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rPr>
        <w:id w:val="2097824582"/>
        <w:docPartObj>
          <w:docPartGallery w:val="Cover Pages"/>
          <w:docPartUnique/>
        </w:docPartObj>
      </w:sdtPr>
      <w:sdtEndPr/>
      <w:sdtContent>
        <w:p w14:paraId="4738FB77" w14:textId="04098037" w:rsidR="00280E0F" w:rsidRDefault="00280E0F" w:rsidP="00280E0F">
          <w:pPr>
            <w:spacing w:before="6000"/>
            <w:ind w:left="-142"/>
            <w:rPr>
              <w:rFonts w:ascii="Georgia" w:hAnsi="Georgia"/>
              <w:color w:val="FFFFFF" w:themeColor="background1"/>
              <w:sz w:val="88"/>
              <w:szCs w:val="88"/>
            </w:rPr>
          </w:pPr>
          <w:r w:rsidRPr="0024551B">
            <w:rPr>
              <w:b/>
              <w:noProof/>
              <w:color w:val="231F20"/>
              <w:sz w:val="72"/>
              <w:szCs w:val="72"/>
            </w:rPr>
            <w:drawing>
              <wp:anchor distT="0" distB="0" distL="114300" distR="114300" simplePos="0" relativeHeight="251663360" behindDoc="1" locked="0" layoutInCell="1" allowOverlap="1" wp14:anchorId="171F6F9B" wp14:editId="2C0954CB">
                <wp:simplePos x="0" y="0"/>
                <wp:positionH relativeFrom="page">
                  <wp:posOffset>-233916</wp:posOffset>
                </wp:positionH>
                <wp:positionV relativeFrom="page">
                  <wp:posOffset>-180753</wp:posOffset>
                </wp:positionV>
                <wp:extent cx="8087783" cy="11068493"/>
                <wp:effectExtent l="0" t="0" r="8890" b="0"/>
                <wp:wrapNone/>
                <wp:docPr id="13" name="Picture 13" descr="Version number 1.4 November 2016" title="Data Exchange System Web Services Technical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0 DSS Data Exchange Protocols document_03_Word setup2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00045" cy="11085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rFonts w:ascii="Georgia" w:hAnsi="Georgia"/>
              <w:color w:val="FFFFFF" w:themeColor="background1"/>
              <w:sz w:val="72"/>
              <w:szCs w:val="72"/>
            </w:rPr>
            <w:t>The Data Exchange Protocols</w:t>
          </w:r>
        </w:p>
        <w:p w14:paraId="480F899F" w14:textId="7ED87E58" w:rsidR="00280E0F" w:rsidRPr="005311EB" w:rsidRDefault="00B07527" w:rsidP="00280E0F">
          <w:pPr>
            <w:spacing w:before="8"/>
            <w:ind w:left="-142"/>
            <w:rPr>
              <w:rFonts w:ascii="Georgia" w:hAnsi="Georgia"/>
              <w:color w:val="FFFFFF" w:themeColor="background1"/>
              <w:sz w:val="88"/>
              <w:szCs w:val="88"/>
            </w:rPr>
          </w:pPr>
          <w:r>
            <w:rPr>
              <w:rFonts w:cs="Arial"/>
              <w:color w:val="FFFFFF" w:themeColor="background1"/>
              <w:sz w:val="36"/>
              <w:szCs w:val="36"/>
            </w:rPr>
            <w:t>2</w:t>
          </w:r>
          <w:r w:rsidR="00454B65" w:rsidRPr="00280E0F">
            <w:rPr>
              <w:rFonts w:cs="Arial"/>
              <w:color w:val="FFFFFF" w:themeColor="background1"/>
              <w:sz w:val="36"/>
              <w:szCs w:val="36"/>
            </w:rPr>
            <w:t xml:space="preserve"> </w:t>
          </w:r>
          <w:r w:rsidR="00261B29">
            <w:rPr>
              <w:rFonts w:cs="Arial"/>
              <w:color w:val="FFFFFF" w:themeColor="background1"/>
              <w:sz w:val="36"/>
              <w:szCs w:val="36"/>
            </w:rPr>
            <w:t>March</w:t>
          </w:r>
          <w:r w:rsidR="008D5DC4">
            <w:rPr>
              <w:rFonts w:cs="Arial"/>
              <w:color w:val="FFFFFF" w:themeColor="background1"/>
              <w:sz w:val="36"/>
              <w:szCs w:val="36"/>
            </w:rPr>
            <w:t xml:space="preserve"> </w:t>
          </w:r>
          <w:r w:rsidR="00454B65" w:rsidRPr="00280E0F">
            <w:rPr>
              <w:rFonts w:cs="Arial"/>
              <w:color w:val="FFFFFF" w:themeColor="background1"/>
              <w:sz w:val="36"/>
              <w:szCs w:val="36"/>
            </w:rPr>
            <w:t>202</w:t>
          </w:r>
          <w:r w:rsidR="00454B65">
            <w:rPr>
              <w:rFonts w:cs="Arial"/>
              <w:color w:val="FFFFFF" w:themeColor="background1"/>
              <w:sz w:val="36"/>
              <w:szCs w:val="36"/>
            </w:rPr>
            <w:t>4</w:t>
          </w:r>
          <w:r w:rsidR="00280E0F">
            <w:rPr>
              <w:b/>
            </w:rPr>
            <w:br w:type="page"/>
          </w:r>
        </w:p>
      </w:sdtContent>
    </w:sdt>
    <w:bookmarkStart w:id="1" w:name="_Toc433100597" w:displacedByCustomXml="next"/>
    <w:sdt>
      <w:sdtPr>
        <w:rPr>
          <w:rFonts w:ascii="Arial" w:hAnsi="Arial" w:cs="Arial"/>
          <w:bCs/>
          <w:i/>
          <w:iCs/>
          <w:smallCaps/>
          <w:spacing w:val="5"/>
        </w:rPr>
        <w:id w:val="1820307121"/>
        <w:docPartObj>
          <w:docPartGallery w:val="Table of Contents"/>
          <w:docPartUnique/>
        </w:docPartObj>
      </w:sdtPr>
      <w:sdtEndPr>
        <w:rPr>
          <w:rFonts w:asciiTheme="majorHAnsi" w:hAnsiTheme="majorHAnsi" w:cs="Times New Roman"/>
          <w:b/>
          <w:bCs w:val="0"/>
        </w:rPr>
      </w:sdtEndPr>
      <w:sdtContent>
        <w:p w14:paraId="1EAAE2C8" w14:textId="27E2EF7F" w:rsidR="002A15C1" w:rsidRPr="00815153" w:rsidRDefault="002A15C1" w:rsidP="002F3C0A">
          <w:pPr>
            <w:spacing w:before="0" w:after="200" w:line="276" w:lineRule="auto"/>
            <w:rPr>
              <w:rFonts w:ascii="Arial" w:hAnsi="Arial" w:cs="Arial"/>
              <w:i/>
              <w:iCs/>
              <w:smallCaps/>
              <w:spacing w:val="5"/>
            </w:rPr>
            <w:sectPr w:rsidR="002A15C1" w:rsidRPr="00815153" w:rsidSect="00280E0F">
              <w:headerReference w:type="default" r:id="rId13"/>
              <w:footerReference w:type="default" r:id="rId14"/>
              <w:headerReference w:type="first" r:id="rId15"/>
              <w:footerReference w:type="first" r:id="rId16"/>
              <w:pgSz w:w="11906" w:h="16838"/>
              <w:pgMar w:top="1134" w:right="1134" w:bottom="1134" w:left="1134" w:header="568" w:footer="338" w:gutter="0"/>
              <w:cols w:space="708"/>
              <w:docGrid w:linePitch="360"/>
            </w:sectPr>
          </w:pPr>
        </w:p>
        <w:p w14:paraId="1CCAD592" w14:textId="77777777" w:rsidR="00F71D01" w:rsidRPr="00815153" w:rsidRDefault="00F71D01" w:rsidP="00A27249">
          <w:pPr>
            <w:rPr>
              <w:rFonts w:ascii="Arial" w:hAnsi="Arial" w:cs="Arial"/>
              <w:b/>
              <w:sz w:val="28"/>
            </w:rPr>
          </w:pPr>
          <w:r w:rsidRPr="00815153">
            <w:rPr>
              <w:rFonts w:ascii="Arial" w:hAnsi="Arial" w:cs="Arial"/>
              <w:b/>
              <w:sz w:val="28"/>
              <w:szCs w:val="28"/>
            </w:rPr>
            <w:t>Contents</w:t>
          </w:r>
        </w:p>
        <w:p w14:paraId="2C6FFD62" w14:textId="3FE0DC5E" w:rsidR="00A418E0" w:rsidRPr="003D1159" w:rsidRDefault="00F17972" w:rsidP="008E6854">
          <w:pPr>
            <w:pStyle w:val="TOC1"/>
            <w:rPr>
              <w:rFonts w:eastAsiaTheme="minorEastAsia"/>
              <w:color w:val="auto"/>
              <w:sz w:val="22"/>
              <w:szCs w:val="22"/>
            </w:rPr>
          </w:pPr>
          <w:r w:rsidRPr="004D6DBD">
            <w:rPr>
              <w:noProof w:val="0"/>
              <w:color w:val="auto"/>
            </w:rPr>
            <w:fldChar w:fldCharType="begin"/>
          </w:r>
          <w:r w:rsidR="00F71D01" w:rsidRPr="004F775F">
            <w:rPr>
              <w:noProof w:val="0"/>
              <w:color w:val="auto"/>
            </w:rPr>
            <w:instrText xml:space="preserve"> TOC \o "1-3" \h \z \u </w:instrText>
          </w:r>
          <w:r w:rsidRPr="004D6DBD">
            <w:rPr>
              <w:noProof w:val="0"/>
              <w:color w:val="auto"/>
            </w:rPr>
            <w:fldChar w:fldCharType="separate"/>
          </w:r>
          <w:hyperlink w:anchor="_Toc74668856" w:history="1">
            <w:r w:rsidR="00A418E0" w:rsidRPr="003D1159">
              <w:rPr>
                <w:rStyle w:val="Hyperlink"/>
                <w:rFonts w:ascii="Arial" w:hAnsi="Arial" w:cs="Arial"/>
                <w:lang w:eastAsia="en-US"/>
              </w:rPr>
              <w:t>1</w:t>
            </w:r>
            <w:r w:rsidR="00A418E0" w:rsidRPr="003D1159">
              <w:rPr>
                <w:rFonts w:eastAsiaTheme="minorEastAsia"/>
                <w:color w:val="auto"/>
                <w:sz w:val="22"/>
                <w:szCs w:val="22"/>
              </w:rPr>
              <w:tab/>
            </w:r>
            <w:r w:rsidR="00A418E0" w:rsidRPr="003D1159">
              <w:rPr>
                <w:rStyle w:val="Hyperlink"/>
                <w:rFonts w:ascii="Arial" w:hAnsi="Arial" w:cs="Arial"/>
                <w:lang w:eastAsia="en-US"/>
              </w:rPr>
              <w:t>Introduction</w:t>
            </w:r>
            <w:r w:rsidR="00A418E0" w:rsidRPr="003D1159">
              <w:rPr>
                <w:webHidden/>
              </w:rPr>
              <w:tab/>
            </w:r>
            <w:r w:rsidR="00A418E0" w:rsidRPr="003D1159">
              <w:rPr>
                <w:webHidden/>
              </w:rPr>
              <w:fldChar w:fldCharType="begin"/>
            </w:r>
            <w:r w:rsidR="00A418E0" w:rsidRPr="003D1159">
              <w:rPr>
                <w:webHidden/>
              </w:rPr>
              <w:instrText xml:space="preserve"> PAGEREF _Toc74668856 \h </w:instrText>
            </w:r>
            <w:r w:rsidR="00A418E0" w:rsidRPr="003D1159">
              <w:rPr>
                <w:webHidden/>
              </w:rPr>
            </w:r>
            <w:r w:rsidR="00A418E0" w:rsidRPr="003D1159">
              <w:rPr>
                <w:webHidden/>
              </w:rPr>
              <w:fldChar w:fldCharType="separate"/>
            </w:r>
            <w:r w:rsidR="00C84F83">
              <w:rPr>
                <w:webHidden/>
              </w:rPr>
              <w:t>5</w:t>
            </w:r>
            <w:r w:rsidR="00A418E0" w:rsidRPr="003D1159">
              <w:rPr>
                <w:webHidden/>
              </w:rPr>
              <w:fldChar w:fldCharType="end"/>
            </w:r>
          </w:hyperlink>
        </w:p>
        <w:p w14:paraId="5F586D0B" w14:textId="40209E32" w:rsidR="00A418E0" w:rsidRPr="003D1159" w:rsidRDefault="00693FA0">
          <w:pPr>
            <w:pStyle w:val="TOC2"/>
            <w:rPr>
              <w:rFonts w:ascii="Arial" w:eastAsiaTheme="minorEastAsia" w:hAnsi="Arial" w:cs="Arial"/>
              <w:color w:val="auto"/>
              <w:sz w:val="22"/>
              <w:szCs w:val="22"/>
            </w:rPr>
          </w:pPr>
          <w:hyperlink w:anchor="_Toc74668857" w:history="1">
            <w:r w:rsidR="00A418E0" w:rsidRPr="003D1159">
              <w:rPr>
                <w:rStyle w:val="Hyperlink"/>
                <w:rFonts w:ascii="Arial" w:hAnsi="Arial" w:cs="Arial"/>
              </w:rPr>
              <w:t>1.1</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Purpose of this document</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_Toc74668857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5</w:t>
            </w:r>
            <w:r w:rsidR="00A418E0" w:rsidRPr="003D1159">
              <w:rPr>
                <w:rFonts w:ascii="Arial" w:hAnsi="Arial" w:cs="Arial"/>
                <w:webHidden/>
              </w:rPr>
              <w:fldChar w:fldCharType="end"/>
            </w:r>
          </w:hyperlink>
        </w:p>
        <w:p w14:paraId="5E5C3408" w14:textId="43EE9EA0" w:rsidR="00A418E0" w:rsidRPr="003D1159" w:rsidRDefault="00693FA0">
          <w:pPr>
            <w:pStyle w:val="TOC2"/>
            <w:rPr>
              <w:rFonts w:ascii="Arial" w:eastAsiaTheme="minorEastAsia" w:hAnsi="Arial" w:cs="Arial"/>
              <w:color w:val="auto"/>
              <w:sz w:val="22"/>
              <w:szCs w:val="22"/>
            </w:rPr>
          </w:pPr>
          <w:hyperlink w:anchor="_Toc74668858" w:history="1">
            <w:r w:rsidR="00A418E0" w:rsidRPr="003D1159">
              <w:rPr>
                <w:rStyle w:val="Hyperlink"/>
                <w:rFonts w:ascii="Arial" w:hAnsi="Arial" w:cs="Arial"/>
                <w:lang w:eastAsia="en-US"/>
              </w:rPr>
              <w:t>1.2</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The Data Exchange Framework</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_Toc74668858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5</w:t>
            </w:r>
            <w:r w:rsidR="00A418E0" w:rsidRPr="003D1159">
              <w:rPr>
                <w:rFonts w:ascii="Arial" w:hAnsi="Arial" w:cs="Arial"/>
                <w:webHidden/>
              </w:rPr>
              <w:fldChar w:fldCharType="end"/>
            </w:r>
          </w:hyperlink>
        </w:p>
        <w:p w14:paraId="12450C79" w14:textId="523AC686" w:rsidR="00A418E0" w:rsidRPr="003D1159" w:rsidRDefault="00693FA0" w:rsidP="008E6854">
          <w:pPr>
            <w:pStyle w:val="TOC1"/>
            <w:rPr>
              <w:rFonts w:eastAsiaTheme="minorEastAsia"/>
              <w:color w:val="auto"/>
              <w:sz w:val="22"/>
              <w:szCs w:val="22"/>
            </w:rPr>
          </w:pPr>
          <w:hyperlink w:anchor="_Toc74668859" w:history="1">
            <w:r w:rsidR="00A418E0" w:rsidRPr="003D1159">
              <w:rPr>
                <w:rStyle w:val="Hyperlink"/>
                <w:rFonts w:ascii="Arial" w:hAnsi="Arial" w:cs="Arial"/>
                <w:lang w:eastAsia="en-US"/>
              </w:rPr>
              <w:t>2</w:t>
            </w:r>
            <w:r w:rsidR="00A418E0" w:rsidRPr="003D1159">
              <w:rPr>
                <w:rFonts w:eastAsiaTheme="minorEastAsia"/>
                <w:color w:val="auto"/>
                <w:sz w:val="22"/>
                <w:szCs w:val="22"/>
              </w:rPr>
              <w:tab/>
            </w:r>
            <w:r w:rsidR="00A418E0" w:rsidRPr="003D1159">
              <w:rPr>
                <w:rStyle w:val="Hyperlink"/>
                <w:rFonts w:ascii="Arial" w:hAnsi="Arial" w:cs="Arial"/>
                <w:lang w:eastAsia="en-US"/>
              </w:rPr>
              <w:t>Recording client level data</w:t>
            </w:r>
            <w:r w:rsidR="00A418E0" w:rsidRPr="003D1159">
              <w:rPr>
                <w:webHidden/>
              </w:rPr>
              <w:tab/>
            </w:r>
            <w:r w:rsidR="00A418E0" w:rsidRPr="003D1159">
              <w:rPr>
                <w:webHidden/>
              </w:rPr>
              <w:fldChar w:fldCharType="begin"/>
            </w:r>
            <w:r w:rsidR="00A418E0" w:rsidRPr="003D1159">
              <w:rPr>
                <w:webHidden/>
              </w:rPr>
              <w:instrText xml:space="preserve"> PAGEREF _Toc74668859 \h </w:instrText>
            </w:r>
            <w:r w:rsidR="00A418E0" w:rsidRPr="003D1159">
              <w:rPr>
                <w:webHidden/>
              </w:rPr>
            </w:r>
            <w:r w:rsidR="00A418E0" w:rsidRPr="003D1159">
              <w:rPr>
                <w:webHidden/>
              </w:rPr>
              <w:fldChar w:fldCharType="separate"/>
            </w:r>
            <w:r w:rsidR="00C84F83">
              <w:rPr>
                <w:webHidden/>
              </w:rPr>
              <w:t>6</w:t>
            </w:r>
            <w:r w:rsidR="00A418E0" w:rsidRPr="003D1159">
              <w:rPr>
                <w:webHidden/>
              </w:rPr>
              <w:fldChar w:fldCharType="end"/>
            </w:r>
          </w:hyperlink>
        </w:p>
        <w:p w14:paraId="7DFC3134" w14:textId="0665BB83" w:rsidR="00A418E0" w:rsidRPr="003D1159" w:rsidRDefault="00693FA0">
          <w:pPr>
            <w:pStyle w:val="TOC2"/>
            <w:rPr>
              <w:rFonts w:ascii="Arial" w:eastAsiaTheme="minorEastAsia" w:hAnsi="Arial" w:cs="Arial"/>
              <w:color w:val="auto"/>
              <w:sz w:val="22"/>
              <w:szCs w:val="22"/>
            </w:rPr>
          </w:pPr>
          <w:hyperlink w:anchor="_Toc74668860" w:history="1">
            <w:r w:rsidR="00A418E0" w:rsidRPr="003D1159">
              <w:rPr>
                <w:rStyle w:val="Hyperlink"/>
                <w:rFonts w:ascii="Arial" w:hAnsi="Arial" w:cs="Arial"/>
              </w:rPr>
              <w:t>2.1</w:t>
            </w:r>
            <w:r w:rsidR="00A418E0" w:rsidRPr="003D1159">
              <w:rPr>
                <w:rFonts w:ascii="Arial" w:eastAsiaTheme="minorEastAsia" w:hAnsi="Arial" w:cs="Arial"/>
                <w:color w:val="auto"/>
                <w:sz w:val="22"/>
                <w:szCs w:val="22"/>
              </w:rPr>
              <w:tab/>
            </w:r>
            <w:r w:rsidR="00A418E0" w:rsidRPr="003D1159">
              <w:rPr>
                <w:rStyle w:val="Hyperlink"/>
                <w:rFonts w:ascii="Arial" w:hAnsi="Arial" w:cs="Arial"/>
              </w:rPr>
              <w:t>Client level data</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_Toc74668860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6</w:t>
            </w:r>
            <w:r w:rsidR="00A418E0" w:rsidRPr="003D1159">
              <w:rPr>
                <w:rFonts w:ascii="Arial" w:hAnsi="Arial" w:cs="Arial"/>
                <w:webHidden/>
              </w:rPr>
              <w:fldChar w:fldCharType="end"/>
            </w:r>
          </w:hyperlink>
        </w:p>
        <w:p w14:paraId="4EF8A162" w14:textId="67A8D9DD" w:rsidR="00A418E0" w:rsidRPr="003D1159" w:rsidRDefault="00693FA0">
          <w:pPr>
            <w:pStyle w:val="TOC2"/>
            <w:rPr>
              <w:rFonts w:ascii="Arial" w:eastAsiaTheme="minorEastAsia" w:hAnsi="Arial" w:cs="Arial"/>
              <w:color w:val="auto"/>
              <w:sz w:val="22"/>
              <w:szCs w:val="22"/>
            </w:rPr>
          </w:pPr>
          <w:hyperlink w:anchor="_Toc74668861" w:history="1">
            <w:r w:rsidR="00A418E0" w:rsidRPr="003D1159">
              <w:rPr>
                <w:rStyle w:val="Hyperlink"/>
                <w:rFonts w:ascii="Arial" w:hAnsi="Arial" w:cs="Arial"/>
              </w:rPr>
              <w:t>2.2</w:t>
            </w:r>
            <w:r w:rsidR="00A418E0" w:rsidRPr="003D1159">
              <w:rPr>
                <w:rFonts w:ascii="Arial" w:eastAsiaTheme="minorEastAsia" w:hAnsi="Arial" w:cs="Arial"/>
                <w:color w:val="auto"/>
                <w:sz w:val="22"/>
                <w:szCs w:val="22"/>
              </w:rPr>
              <w:tab/>
            </w:r>
            <w:r w:rsidR="00A418E0" w:rsidRPr="003D1159">
              <w:rPr>
                <w:rStyle w:val="Hyperlink"/>
                <w:rFonts w:ascii="Arial" w:hAnsi="Arial" w:cs="Arial"/>
              </w:rPr>
              <w:t>Who is a client?</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_Toc74668861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6</w:t>
            </w:r>
            <w:r w:rsidR="00A418E0" w:rsidRPr="003D1159">
              <w:rPr>
                <w:rFonts w:ascii="Arial" w:hAnsi="Arial" w:cs="Arial"/>
                <w:webHidden/>
              </w:rPr>
              <w:fldChar w:fldCharType="end"/>
            </w:r>
          </w:hyperlink>
        </w:p>
        <w:p w14:paraId="3354126E" w14:textId="44166B5C" w:rsidR="00A418E0" w:rsidRPr="003D1159" w:rsidRDefault="00693FA0">
          <w:pPr>
            <w:pStyle w:val="TOC2"/>
            <w:rPr>
              <w:rFonts w:ascii="Arial" w:eastAsiaTheme="minorEastAsia" w:hAnsi="Arial" w:cs="Arial"/>
              <w:color w:val="auto"/>
              <w:sz w:val="22"/>
              <w:szCs w:val="22"/>
            </w:rPr>
          </w:pPr>
          <w:hyperlink w:anchor="_Toc74668862" w:history="1">
            <w:r w:rsidR="00A418E0" w:rsidRPr="003D1159">
              <w:rPr>
                <w:rStyle w:val="Hyperlink"/>
                <w:rFonts w:ascii="Arial" w:hAnsi="Arial" w:cs="Arial"/>
              </w:rPr>
              <w:t>2.3</w:t>
            </w:r>
            <w:r w:rsidR="00A418E0" w:rsidRPr="003D1159">
              <w:rPr>
                <w:rFonts w:ascii="Arial" w:eastAsiaTheme="minorEastAsia" w:hAnsi="Arial" w:cs="Arial"/>
                <w:color w:val="auto"/>
                <w:sz w:val="22"/>
                <w:szCs w:val="22"/>
              </w:rPr>
              <w:tab/>
            </w:r>
            <w:r w:rsidR="00A418E0" w:rsidRPr="003D1159">
              <w:rPr>
                <w:rStyle w:val="Hyperlink"/>
                <w:rFonts w:ascii="Arial" w:hAnsi="Arial" w:cs="Arial"/>
              </w:rPr>
              <w:t>Who is a support person?</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7</w:t>
            </w:r>
            <w:r w:rsidR="00A418E0" w:rsidRPr="003D1159">
              <w:rPr>
                <w:rFonts w:ascii="Arial" w:hAnsi="Arial" w:cs="Arial"/>
                <w:webHidden/>
              </w:rPr>
              <w:fldChar w:fldCharType="end"/>
            </w:r>
          </w:hyperlink>
        </w:p>
        <w:p w14:paraId="3B53DA08" w14:textId="416C408B" w:rsidR="00A418E0" w:rsidRPr="003D1159" w:rsidRDefault="00693FA0">
          <w:pPr>
            <w:pStyle w:val="TOC2"/>
            <w:rPr>
              <w:rFonts w:ascii="Arial" w:eastAsiaTheme="minorEastAsia" w:hAnsi="Arial" w:cs="Arial"/>
              <w:color w:val="auto"/>
              <w:sz w:val="22"/>
              <w:szCs w:val="22"/>
            </w:rPr>
          </w:pPr>
          <w:hyperlink w:anchor="_Toc74668863" w:history="1">
            <w:r w:rsidR="00A418E0" w:rsidRPr="003D1159">
              <w:rPr>
                <w:rStyle w:val="Hyperlink"/>
                <w:rFonts w:ascii="Arial" w:hAnsi="Arial" w:cs="Arial"/>
              </w:rPr>
              <w:t>2.4</w:t>
            </w:r>
            <w:r w:rsidR="00A418E0" w:rsidRPr="003D1159">
              <w:rPr>
                <w:rFonts w:ascii="Arial" w:eastAsiaTheme="minorEastAsia" w:hAnsi="Arial" w:cs="Arial"/>
                <w:color w:val="auto"/>
                <w:sz w:val="22"/>
                <w:szCs w:val="22"/>
              </w:rPr>
              <w:tab/>
            </w:r>
            <w:r w:rsidR="00A418E0" w:rsidRPr="003D1159">
              <w:rPr>
                <w:rStyle w:val="Hyperlink"/>
                <w:rFonts w:ascii="Arial" w:hAnsi="Arial" w:cs="Arial"/>
              </w:rPr>
              <w:t>Services for children</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_Toc74668863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7</w:t>
            </w:r>
            <w:r w:rsidR="00A418E0" w:rsidRPr="003D1159">
              <w:rPr>
                <w:rFonts w:ascii="Arial" w:hAnsi="Arial" w:cs="Arial"/>
                <w:webHidden/>
              </w:rPr>
              <w:fldChar w:fldCharType="end"/>
            </w:r>
          </w:hyperlink>
        </w:p>
        <w:p w14:paraId="1AE0371B" w14:textId="004E2092" w:rsidR="00A418E0" w:rsidRPr="003D1159" w:rsidRDefault="00693FA0">
          <w:pPr>
            <w:pStyle w:val="TOC2"/>
            <w:rPr>
              <w:rFonts w:ascii="Arial" w:eastAsiaTheme="minorEastAsia" w:hAnsi="Arial" w:cs="Arial"/>
              <w:color w:val="auto"/>
              <w:sz w:val="22"/>
              <w:szCs w:val="22"/>
            </w:rPr>
          </w:pPr>
          <w:hyperlink w:anchor="_Toc74668864" w:history="1">
            <w:r w:rsidR="00A418E0" w:rsidRPr="003D1159">
              <w:rPr>
                <w:rStyle w:val="Hyperlink"/>
                <w:rFonts w:ascii="Arial" w:hAnsi="Arial" w:cs="Arial"/>
              </w:rPr>
              <w:t>2.5</w:t>
            </w:r>
            <w:r w:rsidR="00A418E0" w:rsidRPr="003D1159">
              <w:rPr>
                <w:rFonts w:ascii="Arial" w:eastAsiaTheme="minorEastAsia" w:hAnsi="Arial" w:cs="Arial"/>
                <w:color w:val="auto"/>
                <w:sz w:val="22"/>
                <w:szCs w:val="22"/>
              </w:rPr>
              <w:tab/>
            </w:r>
            <w:r w:rsidR="00A418E0" w:rsidRPr="003D1159">
              <w:rPr>
                <w:rStyle w:val="Hyperlink"/>
                <w:rFonts w:ascii="Arial" w:hAnsi="Arial" w:cs="Arial"/>
              </w:rPr>
              <w:t>Services for couples, families and households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_Toc74668864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7</w:t>
            </w:r>
            <w:r w:rsidR="00A418E0" w:rsidRPr="003D1159">
              <w:rPr>
                <w:rFonts w:ascii="Arial" w:hAnsi="Arial" w:cs="Arial"/>
                <w:webHidden/>
              </w:rPr>
              <w:fldChar w:fldCharType="end"/>
            </w:r>
          </w:hyperlink>
        </w:p>
        <w:p w14:paraId="26AEC440" w14:textId="65E9E33E" w:rsidR="00A418E0" w:rsidRPr="003D1159" w:rsidRDefault="00693FA0">
          <w:pPr>
            <w:pStyle w:val="TOC2"/>
            <w:rPr>
              <w:rFonts w:ascii="Arial" w:eastAsiaTheme="minorEastAsia" w:hAnsi="Arial" w:cs="Arial"/>
              <w:color w:val="auto"/>
              <w:sz w:val="22"/>
              <w:szCs w:val="22"/>
            </w:rPr>
          </w:pPr>
          <w:hyperlink w:anchor="_Toc74668865" w:history="1">
            <w:r w:rsidR="00A418E0" w:rsidRPr="003D1159">
              <w:rPr>
                <w:rStyle w:val="Hyperlink"/>
                <w:rFonts w:ascii="Arial" w:hAnsi="Arial" w:cs="Arial"/>
              </w:rPr>
              <w:t>2.6</w:t>
            </w:r>
            <w:r w:rsidR="00A418E0" w:rsidRPr="003D1159">
              <w:rPr>
                <w:rFonts w:ascii="Arial" w:eastAsiaTheme="minorEastAsia" w:hAnsi="Arial" w:cs="Arial"/>
                <w:color w:val="auto"/>
                <w:sz w:val="22"/>
                <w:szCs w:val="22"/>
              </w:rPr>
              <w:tab/>
            </w:r>
            <w:r w:rsidR="00A418E0" w:rsidRPr="003D1159">
              <w:rPr>
                <w:rStyle w:val="Hyperlink"/>
                <w:rFonts w:ascii="Arial" w:hAnsi="Arial" w:cs="Arial"/>
              </w:rPr>
              <w:t>Recording unidentified clients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_Toc74668865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7</w:t>
            </w:r>
            <w:r w:rsidR="00A418E0" w:rsidRPr="003D1159">
              <w:rPr>
                <w:rFonts w:ascii="Arial" w:hAnsi="Arial" w:cs="Arial"/>
                <w:webHidden/>
              </w:rPr>
              <w:fldChar w:fldCharType="end"/>
            </w:r>
          </w:hyperlink>
        </w:p>
        <w:p w14:paraId="19ABA2FE" w14:textId="4C4D32B6" w:rsidR="00A418E0" w:rsidRPr="003D1159" w:rsidRDefault="00693FA0">
          <w:pPr>
            <w:pStyle w:val="TOC2"/>
            <w:rPr>
              <w:rFonts w:ascii="Arial" w:eastAsiaTheme="minorEastAsia" w:hAnsi="Arial" w:cs="Arial"/>
              <w:color w:val="auto"/>
              <w:sz w:val="22"/>
              <w:szCs w:val="22"/>
            </w:rPr>
          </w:pPr>
          <w:hyperlink w:anchor="_Toc74668866" w:history="1">
            <w:r w:rsidR="00A418E0" w:rsidRPr="003D1159">
              <w:rPr>
                <w:rStyle w:val="Hyperlink"/>
                <w:rFonts w:ascii="Arial" w:hAnsi="Arial" w:cs="Arial"/>
              </w:rPr>
              <w:t>2.7</w:t>
            </w:r>
            <w:r w:rsidR="00A418E0" w:rsidRPr="003D1159">
              <w:rPr>
                <w:rFonts w:ascii="Arial" w:eastAsiaTheme="minorEastAsia" w:hAnsi="Arial" w:cs="Arial"/>
                <w:color w:val="auto"/>
                <w:sz w:val="22"/>
                <w:szCs w:val="22"/>
              </w:rPr>
              <w:tab/>
            </w:r>
            <w:r w:rsidR="00A418E0" w:rsidRPr="003D1159">
              <w:rPr>
                <w:rStyle w:val="Hyperlink"/>
                <w:rFonts w:ascii="Arial" w:hAnsi="Arial" w:cs="Arial"/>
              </w:rPr>
              <w:t>Group session</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_Toc74668866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8</w:t>
            </w:r>
            <w:r w:rsidR="00A418E0" w:rsidRPr="003D1159">
              <w:rPr>
                <w:rFonts w:ascii="Arial" w:hAnsi="Arial" w:cs="Arial"/>
                <w:webHidden/>
              </w:rPr>
              <w:fldChar w:fldCharType="end"/>
            </w:r>
          </w:hyperlink>
        </w:p>
        <w:p w14:paraId="6898B8A5" w14:textId="2382FB0E" w:rsidR="00A418E0" w:rsidRPr="003D1159" w:rsidRDefault="00693FA0" w:rsidP="008E6854">
          <w:pPr>
            <w:pStyle w:val="TOC1"/>
            <w:rPr>
              <w:rFonts w:eastAsiaTheme="minorEastAsia"/>
              <w:color w:val="auto"/>
              <w:sz w:val="22"/>
              <w:szCs w:val="22"/>
            </w:rPr>
          </w:pPr>
          <w:hyperlink w:anchor="_Toc74668867" w:history="1">
            <w:r w:rsidR="00A418E0" w:rsidRPr="003D1159">
              <w:rPr>
                <w:rStyle w:val="Hyperlink"/>
                <w:rFonts w:ascii="Arial" w:hAnsi="Arial" w:cs="Arial"/>
                <w:lang w:eastAsia="en-US"/>
              </w:rPr>
              <w:t>3</w:t>
            </w:r>
            <w:r w:rsidR="00A418E0" w:rsidRPr="003D1159">
              <w:rPr>
                <w:rFonts w:eastAsiaTheme="minorEastAsia"/>
                <w:color w:val="auto"/>
                <w:sz w:val="22"/>
                <w:szCs w:val="22"/>
              </w:rPr>
              <w:tab/>
            </w:r>
            <w:r w:rsidR="00A418E0" w:rsidRPr="003D1159">
              <w:rPr>
                <w:rStyle w:val="Hyperlink"/>
                <w:rFonts w:ascii="Arial" w:hAnsi="Arial" w:cs="Arial"/>
                <w:lang w:eastAsia="en-US"/>
              </w:rPr>
              <w:t>Linking client data to service delivery</w:t>
            </w:r>
            <w:r w:rsidR="00A418E0" w:rsidRPr="003D1159">
              <w:rPr>
                <w:webHidden/>
              </w:rPr>
              <w:tab/>
            </w:r>
            <w:r w:rsidR="00A418E0" w:rsidRPr="003D1159">
              <w:rPr>
                <w:webHidden/>
              </w:rPr>
              <w:fldChar w:fldCharType="begin"/>
            </w:r>
            <w:r w:rsidR="00A418E0" w:rsidRPr="003D1159">
              <w:rPr>
                <w:webHidden/>
              </w:rPr>
              <w:instrText xml:space="preserve"> PAGEREF _Toc74668867 \h </w:instrText>
            </w:r>
            <w:r w:rsidR="00A418E0" w:rsidRPr="003D1159">
              <w:rPr>
                <w:webHidden/>
              </w:rPr>
            </w:r>
            <w:r w:rsidR="00A418E0" w:rsidRPr="003D1159">
              <w:rPr>
                <w:webHidden/>
              </w:rPr>
              <w:fldChar w:fldCharType="separate"/>
            </w:r>
            <w:r w:rsidR="00C84F83">
              <w:rPr>
                <w:webHidden/>
              </w:rPr>
              <w:t>9</w:t>
            </w:r>
            <w:r w:rsidR="00A418E0" w:rsidRPr="003D1159">
              <w:rPr>
                <w:webHidden/>
              </w:rPr>
              <w:fldChar w:fldCharType="end"/>
            </w:r>
          </w:hyperlink>
        </w:p>
        <w:p w14:paraId="45F091FE" w14:textId="7EED3295" w:rsidR="00A418E0" w:rsidRPr="003D1159" w:rsidRDefault="00693FA0">
          <w:pPr>
            <w:pStyle w:val="TOC2"/>
            <w:rPr>
              <w:rFonts w:ascii="Arial" w:eastAsiaTheme="minorEastAsia" w:hAnsi="Arial" w:cs="Arial"/>
              <w:color w:val="auto"/>
              <w:sz w:val="22"/>
              <w:szCs w:val="22"/>
            </w:rPr>
          </w:pPr>
          <w:hyperlink w:anchor="_Toc74668868" w:history="1">
            <w:r w:rsidR="00A418E0" w:rsidRPr="003D1159">
              <w:rPr>
                <w:rStyle w:val="Hyperlink"/>
                <w:rFonts w:ascii="Arial" w:hAnsi="Arial" w:cs="Arial"/>
              </w:rPr>
              <w:t>3.1</w:t>
            </w:r>
            <w:r w:rsidR="00A418E0" w:rsidRPr="003D1159">
              <w:rPr>
                <w:rFonts w:ascii="Arial" w:eastAsiaTheme="minorEastAsia" w:hAnsi="Arial" w:cs="Arial"/>
                <w:color w:val="auto"/>
                <w:sz w:val="22"/>
                <w:szCs w:val="22"/>
              </w:rPr>
              <w:tab/>
            </w:r>
            <w:r w:rsidR="00A418E0" w:rsidRPr="003D1159">
              <w:rPr>
                <w:rStyle w:val="Hyperlink"/>
                <w:rFonts w:ascii="Arial" w:hAnsi="Arial" w:cs="Arial"/>
              </w:rPr>
              <w:t>What is a service?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_Toc74668868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9</w:t>
            </w:r>
            <w:r w:rsidR="00A418E0" w:rsidRPr="003D1159">
              <w:rPr>
                <w:rFonts w:ascii="Arial" w:hAnsi="Arial" w:cs="Arial"/>
                <w:webHidden/>
              </w:rPr>
              <w:fldChar w:fldCharType="end"/>
            </w:r>
          </w:hyperlink>
        </w:p>
        <w:p w14:paraId="391DA75F" w14:textId="462EFB6C" w:rsidR="00A418E0" w:rsidRPr="003D1159" w:rsidRDefault="00693FA0">
          <w:pPr>
            <w:pStyle w:val="TOC2"/>
            <w:rPr>
              <w:rFonts w:ascii="Arial" w:eastAsiaTheme="minorEastAsia" w:hAnsi="Arial" w:cs="Arial"/>
              <w:color w:val="auto"/>
              <w:sz w:val="22"/>
              <w:szCs w:val="22"/>
            </w:rPr>
          </w:pPr>
          <w:hyperlink w:anchor="_Toc74668869" w:history="1">
            <w:r w:rsidR="00A418E0" w:rsidRPr="003D1159">
              <w:rPr>
                <w:rStyle w:val="Hyperlink"/>
                <w:rFonts w:ascii="Arial" w:hAnsi="Arial" w:cs="Arial"/>
              </w:rPr>
              <w:t>3.2</w:t>
            </w:r>
            <w:r w:rsidR="00A418E0" w:rsidRPr="003D1159">
              <w:rPr>
                <w:rFonts w:ascii="Arial" w:eastAsiaTheme="minorEastAsia" w:hAnsi="Arial" w:cs="Arial"/>
                <w:color w:val="auto"/>
                <w:sz w:val="22"/>
                <w:szCs w:val="22"/>
              </w:rPr>
              <w:tab/>
            </w:r>
            <w:r w:rsidR="00A418E0" w:rsidRPr="003D1159">
              <w:rPr>
                <w:rStyle w:val="Hyperlink"/>
                <w:rFonts w:ascii="Arial" w:hAnsi="Arial" w:cs="Arial"/>
              </w:rPr>
              <w:t>What is a case?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_Toc74668869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9</w:t>
            </w:r>
            <w:r w:rsidR="00A418E0" w:rsidRPr="003D1159">
              <w:rPr>
                <w:rFonts w:ascii="Arial" w:hAnsi="Arial" w:cs="Arial"/>
                <w:webHidden/>
              </w:rPr>
              <w:fldChar w:fldCharType="end"/>
            </w:r>
          </w:hyperlink>
        </w:p>
        <w:p w14:paraId="41AAC925" w14:textId="556E6831" w:rsidR="00A418E0" w:rsidRPr="003D1159" w:rsidRDefault="00693FA0">
          <w:pPr>
            <w:pStyle w:val="TOC2"/>
            <w:rPr>
              <w:rFonts w:ascii="Arial" w:eastAsiaTheme="minorEastAsia" w:hAnsi="Arial" w:cs="Arial"/>
              <w:color w:val="auto"/>
              <w:sz w:val="22"/>
              <w:szCs w:val="22"/>
            </w:rPr>
          </w:pPr>
          <w:hyperlink w:anchor="_Toc74668870" w:history="1">
            <w:r w:rsidR="00A418E0" w:rsidRPr="003D1159">
              <w:rPr>
                <w:rStyle w:val="Hyperlink"/>
                <w:rFonts w:ascii="Arial" w:hAnsi="Arial" w:cs="Arial"/>
              </w:rPr>
              <w:t>3.3</w:t>
            </w:r>
            <w:r w:rsidR="00A418E0" w:rsidRPr="003D1159">
              <w:rPr>
                <w:rFonts w:ascii="Arial" w:eastAsiaTheme="minorEastAsia" w:hAnsi="Arial" w:cs="Arial"/>
                <w:color w:val="auto"/>
                <w:sz w:val="22"/>
                <w:szCs w:val="22"/>
              </w:rPr>
              <w:tab/>
            </w:r>
            <w:r w:rsidR="00A418E0" w:rsidRPr="003D1159">
              <w:rPr>
                <w:rStyle w:val="Hyperlink"/>
                <w:rFonts w:ascii="Arial" w:hAnsi="Arial" w:cs="Arial"/>
              </w:rPr>
              <w:t>What is a session?</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_Toc74668870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10</w:t>
            </w:r>
            <w:r w:rsidR="00A418E0" w:rsidRPr="003D1159">
              <w:rPr>
                <w:rFonts w:ascii="Arial" w:hAnsi="Arial" w:cs="Arial"/>
                <w:webHidden/>
              </w:rPr>
              <w:fldChar w:fldCharType="end"/>
            </w:r>
          </w:hyperlink>
        </w:p>
        <w:p w14:paraId="4FF35DEB" w14:textId="1FA61556" w:rsidR="00A418E0" w:rsidRPr="003D1159" w:rsidRDefault="00693FA0">
          <w:pPr>
            <w:pStyle w:val="TOC2"/>
            <w:rPr>
              <w:rFonts w:ascii="Arial" w:eastAsiaTheme="minorEastAsia" w:hAnsi="Arial" w:cs="Arial"/>
              <w:color w:val="auto"/>
              <w:sz w:val="22"/>
              <w:szCs w:val="22"/>
            </w:rPr>
          </w:pPr>
          <w:hyperlink w:anchor="_Toc74668871" w:history="1">
            <w:r w:rsidR="00A418E0" w:rsidRPr="003D1159">
              <w:rPr>
                <w:rStyle w:val="Hyperlink"/>
                <w:rFonts w:ascii="Arial" w:hAnsi="Arial" w:cs="Arial"/>
              </w:rPr>
              <w:t>3.4</w:t>
            </w:r>
            <w:r w:rsidR="00A418E0" w:rsidRPr="003D1159">
              <w:rPr>
                <w:rFonts w:ascii="Arial" w:eastAsiaTheme="minorEastAsia" w:hAnsi="Arial" w:cs="Arial"/>
                <w:color w:val="auto"/>
                <w:sz w:val="22"/>
                <w:szCs w:val="22"/>
              </w:rPr>
              <w:tab/>
            </w:r>
            <w:r w:rsidR="00A418E0" w:rsidRPr="003D1159">
              <w:rPr>
                <w:rStyle w:val="Hyperlink"/>
                <w:rFonts w:ascii="Arial" w:hAnsi="Arial" w:cs="Arial"/>
              </w:rPr>
              <w:t>Counting rules for clients, cases and sessions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_Toc74668871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10</w:t>
            </w:r>
            <w:r w:rsidR="00A418E0" w:rsidRPr="003D1159">
              <w:rPr>
                <w:rFonts w:ascii="Arial" w:hAnsi="Arial" w:cs="Arial"/>
                <w:webHidden/>
              </w:rPr>
              <w:fldChar w:fldCharType="end"/>
            </w:r>
          </w:hyperlink>
        </w:p>
        <w:p w14:paraId="4666D32B" w14:textId="66D52382" w:rsidR="00A418E0" w:rsidRPr="003D1159" w:rsidRDefault="00693FA0">
          <w:pPr>
            <w:pStyle w:val="TOC2"/>
            <w:rPr>
              <w:rFonts w:ascii="Arial" w:eastAsiaTheme="minorEastAsia" w:hAnsi="Arial" w:cs="Arial"/>
              <w:color w:val="auto"/>
              <w:sz w:val="22"/>
              <w:szCs w:val="22"/>
            </w:rPr>
          </w:pPr>
          <w:hyperlink w:anchor="_Toc74668872" w:history="1">
            <w:r w:rsidR="00A418E0" w:rsidRPr="003D1159">
              <w:rPr>
                <w:rStyle w:val="Hyperlink"/>
                <w:rFonts w:ascii="Arial" w:hAnsi="Arial" w:cs="Arial"/>
              </w:rPr>
              <w:t>3.5</w:t>
            </w:r>
            <w:r w:rsidR="00A418E0" w:rsidRPr="003D1159">
              <w:rPr>
                <w:rFonts w:ascii="Arial" w:eastAsiaTheme="minorEastAsia" w:hAnsi="Arial" w:cs="Arial"/>
                <w:color w:val="auto"/>
                <w:sz w:val="22"/>
                <w:szCs w:val="22"/>
              </w:rPr>
              <w:tab/>
            </w:r>
            <w:r w:rsidR="00A418E0" w:rsidRPr="003D1159">
              <w:rPr>
                <w:rStyle w:val="Hyperlink"/>
                <w:rFonts w:ascii="Arial" w:hAnsi="Arial" w:cs="Arial"/>
              </w:rPr>
              <w:t>What is an outlet?</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_Toc74668872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10</w:t>
            </w:r>
            <w:r w:rsidR="00A418E0" w:rsidRPr="003D1159">
              <w:rPr>
                <w:rFonts w:ascii="Arial" w:hAnsi="Arial" w:cs="Arial"/>
                <w:webHidden/>
              </w:rPr>
              <w:fldChar w:fldCharType="end"/>
            </w:r>
          </w:hyperlink>
        </w:p>
        <w:p w14:paraId="71BFE771" w14:textId="78707046" w:rsidR="00A418E0" w:rsidRPr="003D1159" w:rsidRDefault="00693FA0">
          <w:pPr>
            <w:pStyle w:val="TOC2"/>
            <w:rPr>
              <w:rFonts w:ascii="Arial" w:eastAsiaTheme="minorEastAsia" w:hAnsi="Arial" w:cs="Arial"/>
              <w:color w:val="auto"/>
              <w:sz w:val="22"/>
              <w:szCs w:val="22"/>
            </w:rPr>
          </w:pPr>
          <w:hyperlink w:anchor="_Toc74668873" w:history="1">
            <w:r w:rsidR="00A418E0" w:rsidRPr="003D1159">
              <w:rPr>
                <w:rStyle w:val="Hyperlink"/>
                <w:rFonts w:ascii="Arial" w:hAnsi="Arial" w:cs="Arial"/>
              </w:rPr>
              <w:t>3.6</w:t>
            </w:r>
            <w:r w:rsidR="00A418E0" w:rsidRPr="003D1159">
              <w:rPr>
                <w:rFonts w:ascii="Arial" w:eastAsiaTheme="minorEastAsia" w:hAnsi="Arial" w:cs="Arial"/>
                <w:color w:val="auto"/>
                <w:sz w:val="22"/>
                <w:szCs w:val="22"/>
              </w:rPr>
              <w:tab/>
            </w:r>
            <w:r w:rsidR="00A418E0" w:rsidRPr="003D1159">
              <w:rPr>
                <w:rStyle w:val="Hyperlink"/>
                <w:rFonts w:ascii="Arial" w:hAnsi="Arial" w:cs="Arial"/>
              </w:rPr>
              <w:t>Delivery partnerships and consortium arrangements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_Toc74668873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10</w:t>
            </w:r>
            <w:r w:rsidR="00A418E0" w:rsidRPr="003D1159">
              <w:rPr>
                <w:rFonts w:ascii="Arial" w:hAnsi="Arial" w:cs="Arial"/>
                <w:webHidden/>
              </w:rPr>
              <w:fldChar w:fldCharType="end"/>
            </w:r>
          </w:hyperlink>
        </w:p>
        <w:p w14:paraId="6A1EDD8C" w14:textId="126CEF04" w:rsidR="00A418E0" w:rsidRPr="003D1159" w:rsidRDefault="00693FA0">
          <w:pPr>
            <w:pStyle w:val="TOC3"/>
            <w:rPr>
              <w:rFonts w:ascii="Arial" w:eastAsiaTheme="minorEastAsia" w:hAnsi="Arial" w:cs="Arial"/>
              <w:noProof/>
              <w:sz w:val="22"/>
              <w:szCs w:val="22"/>
            </w:rPr>
          </w:pPr>
          <w:hyperlink w:anchor="_Toc74668874" w:history="1">
            <w:r w:rsidR="00A418E0" w:rsidRPr="003D1159">
              <w:rPr>
                <w:rStyle w:val="Hyperlink"/>
                <w:rFonts w:ascii="Arial" w:eastAsiaTheme="majorEastAsia" w:hAnsi="Arial" w:cs="Arial"/>
                <w:noProof/>
              </w:rPr>
              <w:t>3.6.1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Funding received from multiple sources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_Toc74668874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11</w:t>
            </w:r>
            <w:r w:rsidR="00A418E0" w:rsidRPr="003D1159">
              <w:rPr>
                <w:rFonts w:ascii="Arial" w:hAnsi="Arial" w:cs="Arial"/>
                <w:noProof/>
                <w:webHidden/>
              </w:rPr>
              <w:fldChar w:fldCharType="end"/>
            </w:r>
          </w:hyperlink>
        </w:p>
        <w:p w14:paraId="3D263BAC" w14:textId="1D675DB6" w:rsidR="00A418E0" w:rsidRPr="003D1159" w:rsidRDefault="00693FA0" w:rsidP="008E6854">
          <w:pPr>
            <w:pStyle w:val="TOC1"/>
            <w:rPr>
              <w:rFonts w:eastAsiaTheme="minorEastAsia"/>
              <w:color w:val="auto"/>
              <w:sz w:val="22"/>
              <w:szCs w:val="22"/>
            </w:rPr>
          </w:pPr>
          <w:hyperlink w:anchor="_Toc74668875" w:history="1">
            <w:r w:rsidR="00A418E0" w:rsidRPr="003D1159">
              <w:rPr>
                <w:rStyle w:val="Hyperlink"/>
                <w:rFonts w:ascii="Arial" w:hAnsi="Arial" w:cs="Arial"/>
                <w:lang w:eastAsia="en-US"/>
              </w:rPr>
              <w:t>4</w:t>
            </w:r>
            <w:r w:rsidR="00A418E0" w:rsidRPr="003D1159">
              <w:rPr>
                <w:rFonts w:eastAsiaTheme="minorEastAsia"/>
                <w:color w:val="auto"/>
                <w:sz w:val="22"/>
                <w:szCs w:val="22"/>
              </w:rPr>
              <w:tab/>
            </w:r>
            <w:r w:rsidR="00A418E0" w:rsidRPr="003D1159">
              <w:rPr>
                <w:rStyle w:val="Hyperlink"/>
                <w:rFonts w:ascii="Arial" w:hAnsi="Arial" w:cs="Arial"/>
                <w:lang w:eastAsia="en-US"/>
              </w:rPr>
              <w:t>Protecting a client’s personal information</w:t>
            </w:r>
            <w:r w:rsidR="00A418E0" w:rsidRPr="003D1159">
              <w:rPr>
                <w:webHidden/>
              </w:rPr>
              <w:tab/>
            </w:r>
            <w:r w:rsidR="00A418E0" w:rsidRPr="003D1159">
              <w:rPr>
                <w:webHidden/>
              </w:rPr>
              <w:fldChar w:fldCharType="begin"/>
            </w:r>
            <w:r w:rsidR="00A418E0" w:rsidRPr="003D1159">
              <w:rPr>
                <w:webHidden/>
              </w:rPr>
              <w:instrText xml:space="preserve"> PAGEREF _Toc74668875 \h </w:instrText>
            </w:r>
            <w:r w:rsidR="00A418E0" w:rsidRPr="003D1159">
              <w:rPr>
                <w:webHidden/>
              </w:rPr>
            </w:r>
            <w:r w:rsidR="00A418E0" w:rsidRPr="003D1159">
              <w:rPr>
                <w:webHidden/>
              </w:rPr>
              <w:fldChar w:fldCharType="separate"/>
            </w:r>
            <w:r w:rsidR="00C84F83">
              <w:rPr>
                <w:webHidden/>
              </w:rPr>
              <w:t>11</w:t>
            </w:r>
            <w:r w:rsidR="00A418E0" w:rsidRPr="003D1159">
              <w:rPr>
                <w:webHidden/>
              </w:rPr>
              <w:fldChar w:fldCharType="end"/>
            </w:r>
          </w:hyperlink>
        </w:p>
        <w:p w14:paraId="7ECBF9F7" w14:textId="35161D5A" w:rsidR="00A418E0" w:rsidRPr="003D1159" w:rsidRDefault="00693FA0">
          <w:pPr>
            <w:pStyle w:val="TOC2"/>
            <w:rPr>
              <w:rFonts w:ascii="Arial" w:eastAsiaTheme="minorEastAsia" w:hAnsi="Arial" w:cs="Arial"/>
              <w:color w:val="auto"/>
              <w:sz w:val="22"/>
              <w:szCs w:val="22"/>
            </w:rPr>
          </w:pPr>
          <w:hyperlink w:anchor="_Toc74668876" w:history="1">
            <w:r w:rsidR="00A418E0" w:rsidRPr="003D1159">
              <w:rPr>
                <w:rStyle w:val="Hyperlink"/>
                <w:rFonts w:ascii="Arial" w:hAnsi="Arial" w:cs="Arial"/>
              </w:rPr>
              <w:t>4.1</w:t>
            </w:r>
            <w:r w:rsidR="00A418E0" w:rsidRPr="003D1159">
              <w:rPr>
                <w:rFonts w:ascii="Arial" w:eastAsiaTheme="minorEastAsia" w:hAnsi="Arial" w:cs="Arial"/>
                <w:color w:val="auto"/>
                <w:sz w:val="22"/>
                <w:szCs w:val="22"/>
              </w:rPr>
              <w:tab/>
            </w:r>
            <w:r w:rsidR="00A418E0" w:rsidRPr="003D1159">
              <w:rPr>
                <w:rStyle w:val="Hyperlink"/>
                <w:rFonts w:ascii="Arial" w:hAnsi="Arial" w:cs="Arial"/>
              </w:rPr>
              <w:t>Data Exchange privacy protocols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_Toc74668876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11</w:t>
            </w:r>
            <w:r w:rsidR="00A418E0" w:rsidRPr="003D1159">
              <w:rPr>
                <w:rFonts w:ascii="Arial" w:hAnsi="Arial" w:cs="Arial"/>
                <w:webHidden/>
              </w:rPr>
              <w:fldChar w:fldCharType="end"/>
            </w:r>
          </w:hyperlink>
        </w:p>
        <w:p w14:paraId="724179AE" w14:textId="7E737C83" w:rsidR="00A418E0" w:rsidRPr="003D1159" w:rsidRDefault="00693FA0">
          <w:pPr>
            <w:pStyle w:val="TOC2"/>
            <w:rPr>
              <w:rFonts w:ascii="Arial" w:eastAsiaTheme="minorEastAsia" w:hAnsi="Arial" w:cs="Arial"/>
              <w:color w:val="auto"/>
              <w:sz w:val="22"/>
              <w:szCs w:val="22"/>
            </w:rPr>
          </w:pPr>
          <w:hyperlink w:anchor="_Toc74668877" w:history="1">
            <w:r w:rsidR="00A418E0" w:rsidRPr="003D1159">
              <w:rPr>
                <w:rStyle w:val="Hyperlink"/>
                <w:rFonts w:ascii="Arial" w:hAnsi="Arial" w:cs="Arial"/>
              </w:rPr>
              <w:t>4.2</w:t>
            </w:r>
            <w:r w:rsidR="00A418E0" w:rsidRPr="003D1159">
              <w:rPr>
                <w:rFonts w:ascii="Arial" w:eastAsiaTheme="minorEastAsia" w:hAnsi="Arial" w:cs="Arial"/>
                <w:color w:val="auto"/>
                <w:sz w:val="22"/>
                <w:szCs w:val="22"/>
              </w:rPr>
              <w:tab/>
            </w:r>
            <w:r w:rsidR="00A418E0" w:rsidRPr="003D1159">
              <w:rPr>
                <w:rStyle w:val="Hyperlink"/>
                <w:rFonts w:ascii="Arial" w:hAnsi="Arial" w:cs="Arial"/>
              </w:rPr>
              <w:t>Organisations’ obligations when storing personal information in the Data Exchange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_Toc74668877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12</w:t>
            </w:r>
            <w:r w:rsidR="00A418E0" w:rsidRPr="003D1159">
              <w:rPr>
                <w:rFonts w:ascii="Arial" w:hAnsi="Arial" w:cs="Arial"/>
                <w:webHidden/>
              </w:rPr>
              <w:fldChar w:fldCharType="end"/>
            </w:r>
          </w:hyperlink>
        </w:p>
        <w:p w14:paraId="54E5F947" w14:textId="5B01EF10" w:rsidR="00A418E0" w:rsidRPr="003D1159" w:rsidRDefault="00693FA0">
          <w:pPr>
            <w:pStyle w:val="TOC3"/>
            <w:rPr>
              <w:rFonts w:ascii="Arial" w:eastAsiaTheme="minorEastAsia" w:hAnsi="Arial" w:cs="Arial"/>
              <w:noProof/>
              <w:sz w:val="22"/>
              <w:szCs w:val="22"/>
            </w:rPr>
          </w:pPr>
          <w:hyperlink w:anchor="_Toc74668878" w:history="1">
            <w:r w:rsidR="00A418E0" w:rsidRPr="003D1159">
              <w:rPr>
                <w:rStyle w:val="Hyperlink"/>
                <w:rFonts w:ascii="Arial" w:eastAsiaTheme="majorEastAsia" w:hAnsi="Arial" w:cs="Arial"/>
                <w:noProof/>
              </w:rPr>
              <w:t>4.2.1 Standard notification on privacy</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_Toc74668878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12</w:t>
            </w:r>
            <w:r w:rsidR="00A418E0" w:rsidRPr="003D1159">
              <w:rPr>
                <w:rFonts w:ascii="Arial" w:hAnsi="Arial" w:cs="Arial"/>
                <w:noProof/>
                <w:webHidden/>
              </w:rPr>
              <w:fldChar w:fldCharType="end"/>
            </w:r>
          </w:hyperlink>
        </w:p>
        <w:p w14:paraId="1598F662" w14:textId="69571BEE" w:rsidR="00A418E0" w:rsidRPr="003D1159" w:rsidRDefault="00693FA0">
          <w:pPr>
            <w:pStyle w:val="TOC3"/>
            <w:rPr>
              <w:rFonts w:ascii="Arial" w:eastAsiaTheme="minorEastAsia" w:hAnsi="Arial" w:cs="Arial"/>
              <w:noProof/>
              <w:sz w:val="22"/>
              <w:szCs w:val="22"/>
            </w:rPr>
          </w:pPr>
          <w:hyperlink w:anchor="_Toc74668879" w:history="1">
            <w:r w:rsidR="00A418E0" w:rsidRPr="003D1159">
              <w:rPr>
                <w:rStyle w:val="Hyperlink"/>
                <w:rFonts w:ascii="Arial" w:eastAsiaTheme="majorEastAsia" w:hAnsi="Arial" w:cs="Arial"/>
                <w:noProof/>
              </w:rPr>
              <w:t>4.2.2</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Alternative notification on privacy</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_Toc74668879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13</w:t>
            </w:r>
            <w:r w:rsidR="00A418E0" w:rsidRPr="003D1159">
              <w:rPr>
                <w:rFonts w:ascii="Arial" w:hAnsi="Arial" w:cs="Arial"/>
                <w:noProof/>
                <w:webHidden/>
              </w:rPr>
              <w:fldChar w:fldCharType="end"/>
            </w:r>
          </w:hyperlink>
        </w:p>
        <w:p w14:paraId="2830BC0F" w14:textId="5921FCF4" w:rsidR="00A418E0" w:rsidRPr="003D1159" w:rsidRDefault="00693FA0">
          <w:pPr>
            <w:pStyle w:val="TOC3"/>
            <w:rPr>
              <w:rFonts w:ascii="Arial" w:eastAsiaTheme="minorEastAsia" w:hAnsi="Arial" w:cs="Arial"/>
              <w:noProof/>
              <w:sz w:val="22"/>
              <w:szCs w:val="22"/>
            </w:rPr>
          </w:pPr>
          <w:hyperlink w:anchor="_Toc74668880" w:history="1">
            <w:r w:rsidR="00A418E0" w:rsidRPr="003D1159">
              <w:rPr>
                <w:rStyle w:val="Hyperlink"/>
                <w:rFonts w:ascii="Arial" w:eastAsiaTheme="majorEastAsia" w:hAnsi="Arial" w:cs="Arial"/>
                <w:noProof/>
              </w:rPr>
              <w:t>4.2.3</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Consent to collect and store personal information</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_Toc74668880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13</w:t>
            </w:r>
            <w:r w:rsidR="00A418E0" w:rsidRPr="003D1159">
              <w:rPr>
                <w:rFonts w:ascii="Arial" w:hAnsi="Arial" w:cs="Arial"/>
                <w:noProof/>
                <w:webHidden/>
              </w:rPr>
              <w:fldChar w:fldCharType="end"/>
            </w:r>
          </w:hyperlink>
        </w:p>
        <w:p w14:paraId="70AB569A" w14:textId="6A0ACD06" w:rsidR="00A418E0" w:rsidRPr="003D1159" w:rsidRDefault="00693FA0">
          <w:pPr>
            <w:pStyle w:val="TOC3"/>
            <w:rPr>
              <w:rFonts w:ascii="Arial" w:eastAsiaTheme="minorEastAsia" w:hAnsi="Arial" w:cs="Arial"/>
              <w:noProof/>
              <w:sz w:val="22"/>
              <w:szCs w:val="22"/>
            </w:rPr>
          </w:pPr>
          <w:hyperlink w:anchor="_Toc74668881" w:history="1">
            <w:r w:rsidR="00A418E0" w:rsidRPr="003D1159">
              <w:rPr>
                <w:rStyle w:val="Hyperlink"/>
                <w:rFonts w:ascii="Arial" w:eastAsiaTheme="majorEastAsia" w:hAnsi="Arial" w:cs="Arial"/>
                <w:noProof/>
              </w:rPr>
              <w:t>4.2.4</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Obtaining consent from children and individuals with compromised capacity</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_Toc74668881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14</w:t>
            </w:r>
            <w:r w:rsidR="00A418E0" w:rsidRPr="003D1159">
              <w:rPr>
                <w:rFonts w:ascii="Arial" w:hAnsi="Arial" w:cs="Arial"/>
                <w:noProof/>
                <w:webHidden/>
              </w:rPr>
              <w:fldChar w:fldCharType="end"/>
            </w:r>
          </w:hyperlink>
        </w:p>
        <w:p w14:paraId="782632E6" w14:textId="2BCA1F2D" w:rsidR="00A418E0" w:rsidRPr="003D1159" w:rsidRDefault="00693FA0">
          <w:pPr>
            <w:pStyle w:val="TOC2"/>
            <w:rPr>
              <w:rFonts w:ascii="Arial" w:eastAsiaTheme="minorEastAsia" w:hAnsi="Arial" w:cs="Arial"/>
              <w:color w:val="auto"/>
              <w:sz w:val="22"/>
              <w:szCs w:val="22"/>
            </w:rPr>
          </w:pPr>
          <w:hyperlink w:anchor="_Toc74668882" w:history="1">
            <w:r w:rsidR="00A418E0" w:rsidRPr="003D1159">
              <w:rPr>
                <w:rStyle w:val="Hyperlink"/>
                <w:rFonts w:ascii="Arial" w:hAnsi="Arial" w:cs="Arial"/>
              </w:rPr>
              <w:t>4.3</w:t>
            </w:r>
            <w:r w:rsidR="00A418E0" w:rsidRPr="003D1159">
              <w:rPr>
                <w:rFonts w:ascii="Arial" w:eastAsiaTheme="minorEastAsia" w:hAnsi="Arial" w:cs="Arial"/>
                <w:color w:val="auto"/>
                <w:sz w:val="22"/>
                <w:szCs w:val="22"/>
              </w:rPr>
              <w:tab/>
            </w:r>
            <w:r w:rsidR="00A418E0" w:rsidRPr="003D1159">
              <w:rPr>
                <w:rStyle w:val="Hyperlink"/>
                <w:rFonts w:ascii="Arial" w:hAnsi="Arial" w:cs="Arial"/>
              </w:rPr>
              <w:t>Organisations’ obligations when not storing personal information in the Data Exchange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_Toc74668882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14</w:t>
            </w:r>
            <w:r w:rsidR="00A418E0" w:rsidRPr="003D1159">
              <w:rPr>
                <w:rFonts w:ascii="Arial" w:hAnsi="Arial" w:cs="Arial"/>
                <w:webHidden/>
              </w:rPr>
              <w:fldChar w:fldCharType="end"/>
            </w:r>
          </w:hyperlink>
        </w:p>
        <w:p w14:paraId="6C7BA38E" w14:textId="11807E58" w:rsidR="00A418E0" w:rsidRPr="003D1159" w:rsidRDefault="00693FA0">
          <w:pPr>
            <w:pStyle w:val="TOC2"/>
            <w:rPr>
              <w:rFonts w:ascii="Arial" w:eastAsiaTheme="minorEastAsia" w:hAnsi="Arial" w:cs="Arial"/>
              <w:color w:val="auto"/>
              <w:sz w:val="22"/>
              <w:szCs w:val="22"/>
            </w:rPr>
          </w:pPr>
          <w:hyperlink w:anchor="_Toc74668883" w:history="1">
            <w:r w:rsidR="00A418E0" w:rsidRPr="003D1159">
              <w:rPr>
                <w:rStyle w:val="Hyperlink"/>
                <w:rFonts w:ascii="Arial" w:hAnsi="Arial" w:cs="Arial"/>
              </w:rPr>
              <w:t>4.4</w:t>
            </w:r>
            <w:r w:rsidR="00A418E0" w:rsidRPr="003D1159">
              <w:rPr>
                <w:rFonts w:ascii="Arial" w:eastAsiaTheme="minorEastAsia" w:hAnsi="Arial" w:cs="Arial"/>
                <w:color w:val="auto"/>
                <w:sz w:val="22"/>
                <w:szCs w:val="22"/>
              </w:rPr>
              <w:tab/>
            </w:r>
            <w:r w:rsidR="00A418E0" w:rsidRPr="003D1159">
              <w:rPr>
                <w:rStyle w:val="Hyperlink"/>
                <w:rFonts w:ascii="Arial" w:hAnsi="Arial" w:cs="Arial"/>
              </w:rPr>
              <w:t>Consent for follow up research</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_Toc74668883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14</w:t>
            </w:r>
            <w:r w:rsidR="00A418E0" w:rsidRPr="003D1159">
              <w:rPr>
                <w:rFonts w:ascii="Arial" w:hAnsi="Arial" w:cs="Arial"/>
                <w:webHidden/>
              </w:rPr>
              <w:fldChar w:fldCharType="end"/>
            </w:r>
          </w:hyperlink>
        </w:p>
        <w:p w14:paraId="5E3E5E1E" w14:textId="668DDE31" w:rsidR="00A418E0" w:rsidRPr="003D1159" w:rsidRDefault="00693FA0">
          <w:pPr>
            <w:pStyle w:val="TOC2"/>
            <w:rPr>
              <w:rFonts w:ascii="Arial" w:eastAsiaTheme="minorEastAsia" w:hAnsi="Arial" w:cs="Arial"/>
              <w:color w:val="auto"/>
              <w:sz w:val="22"/>
              <w:szCs w:val="22"/>
            </w:rPr>
          </w:pPr>
          <w:hyperlink w:anchor="_Toc74668884" w:history="1">
            <w:r w:rsidR="00A418E0" w:rsidRPr="003D1159">
              <w:rPr>
                <w:rStyle w:val="Hyperlink"/>
                <w:rFonts w:ascii="Arial" w:hAnsi="Arial" w:cs="Arial"/>
              </w:rPr>
              <w:t>4.5</w:t>
            </w:r>
            <w:r w:rsidR="00A418E0" w:rsidRPr="003D1159">
              <w:rPr>
                <w:rFonts w:ascii="Arial" w:eastAsiaTheme="minorEastAsia" w:hAnsi="Arial" w:cs="Arial"/>
                <w:color w:val="auto"/>
                <w:sz w:val="22"/>
                <w:szCs w:val="22"/>
              </w:rPr>
              <w:tab/>
            </w:r>
            <w:r w:rsidR="00A418E0" w:rsidRPr="003D1159">
              <w:rPr>
                <w:rStyle w:val="Hyperlink"/>
                <w:rFonts w:ascii="Arial" w:hAnsi="Arial" w:cs="Arial"/>
              </w:rPr>
              <w:t>Organisational privacy considerations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_Toc74668884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14</w:t>
            </w:r>
            <w:r w:rsidR="00A418E0" w:rsidRPr="003D1159">
              <w:rPr>
                <w:rFonts w:ascii="Arial" w:hAnsi="Arial" w:cs="Arial"/>
                <w:webHidden/>
              </w:rPr>
              <w:fldChar w:fldCharType="end"/>
            </w:r>
          </w:hyperlink>
        </w:p>
        <w:p w14:paraId="19AD9585" w14:textId="5532BE70" w:rsidR="00A418E0" w:rsidRPr="003D1159" w:rsidRDefault="00693FA0">
          <w:pPr>
            <w:pStyle w:val="TOC2"/>
            <w:rPr>
              <w:rFonts w:ascii="Arial" w:eastAsiaTheme="minorEastAsia" w:hAnsi="Arial" w:cs="Arial"/>
              <w:color w:val="auto"/>
              <w:sz w:val="22"/>
              <w:szCs w:val="22"/>
            </w:rPr>
          </w:pPr>
          <w:hyperlink w:anchor="_Toc74668885" w:history="1">
            <w:r w:rsidR="00A418E0" w:rsidRPr="003D1159">
              <w:rPr>
                <w:rStyle w:val="Hyperlink"/>
                <w:rFonts w:ascii="Arial" w:hAnsi="Arial" w:cs="Arial"/>
                <w:lang w:eastAsia="en-US"/>
              </w:rPr>
              <w:t>4.6</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De-identified data</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_Toc74668885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14</w:t>
            </w:r>
            <w:r w:rsidR="00A418E0" w:rsidRPr="003D1159">
              <w:rPr>
                <w:rFonts w:ascii="Arial" w:hAnsi="Arial" w:cs="Arial"/>
                <w:webHidden/>
              </w:rPr>
              <w:fldChar w:fldCharType="end"/>
            </w:r>
          </w:hyperlink>
        </w:p>
        <w:p w14:paraId="334DC305" w14:textId="7AD6F4A4" w:rsidR="00A418E0" w:rsidRPr="003D1159" w:rsidRDefault="00693FA0">
          <w:pPr>
            <w:pStyle w:val="TOC2"/>
            <w:rPr>
              <w:rFonts w:ascii="Arial" w:eastAsiaTheme="minorEastAsia" w:hAnsi="Arial" w:cs="Arial"/>
              <w:color w:val="auto"/>
              <w:sz w:val="22"/>
              <w:szCs w:val="22"/>
            </w:rPr>
          </w:pPr>
          <w:hyperlink w:anchor="_Toc74668886" w:history="1">
            <w:r w:rsidR="00A418E0" w:rsidRPr="003D1159">
              <w:rPr>
                <w:rStyle w:val="Hyperlink"/>
                <w:rFonts w:ascii="Arial" w:hAnsi="Arial" w:cs="Arial"/>
                <w:lang w:eastAsia="en-US"/>
              </w:rPr>
              <w:t>4.7</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Unique client identifiers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_Toc74668886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15</w:t>
            </w:r>
            <w:r w:rsidR="00A418E0" w:rsidRPr="003D1159">
              <w:rPr>
                <w:rFonts w:ascii="Arial" w:hAnsi="Arial" w:cs="Arial"/>
                <w:webHidden/>
              </w:rPr>
              <w:fldChar w:fldCharType="end"/>
            </w:r>
          </w:hyperlink>
        </w:p>
        <w:p w14:paraId="493F5708" w14:textId="38CCB099" w:rsidR="00A418E0" w:rsidRPr="003D1159" w:rsidRDefault="00693FA0">
          <w:pPr>
            <w:pStyle w:val="TOC3"/>
            <w:rPr>
              <w:rFonts w:ascii="Arial" w:eastAsiaTheme="minorEastAsia" w:hAnsi="Arial" w:cs="Arial"/>
              <w:noProof/>
              <w:sz w:val="22"/>
              <w:szCs w:val="22"/>
            </w:rPr>
          </w:pPr>
          <w:hyperlink w:anchor="_Toc74668887" w:history="1">
            <w:r w:rsidR="00A418E0" w:rsidRPr="003D1159">
              <w:rPr>
                <w:rStyle w:val="Hyperlink"/>
                <w:rFonts w:ascii="Arial" w:eastAsiaTheme="majorEastAsia" w:hAnsi="Arial" w:cs="Arial"/>
                <w:noProof/>
                <w:lang w:eastAsia="en-US"/>
              </w:rPr>
              <w:t>4.7.1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Statistical Linkage Key (SLK)</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_Toc74668887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15</w:t>
            </w:r>
            <w:r w:rsidR="00A418E0" w:rsidRPr="003D1159">
              <w:rPr>
                <w:rFonts w:ascii="Arial" w:hAnsi="Arial" w:cs="Arial"/>
                <w:noProof/>
                <w:webHidden/>
              </w:rPr>
              <w:fldChar w:fldCharType="end"/>
            </w:r>
          </w:hyperlink>
        </w:p>
        <w:p w14:paraId="1DFA9AEF" w14:textId="4D9458AC" w:rsidR="00A418E0" w:rsidRPr="003D1159" w:rsidRDefault="00693FA0">
          <w:pPr>
            <w:pStyle w:val="TOC3"/>
            <w:rPr>
              <w:rFonts w:ascii="Arial" w:eastAsiaTheme="minorEastAsia" w:hAnsi="Arial" w:cs="Arial"/>
              <w:noProof/>
              <w:sz w:val="22"/>
              <w:szCs w:val="22"/>
            </w:rPr>
          </w:pPr>
          <w:hyperlink w:anchor="_Toc74668888" w:history="1">
            <w:r w:rsidR="00A418E0" w:rsidRPr="003D1159">
              <w:rPr>
                <w:rStyle w:val="Hyperlink"/>
                <w:rFonts w:ascii="Arial" w:eastAsiaTheme="majorEastAsia" w:hAnsi="Arial" w:cs="Arial"/>
                <w:noProof/>
              </w:rPr>
              <w:t>4.7.2</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Client ID</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_Toc74668888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15</w:t>
            </w:r>
            <w:r w:rsidR="00A418E0" w:rsidRPr="003D1159">
              <w:rPr>
                <w:rFonts w:ascii="Arial" w:hAnsi="Arial" w:cs="Arial"/>
                <w:noProof/>
                <w:webHidden/>
              </w:rPr>
              <w:fldChar w:fldCharType="end"/>
            </w:r>
          </w:hyperlink>
        </w:p>
        <w:p w14:paraId="3216922D" w14:textId="4C1005C7" w:rsidR="00A418E0" w:rsidRPr="003D1159" w:rsidRDefault="00693FA0" w:rsidP="008E6854">
          <w:pPr>
            <w:pStyle w:val="TOC1"/>
            <w:rPr>
              <w:rFonts w:eastAsiaTheme="minorEastAsia"/>
              <w:color w:val="auto"/>
              <w:sz w:val="22"/>
              <w:szCs w:val="22"/>
            </w:rPr>
          </w:pPr>
          <w:hyperlink w:anchor="_Toc74668889" w:history="1">
            <w:r w:rsidR="00A418E0" w:rsidRPr="003D1159">
              <w:rPr>
                <w:rStyle w:val="Hyperlink"/>
                <w:rFonts w:ascii="Arial" w:hAnsi="Arial" w:cs="Arial"/>
                <w:lang w:eastAsia="en-US"/>
              </w:rPr>
              <w:t>5</w:t>
            </w:r>
            <w:r w:rsidR="00A418E0" w:rsidRPr="003D1159">
              <w:rPr>
                <w:rFonts w:eastAsiaTheme="minorEastAsia"/>
                <w:color w:val="auto"/>
                <w:sz w:val="22"/>
                <w:szCs w:val="22"/>
              </w:rPr>
              <w:tab/>
            </w:r>
            <w:r w:rsidR="00A418E0" w:rsidRPr="003D1159">
              <w:rPr>
                <w:rStyle w:val="Hyperlink"/>
                <w:rFonts w:ascii="Arial" w:hAnsi="Arial" w:cs="Arial"/>
                <w:lang w:eastAsia="en-US"/>
              </w:rPr>
              <w:t>Collecting the priority requirements</w:t>
            </w:r>
            <w:r w:rsidR="00A418E0" w:rsidRPr="003D1159">
              <w:rPr>
                <w:webHidden/>
              </w:rPr>
              <w:tab/>
            </w:r>
            <w:r w:rsidR="00A418E0" w:rsidRPr="003D1159">
              <w:rPr>
                <w:webHidden/>
              </w:rPr>
              <w:fldChar w:fldCharType="begin"/>
            </w:r>
            <w:r w:rsidR="00A418E0" w:rsidRPr="003D1159">
              <w:rPr>
                <w:webHidden/>
              </w:rPr>
              <w:instrText xml:space="preserve"> PAGEREF _Toc74668889 \h </w:instrText>
            </w:r>
            <w:r w:rsidR="00A418E0" w:rsidRPr="003D1159">
              <w:rPr>
                <w:webHidden/>
              </w:rPr>
            </w:r>
            <w:r w:rsidR="00A418E0" w:rsidRPr="003D1159">
              <w:rPr>
                <w:webHidden/>
              </w:rPr>
              <w:fldChar w:fldCharType="separate"/>
            </w:r>
            <w:r w:rsidR="00C84F83">
              <w:rPr>
                <w:webHidden/>
              </w:rPr>
              <w:t>16</w:t>
            </w:r>
            <w:r w:rsidR="00A418E0" w:rsidRPr="003D1159">
              <w:rPr>
                <w:webHidden/>
              </w:rPr>
              <w:fldChar w:fldCharType="end"/>
            </w:r>
          </w:hyperlink>
        </w:p>
        <w:p w14:paraId="26F2898A" w14:textId="18509CA7" w:rsidR="00A418E0" w:rsidRPr="003D1159" w:rsidRDefault="00693FA0">
          <w:pPr>
            <w:pStyle w:val="TOC2"/>
            <w:rPr>
              <w:rFonts w:ascii="Arial" w:eastAsiaTheme="minorEastAsia" w:hAnsi="Arial" w:cs="Arial"/>
              <w:color w:val="auto"/>
              <w:sz w:val="22"/>
              <w:szCs w:val="22"/>
            </w:rPr>
          </w:pPr>
          <w:hyperlink w:anchor="_Toc74668890" w:history="1">
            <w:r w:rsidR="00A418E0" w:rsidRPr="003D1159">
              <w:rPr>
                <w:rStyle w:val="Hyperlink"/>
                <w:rFonts w:ascii="Arial" w:hAnsi="Arial" w:cs="Arial"/>
                <w:lang w:eastAsia="en-US"/>
              </w:rPr>
              <w:t>5.1</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Client level data</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_Toc74668890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16</w:t>
            </w:r>
            <w:r w:rsidR="00A418E0" w:rsidRPr="003D1159">
              <w:rPr>
                <w:rFonts w:ascii="Arial" w:hAnsi="Arial" w:cs="Arial"/>
                <w:webHidden/>
              </w:rPr>
              <w:fldChar w:fldCharType="end"/>
            </w:r>
          </w:hyperlink>
        </w:p>
        <w:p w14:paraId="419327A8" w14:textId="122C7059" w:rsidR="00A418E0" w:rsidRPr="003D1159" w:rsidRDefault="00693FA0">
          <w:pPr>
            <w:pStyle w:val="TOC3"/>
            <w:rPr>
              <w:rFonts w:ascii="Arial" w:eastAsiaTheme="minorEastAsia" w:hAnsi="Arial" w:cs="Arial"/>
              <w:noProof/>
              <w:sz w:val="22"/>
              <w:szCs w:val="22"/>
            </w:rPr>
          </w:pPr>
          <w:hyperlink w:anchor="_Toc74668891" w:history="1">
            <w:r w:rsidR="00A418E0" w:rsidRPr="003D1159">
              <w:rPr>
                <w:rStyle w:val="Hyperlink"/>
                <w:rFonts w:ascii="Arial" w:eastAsiaTheme="majorEastAsia" w:hAnsi="Arial" w:cs="Arial"/>
                <w:noProof/>
              </w:rPr>
              <w:t>5.1.1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Collecting client given and family names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_Toc74668891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16</w:t>
            </w:r>
            <w:r w:rsidR="00A418E0" w:rsidRPr="003D1159">
              <w:rPr>
                <w:rFonts w:ascii="Arial" w:hAnsi="Arial" w:cs="Arial"/>
                <w:noProof/>
                <w:webHidden/>
              </w:rPr>
              <w:fldChar w:fldCharType="end"/>
            </w:r>
          </w:hyperlink>
        </w:p>
        <w:p w14:paraId="45653E88" w14:textId="731DFC4B" w:rsidR="00A418E0" w:rsidRPr="003D1159" w:rsidRDefault="00693FA0">
          <w:pPr>
            <w:pStyle w:val="TOC3"/>
            <w:rPr>
              <w:rFonts w:ascii="Arial" w:eastAsiaTheme="minorEastAsia" w:hAnsi="Arial" w:cs="Arial"/>
              <w:noProof/>
              <w:sz w:val="22"/>
              <w:szCs w:val="22"/>
            </w:rPr>
          </w:pPr>
          <w:hyperlink w:anchor="_Toc74668892" w:history="1">
            <w:r w:rsidR="00A418E0" w:rsidRPr="003D1159">
              <w:rPr>
                <w:rStyle w:val="Hyperlink"/>
                <w:rFonts w:ascii="Arial" w:eastAsiaTheme="majorEastAsia" w:hAnsi="Arial" w:cs="Arial"/>
                <w:noProof/>
              </w:rPr>
              <w:t>5.1.2</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Date of birth</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_Toc74668892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17</w:t>
            </w:r>
            <w:r w:rsidR="00A418E0" w:rsidRPr="003D1159">
              <w:rPr>
                <w:rFonts w:ascii="Arial" w:hAnsi="Arial" w:cs="Arial"/>
                <w:noProof/>
                <w:webHidden/>
              </w:rPr>
              <w:fldChar w:fldCharType="end"/>
            </w:r>
          </w:hyperlink>
        </w:p>
        <w:p w14:paraId="581CD3D4" w14:textId="1371CB0B" w:rsidR="00A418E0" w:rsidRPr="003D1159" w:rsidRDefault="00693FA0">
          <w:pPr>
            <w:pStyle w:val="TOC3"/>
            <w:rPr>
              <w:rFonts w:ascii="Arial" w:eastAsiaTheme="minorEastAsia" w:hAnsi="Arial" w:cs="Arial"/>
              <w:noProof/>
              <w:sz w:val="22"/>
              <w:szCs w:val="22"/>
            </w:rPr>
          </w:pPr>
          <w:hyperlink w:anchor="_Toc74668893" w:history="1">
            <w:r w:rsidR="00A418E0" w:rsidRPr="003D1159">
              <w:rPr>
                <w:rStyle w:val="Hyperlink"/>
                <w:rFonts w:ascii="Arial" w:eastAsiaTheme="majorEastAsia" w:hAnsi="Arial" w:cs="Arial"/>
                <w:noProof/>
              </w:rPr>
              <w:t>5.1.3</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Gender</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_Toc74668893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17</w:t>
            </w:r>
            <w:r w:rsidR="00A418E0" w:rsidRPr="003D1159">
              <w:rPr>
                <w:rFonts w:ascii="Arial" w:hAnsi="Arial" w:cs="Arial"/>
                <w:noProof/>
                <w:webHidden/>
              </w:rPr>
              <w:fldChar w:fldCharType="end"/>
            </w:r>
          </w:hyperlink>
        </w:p>
        <w:p w14:paraId="64F73F7C" w14:textId="5085A04E" w:rsidR="00A418E0" w:rsidRPr="003D1159" w:rsidRDefault="00693FA0">
          <w:pPr>
            <w:pStyle w:val="TOC3"/>
            <w:rPr>
              <w:rFonts w:ascii="Arial" w:eastAsiaTheme="minorEastAsia" w:hAnsi="Arial" w:cs="Arial"/>
              <w:noProof/>
              <w:sz w:val="22"/>
              <w:szCs w:val="22"/>
            </w:rPr>
          </w:pPr>
          <w:hyperlink w:anchor="_Toc74668894" w:history="1">
            <w:r w:rsidR="00A418E0" w:rsidRPr="003D1159">
              <w:rPr>
                <w:rStyle w:val="Hyperlink"/>
                <w:rFonts w:ascii="Arial" w:eastAsiaTheme="majorEastAsia" w:hAnsi="Arial" w:cs="Arial"/>
                <w:noProof/>
              </w:rPr>
              <w:t>5.1.4</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Residential address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_Toc74668894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17</w:t>
            </w:r>
            <w:r w:rsidR="00A418E0" w:rsidRPr="003D1159">
              <w:rPr>
                <w:rFonts w:ascii="Arial" w:hAnsi="Arial" w:cs="Arial"/>
                <w:noProof/>
                <w:webHidden/>
              </w:rPr>
              <w:fldChar w:fldCharType="end"/>
            </w:r>
          </w:hyperlink>
        </w:p>
        <w:p w14:paraId="7C4B5F38" w14:textId="578731E4" w:rsidR="00A418E0" w:rsidRPr="003D1159" w:rsidRDefault="00693FA0">
          <w:pPr>
            <w:pStyle w:val="TOC3"/>
            <w:rPr>
              <w:rFonts w:ascii="Arial" w:eastAsiaTheme="minorEastAsia" w:hAnsi="Arial" w:cs="Arial"/>
              <w:noProof/>
              <w:sz w:val="22"/>
              <w:szCs w:val="22"/>
            </w:rPr>
          </w:pPr>
          <w:hyperlink w:anchor="_Toc74668895" w:history="1">
            <w:r w:rsidR="00A418E0" w:rsidRPr="003D1159">
              <w:rPr>
                <w:rStyle w:val="Hyperlink"/>
                <w:rFonts w:ascii="Arial" w:eastAsiaTheme="majorEastAsia" w:hAnsi="Arial" w:cs="Arial"/>
                <w:noProof/>
              </w:rPr>
              <w:t>5.1.5</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Recording a homeless client’s residential address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_Toc74668895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18</w:t>
            </w:r>
            <w:r w:rsidR="00A418E0" w:rsidRPr="003D1159">
              <w:rPr>
                <w:rFonts w:ascii="Arial" w:hAnsi="Arial" w:cs="Arial"/>
                <w:noProof/>
                <w:webHidden/>
              </w:rPr>
              <w:fldChar w:fldCharType="end"/>
            </w:r>
          </w:hyperlink>
        </w:p>
        <w:p w14:paraId="7290EC1D" w14:textId="0C7606AF" w:rsidR="00A418E0" w:rsidRPr="003D1159" w:rsidRDefault="00693FA0">
          <w:pPr>
            <w:pStyle w:val="TOC3"/>
            <w:rPr>
              <w:rFonts w:ascii="Arial" w:eastAsiaTheme="minorEastAsia" w:hAnsi="Arial" w:cs="Arial"/>
              <w:noProof/>
              <w:sz w:val="22"/>
              <w:szCs w:val="22"/>
            </w:rPr>
          </w:pPr>
          <w:hyperlink w:anchor="_Toc74668896" w:history="1">
            <w:r w:rsidR="00A418E0" w:rsidRPr="003D1159">
              <w:rPr>
                <w:rStyle w:val="Hyperlink"/>
                <w:rFonts w:ascii="Arial" w:eastAsiaTheme="majorEastAsia" w:hAnsi="Arial" w:cs="Arial"/>
                <w:noProof/>
              </w:rPr>
              <w:t>5.1.6</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Indigenous status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_Toc74668896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18</w:t>
            </w:r>
            <w:r w:rsidR="00A418E0" w:rsidRPr="003D1159">
              <w:rPr>
                <w:rFonts w:ascii="Arial" w:hAnsi="Arial" w:cs="Arial"/>
                <w:noProof/>
                <w:webHidden/>
              </w:rPr>
              <w:fldChar w:fldCharType="end"/>
            </w:r>
          </w:hyperlink>
        </w:p>
        <w:p w14:paraId="3CBF0FA5" w14:textId="2798AF72" w:rsidR="00A418E0" w:rsidRPr="003D1159" w:rsidRDefault="00693FA0">
          <w:pPr>
            <w:pStyle w:val="TOC3"/>
            <w:rPr>
              <w:rFonts w:ascii="Arial" w:eastAsiaTheme="minorEastAsia" w:hAnsi="Arial" w:cs="Arial"/>
              <w:noProof/>
              <w:sz w:val="22"/>
              <w:szCs w:val="22"/>
            </w:rPr>
          </w:pPr>
          <w:hyperlink w:anchor="_Toc74668897" w:history="1">
            <w:r w:rsidR="00A418E0" w:rsidRPr="003D1159">
              <w:rPr>
                <w:rStyle w:val="Hyperlink"/>
                <w:rFonts w:ascii="Arial" w:eastAsiaTheme="majorEastAsia" w:hAnsi="Arial" w:cs="Arial"/>
                <w:noProof/>
              </w:rPr>
              <w:t>5.1.7</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Cultural and Linguistic Diversity (CALD)</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_Toc74668897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18</w:t>
            </w:r>
            <w:r w:rsidR="00A418E0" w:rsidRPr="003D1159">
              <w:rPr>
                <w:rFonts w:ascii="Arial" w:hAnsi="Arial" w:cs="Arial"/>
                <w:noProof/>
                <w:webHidden/>
              </w:rPr>
              <w:fldChar w:fldCharType="end"/>
            </w:r>
          </w:hyperlink>
        </w:p>
        <w:p w14:paraId="08C7F134" w14:textId="427D0339" w:rsidR="00A418E0" w:rsidRPr="003D1159" w:rsidRDefault="00693FA0">
          <w:pPr>
            <w:pStyle w:val="TOC3"/>
            <w:rPr>
              <w:rFonts w:ascii="Arial" w:eastAsiaTheme="minorEastAsia" w:hAnsi="Arial" w:cs="Arial"/>
              <w:noProof/>
              <w:sz w:val="22"/>
              <w:szCs w:val="22"/>
            </w:rPr>
          </w:pPr>
          <w:hyperlink w:anchor="_Toc74668898" w:history="1">
            <w:r w:rsidR="00A418E0" w:rsidRPr="003D1159">
              <w:rPr>
                <w:rStyle w:val="Hyperlink"/>
                <w:rFonts w:ascii="Arial" w:eastAsiaTheme="majorEastAsia" w:hAnsi="Arial" w:cs="Arial"/>
                <w:noProof/>
              </w:rPr>
              <w:t>5.1.8</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Disability, impairment or condition</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_Toc74668898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19</w:t>
            </w:r>
            <w:r w:rsidR="00A418E0" w:rsidRPr="003D1159">
              <w:rPr>
                <w:rFonts w:ascii="Arial" w:hAnsi="Arial" w:cs="Arial"/>
                <w:noProof/>
                <w:webHidden/>
              </w:rPr>
              <w:fldChar w:fldCharType="end"/>
            </w:r>
          </w:hyperlink>
        </w:p>
        <w:p w14:paraId="797D1D92" w14:textId="5BC43407" w:rsidR="00A418E0" w:rsidRPr="003D1159" w:rsidRDefault="00693FA0">
          <w:pPr>
            <w:pStyle w:val="TOC2"/>
            <w:rPr>
              <w:rFonts w:ascii="Arial" w:eastAsiaTheme="minorEastAsia" w:hAnsi="Arial" w:cs="Arial"/>
              <w:color w:val="auto"/>
              <w:sz w:val="22"/>
              <w:szCs w:val="22"/>
            </w:rPr>
          </w:pPr>
          <w:hyperlink w:anchor="_Toc74668899" w:history="1">
            <w:r w:rsidR="00A418E0" w:rsidRPr="003D1159">
              <w:rPr>
                <w:rStyle w:val="Hyperlink"/>
                <w:rFonts w:ascii="Arial" w:hAnsi="Arial" w:cs="Arial"/>
                <w:lang w:eastAsia="en-US"/>
              </w:rPr>
              <w:t>5.2</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Service delivery information</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_Toc74668899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19</w:t>
            </w:r>
            <w:r w:rsidR="00A418E0" w:rsidRPr="003D1159">
              <w:rPr>
                <w:rFonts w:ascii="Arial" w:hAnsi="Arial" w:cs="Arial"/>
                <w:webHidden/>
              </w:rPr>
              <w:fldChar w:fldCharType="end"/>
            </w:r>
          </w:hyperlink>
        </w:p>
        <w:p w14:paraId="4FE46765" w14:textId="37183119" w:rsidR="00A418E0" w:rsidRPr="003D1159" w:rsidRDefault="00693FA0">
          <w:pPr>
            <w:pStyle w:val="TOC3"/>
            <w:rPr>
              <w:rFonts w:ascii="Arial" w:eastAsiaTheme="minorEastAsia" w:hAnsi="Arial" w:cs="Arial"/>
              <w:noProof/>
              <w:sz w:val="22"/>
              <w:szCs w:val="22"/>
            </w:rPr>
          </w:pPr>
          <w:hyperlink w:anchor="_Toc74668900" w:history="1">
            <w:r w:rsidR="00A418E0" w:rsidRPr="003D1159">
              <w:rPr>
                <w:rStyle w:val="Hyperlink"/>
                <w:rFonts w:ascii="Arial" w:eastAsiaTheme="majorEastAsia" w:hAnsi="Arial" w:cs="Arial"/>
                <w:noProof/>
              </w:rPr>
              <w:t>5.2.1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Case details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_Toc74668900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20</w:t>
            </w:r>
            <w:r w:rsidR="00A418E0" w:rsidRPr="003D1159">
              <w:rPr>
                <w:rFonts w:ascii="Arial" w:hAnsi="Arial" w:cs="Arial"/>
                <w:noProof/>
                <w:webHidden/>
              </w:rPr>
              <w:fldChar w:fldCharType="end"/>
            </w:r>
          </w:hyperlink>
        </w:p>
        <w:p w14:paraId="085F6330" w14:textId="0FF94E31" w:rsidR="00A418E0" w:rsidRPr="003D1159" w:rsidRDefault="00693FA0">
          <w:pPr>
            <w:pStyle w:val="TOC3"/>
            <w:rPr>
              <w:rFonts w:ascii="Arial" w:eastAsiaTheme="minorEastAsia" w:hAnsi="Arial" w:cs="Arial"/>
              <w:noProof/>
              <w:sz w:val="22"/>
              <w:szCs w:val="22"/>
            </w:rPr>
          </w:pPr>
          <w:hyperlink w:anchor="_Toc74668901" w:history="1">
            <w:r w:rsidR="00A418E0" w:rsidRPr="003D1159">
              <w:rPr>
                <w:rStyle w:val="Hyperlink"/>
                <w:rFonts w:ascii="Arial" w:eastAsiaTheme="majorEastAsia" w:hAnsi="Arial" w:cs="Arial"/>
                <w:noProof/>
              </w:rPr>
              <w:t>5.2.2</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Session details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_Toc74668901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20</w:t>
            </w:r>
            <w:r w:rsidR="00A418E0" w:rsidRPr="003D1159">
              <w:rPr>
                <w:rFonts w:ascii="Arial" w:hAnsi="Arial" w:cs="Arial"/>
                <w:noProof/>
                <w:webHidden/>
              </w:rPr>
              <w:fldChar w:fldCharType="end"/>
            </w:r>
          </w:hyperlink>
        </w:p>
        <w:p w14:paraId="4E6CE594" w14:textId="366CB16E" w:rsidR="00A418E0" w:rsidRPr="003D1159" w:rsidRDefault="00693FA0">
          <w:pPr>
            <w:pStyle w:val="TOC2"/>
            <w:rPr>
              <w:rFonts w:ascii="Arial" w:eastAsiaTheme="minorEastAsia" w:hAnsi="Arial" w:cs="Arial"/>
              <w:color w:val="auto"/>
              <w:sz w:val="22"/>
              <w:szCs w:val="22"/>
            </w:rPr>
          </w:pPr>
          <w:hyperlink w:anchor="_Toc74668902" w:history="1">
            <w:r w:rsidR="00A418E0" w:rsidRPr="003D1159">
              <w:rPr>
                <w:rStyle w:val="Hyperlink"/>
                <w:rFonts w:ascii="Arial" w:hAnsi="Arial" w:cs="Arial"/>
                <w:lang w:eastAsia="en-US"/>
              </w:rPr>
              <w:t>5.3</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Program specific mandatory fields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_Toc74668902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21</w:t>
            </w:r>
            <w:r w:rsidR="00A418E0" w:rsidRPr="003D1159">
              <w:rPr>
                <w:rFonts w:ascii="Arial" w:hAnsi="Arial" w:cs="Arial"/>
                <w:webHidden/>
              </w:rPr>
              <w:fldChar w:fldCharType="end"/>
            </w:r>
          </w:hyperlink>
        </w:p>
        <w:p w14:paraId="42B040FF" w14:textId="59331B9C" w:rsidR="00A418E0" w:rsidRPr="003D1159" w:rsidRDefault="00693FA0">
          <w:pPr>
            <w:pStyle w:val="TOC3"/>
            <w:rPr>
              <w:rFonts w:ascii="Arial" w:eastAsiaTheme="minorEastAsia" w:hAnsi="Arial" w:cs="Arial"/>
              <w:noProof/>
              <w:sz w:val="22"/>
              <w:szCs w:val="22"/>
            </w:rPr>
          </w:pPr>
          <w:hyperlink w:anchor="_Toc74668903" w:history="1">
            <w:r w:rsidR="00A418E0" w:rsidRPr="003D1159">
              <w:rPr>
                <w:rStyle w:val="Hyperlink"/>
                <w:rFonts w:ascii="Arial" w:eastAsiaTheme="majorEastAsia" w:hAnsi="Arial" w:cs="Arial"/>
                <w:noProof/>
              </w:rPr>
              <w:t xml:space="preserve">5.3.1 </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Commonwealth Home Support Programme mandatory fields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_Toc74668903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21</w:t>
            </w:r>
            <w:r w:rsidR="00A418E0" w:rsidRPr="003D1159">
              <w:rPr>
                <w:rFonts w:ascii="Arial" w:hAnsi="Arial" w:cs="Arial"/>
                <w:noProof/>
                <w:webHidden/>
              </w:rPr>
              <w:fldChar w:fldCharType="end"/>
            </w:r>
          </w:hyperlink>
        </w:p>
        <w:p w14:paraId="7EBA557E" w14:textId="405F55FD" w:rsidR="00A418E0" w:rsidRPr="003D1159" w:rsidRDefault="00693FA0">
          <w:pPr>
            <w:pStyle w:val="TOC3"/>
            <w:rPr>
              <w:rFonts w:ascii="Arial" w:eastAsiaTheme="minorEastAsia" w:hAnsi="Arial" w:cs="Arial"/>
              <w:noProof/>
              <w:sz w:val="22"/>
              <w:szCs w:val="22"/>
            </w:rPr>
          </w:pPr>
          <w:hyperlink w:anchor="_Toc74668904" w:history="1">
            <w:r w:rsidR="00A418E0" w:rsidRPr="003D1159">
              <w:rPr>
                <w:rStyle w:val="Hyperlink"/>
                <w:rFonts w:ascii="Arial" w:eastAsiaTheme="majorEastAsia" w:hAnsi="Arial" w:cs="Arial"/>
                <w:noProof/>
              </w:rPr>
              <w:t xml:space="preserve">5.3.2 </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Family Law Services mandatory fields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_Toc74668904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21</w:t>
            </w:r>
            <w:r w:rsidR="00A418E0" w:rsidRPr="003D1159">
              <w:rPr>
                <w:rFonts w:ascii="Arial" w:hAnsi="Arial" w:cs="Arial"/>
                <w:noProof/>
                <w:webHidden/>
              </w:rPr>
              <w:fldChar w:fldCharType="end"/>
            </w:r>
          </w:hyperlink>
        </w:p>
        <w:p w14:paraId="4D6EC154" w14:textId="5F18750C" w:rsidR="00A418E0" w:rsidRPr="003D1159" w:rsidRDefault="00693FA0">
          <w:pPr>
            <w:pStyle w:val="TOC3"/>
            <w:rPr>
              <w:rFonts w:ascii="Arial" w:eastAsiaTheme="minorEastAsia" w:hAnsi="Arial" w:cs="Arial"/>
              <w:noProof/>
              <w:sz w:val="22"/>
              <w:szCs w:val="22"/>
            </w:rPr>
          </w:pPr>
          <w:hyperlink w:anchor="_Toc74668905" w:history="1">
            <w:r w:rsidR="00A418E0" w:rsidRPr="003D1159">
              <w:rPr>
                <w:rStyle w:val="Hyperlink"/>
                <w:rFonts w:ascii="Arial" w:eastAsiaTheme="majorEastAsia" w:hAnsi="Arial" w:cs="Arial"/>
                <w:noProof/>
              </w:rPr>
              <w:t xml:space="preserve">5.3.3 </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Financial Wellbeing and Capability mandatory field</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_Toc74668905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22</w:t>
            </w:r>
            <w:r w:rsidR="00A418E0" w:rsidRPr="003D1159">
              <w:rPr>
                <w:rFonts w:ascii="Arial" w:hAnsi="Arial" w:cs="Arial"/>
                <w:noProof/>
                <w:webHidden/>
              </w:rPr>
              <w:fldChar w:fldCharType="end"/>
            </w:r>
          </w:hyperlink>
        </w:p>
        <w:p w14:paraId="2CFB856A" w14:textId="21F2A66E" w:rsidR="00A418E0" w:rsidRPr="003D1159" w:rsidRDefault="00693FA0">
          <w:pPr>
            <w:pStyle w:val="TOC3"/>
            <w:rPr>
              <w:rFonts w:ascii="Arial" w:eastAsiaTheme="minorEastAsia" w:hAnsi="Arial" w:cs="Arial"/>
              <w:noProof/>
              <w:sz w:val="22"/>
              <w:szCs w:val="22"/>
            </w:rPr>
          </w:pPr>
          <w:hyperlink w:anchor="_Toc74668906" w:history="1">
            <w:r w:rsidR="00A418E0" w:rsidRPr="003D1159">
              <w:rPr>
                <w:rStyle w:val="Hyperlink"/>
                <w:rFonts w:ascii="Arial" w:eastAsiaTheme="majorEastAsia" w:hAnsi="Arial" w:cs="Arial"/>
                <w:noProof/>
              </w:rPr>
              <w:t>5.3.4</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National Disability Advocacy Program mandatory fields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_Toc74668906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22</w:t>
            </w:r>
            <w:r w:rsidR="00A418E0" w:rsidRPr="003D1159">
              <w:rPr>
                <w:rFonts w:ascii="Arial" w:hAnsi="Arial" w:cs="Arial"/>
                <w:noProof/>
                <w:webHidden/>
              </w:rPr>
              <w:fldChar w:fldCharType="end"/>
            </w:r>
          </w:hyperlink>
        </w:p>
        <w:p w14:paraId="4839FB70" w14:textId="7416B191" w:rsidR="00A418E0" w:rsidRPr="003D1159" w:rsidRDefault="00693FA0">
          <w:pPr>
            <w:pStyle w:val="TOC3"/>
            <w:rPr>
              <w:rFonts w:ascii="Arial" w:eastAsiaTheme="minorEastAsia" w:hAnsi="Arial" w:cs="Arial"/>
              <w:noProof/>
              <w:sz w:val="22"/>
              <w:szCs w:val="22"/>
            </w:rPr>
          </w:pPr>
          <w:hyperlink w:anchor="_Toc74668907" w:history="1">
            <w:r w:rsidR="00A418E0" w:rsidRPr="003D1159">
              <w:rPr>
                <w:rStyle w:val="Hyperlink"/>
                <w:rFonts w:ascii="Arial" w:eastAsiaTheme="majorEastAsia" w:hAnsi="Arial" w:cs="Arial"/>
                <w:noProof/>
              </w:rPr>
              <w:t>5.3.5</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Rural Financial Counselling Service mandatory fields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_Toc74668907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22</w:t>
            </w:r>
            <w:r w:rsidR="00A418E0" w:rsidRPr="003D1159">
              <w:rPr>
                <w:rFonts w:ascii="Arial" w:hAnsi="Arial" w:cs="Arial"/>
                <w:noProof/>
                <w:webHidden/>
              </w:rPr>
              <w:fldChar w:fldCharType="end"/>
            </w:r>
          </w:hyperlink>
        </w:p>
        <w:p w14:paraId="736FDFE9" w14:textId="11C9ACCD" w:rsidR="00A418E0" w:rsidRPr="003D1159" w:rsidRDefault="00693FA0" w:rsidP="008E6854">
          <w:pPr>
            <w:pStyle w:val="TOC1"/>
            <w:rPr>
              <w:rFonts w:eastAsiaTheme="minorEastAsia"/>
              <w:color w:val="auto"/>
              <w:sz w:val="22"/>
              <w:szCs w:val="22"/>
            </w:rPr>
          </w:pPr>
          <w:hyperlink w:anchor="_Toc74668908" w:history="1">
            <w:r w:rsidR="00A418E0" w:rsidRPr="003D1159">
              <w:rPr>
                <w:rStyle w:val="Hyperlink"/>
                <w:rFonts w:ascii="Arial" w:hAnsi="Arial" w:cs="Arial"/>
                <w:lang w:eastAsia="en-US"/>
              </w:rPr>
              <w:t>6</w:t>
            </w:r>
            <w:r w:rsidR="00A418E0" w:rsidRPr="003D1159">
              <w:rPr>
                <w:rFonts w:eastAsiaTheme="minorEastAsia"/>
                <w:color w:val="auto"/>
                <w:sz w:val="22"/>
                <w:szCs w:val="22"/>
              </w:rPr>
              <w:tab/>
            </w:r>
            <w:r w:rsidR="00A418E0" w:rsidRPr="003D1159">
              <w:rPr>
                <w:rStyle w:val="Hyperlink"/>
                <w:rFonts w:ascii="Arial" w:hAnsi="Arial" w:cs="Arial"/>
                <w:lang w:eastAsia="en-US"/>
              </w:rPr>
              <w:t>Collecting partnership approach data</w:t>
            </w:r>
            <w:r w:rsidR="00A418E0" w:rsidRPr="003D1159">
              <w:rPr>
                <w:webHidden/>
              </w:rPr>
              <w:tab/>
            </w:r>
            <w:r w:rsidR="00A418E0" w:rsidRPr="003D1159">
              <w:rPr>
                <w:webHidden/>
              </w:rPr>
              <w:fldChar w:fldCharType="begin"/>
            </w:r>
            <w:r w:rsidR="00A418E0" w:rsidRPr="003D1159">
              <w:rPr>
                <w:webHidden/>
              </w:rPr>
              <w:instrText xml:space="preserve"> PAGEREF _Toc74668908 \h </w:instrText>
            </w:r>
            <w:r w:rsidR="00A418E0" w:rsidRPr="003D1159">
              <w:rPr>
                <w:webHidden/>
              </w:rPr>
            </w:r>
            <w:r w:rsidR="00A418E0" w:rsidRPr="003D1159">
              <w:rPr>
                <w:webHidden/>
              </w:rPr>
              <w:fldChar w:fldCharType="separate"/>
            </w:r>
            <w:r w:rsidR="00C84F83">
              <w:rPr>
                <w:webHidden/>
              </w:rPr>
              <w:t>22</w:t>
            </w:r>
            <w:r w:rsidR="00A418E0" w:rsidRPr="003D1159">
              <w:rPr>
                <w:webHidden/>
              </w:rPr>
              <w:fldChar w:fldCharType="end"/>
            </w:r>
          </w:hyperlink>
        </w:p>
        <w:p w14:paraId="25EDE0E3" w14:textId="1D46AEC5" w:rsidR="00A418E0" w:rsidRPr="003D1159" w:rsidRDefault="00693FA0">
          <w:pPr>
            <w:pStyle w:val="TOC2"/>
            <w:rPr>
              <w:rFonts w:ascii="Arial" w:eastAsiaTheme="minorEastAsia" w:hAnsi="Arial" w:cs="Arial"/>
              <w:color w:val="auto"/>
              <w:sz w:val="22"/>
              <w:szCs w:val="22"/>
            </w:rPr>
          </w:pPr>
          <w:hyperlink w:anchor="_Toc74668909" w:history="1">
            <w:r w:rsidR="00A418E0" w:rsidRPr="003D1159">
              <w:rPr>
                <w:rStyle w:val="Hyperlink"/>
                <w:rFonts w:ascii="Arial" w:hAnsi="Arial" w:cs="Arial"/>
                <w:lang w:eastAsia="en-US"/>
              </w:rPr>
              <w:t>6.1</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Client needs and presenting context</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_Toc74668909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23</w:t>
            </w:r>
            <w:r w:rsidR="00A418E0" w:rsidRPr="003D1159">
              <w:rPr>
                <w:rFonts w:ascii="Arial" w:hAnsi="Arial" w:cs="Arial"/>
                <w:webHidden/>
              </w:rPr>
              <w:fldChar w:fldCharType="end"/>
            </w:r>
          </w:hyperlink>
        </w:p>
        <w:p w14:paraId="31D92607" w14:textId="3A3D3CC4" w:rsidR="00A418E0" w:rsidRPr="003D1159" w:rsidRDefault="00693FA0">
          <w:pPr>
            <w:pStyle w:val="TOC2"/>
            <w:rPr>
              <w:rFonts w:ascii="Arial" w:eastAsiaTheme="minorEastAsia" w:hAnsi="Arial" w:cs="Arial"/>
              <w:color w:val="auto"/>
              <w:sz w:val="22"/>
              <w:szCs w:val="22"/>
            </w:rPr>
          </w:pPr>
          <w:hyperlink w:anchor="_Toc74668910" w:history="1">
            <w:r w:rsidR="00A418E0" w:rsidRPr="003D1159">
              <w:rPr>
                <w:rStyle w:val="Hyperlink"/>
                <w:rFonts w:ascii="Arial" w:hAnsi="Arial" w:cs="Arial"/>
              </w:rPr>
              <w:t>6.2</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Reasons for seeking assistance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_Toc74668910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23</w:t>
            </w:r>
            <w:r w:rsidR="00A418E0" w:rsidRPr="003D1159">
              <w:rPr>
                <w:rFonts w:ascii="Arial" w:hAnsi="Arial" w:cs="Arial"/>
                <w:webHidden/>
              </w:rPr>
              <w:fldChar w:fldCharType="end"/>
            </w:r>
          </w:hyperlink>
        </w:p>
        <w:p w14:paraId="7294B1E8" w14:textId="705DF2A0" w:rsidR="00A418E0" w:rsidRPr="003D1159" w:rsidRDefault="00693FA0">
          <w:pPr>
            <w:pStyle w:val="TOC2"/>
            <w:rPr>
              <w:rFonts w:ascii="Arial" w:eastAsiaTheme="minorEastAsia" w:hAnsi="Arial" w:cs="Arial"/>
              <w:color w:val="auto"/>
              <w:sz w:val="22"/>
              <w:szCs w:val="22"/>
            </w:rPr>
          </w:pPr>
          <w:hyperlink w:anchor="_Toc74668911" w:history="1">
            <w:r w:rsidR="00A418E0" w:rsidRPr="003D1159">
              <w:rPr>
                <w:rStyle w:val="Hyperlink"/>
                <w:rFonts w:ascii="Arial" w:hAnsi="Arial" w:cs="Arial"/>
                <w:lang w:eastAsia="en-US"/>
              </w:rPr>
              <w:t>6.3</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Referral source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_Toc74668911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24</w:t>
            </w:r>
            <w:r w:rsidR="00A418E0" w:rsidRPr="003D1159">
              <w:rPr>
                <w:rFonts w:ascii="Arial" w:hAnsi="Arial" w:cs="Arial"/>
                <w:webHidden/>
              </w:rPr>
              <w:fldChar w:fldCharType="end"/>
            </w:r>
          </w:hyperlink>
        </w:p>
        <w:p w14:paraId="4D7A098A" w14:textId="13CFCD34" w:rsidR="00A418E0" w:rsidRPr="003D1159" w:rsidRDefault="00693FA0">
          <w:pPr>
            <w:pStyle w:val="TOC2"/>
            <w:rPr>
              <w:rFonts w:ascii="Arial" w:eastAsiaTheme="minorEastAsia" w:hAnsi="Arial" w:cs="Arial"/>
              <w:color w:val="auto"/>
              <w:sz w:val="22"/>
              <w:szCs w:val="22"/>
            </w:rPr>
          </w:pPr>
          <w:hyperlink w:anchor="_Toc74668912" w:history="1">
            <w:r w:rsidR="00A418E0" w:rsidRPr="003D1159">
              <w:rPr>
                <w:rStyle w:val="Hyperlink"/>
                <w:rFonts w:ascii="Arial" w:hAnsi="Arial" w:cs="Arial"/>
                <w:lang w:eastAsia="en-US"/>
              </w:rPr>
              <w:t>6.4</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Referrals to other services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_Toc74668912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25</w:t>
            </w:r>
            <w:r w:rsidR="00A418E0" w:rsidRPr="003D1159">
              <w:rPr>
                <w:rFonts w:ascii="Arial" w:hAnsi="Arial" w:cs="Arial"/>
                <w:webHidden/>
              </w:rPr>
              <w:fldChar w:fldCharType="end"/>
            </w:r>
          </w:hyperlink>
        </w:p>
        <w:p w14:paraId="5DCCE180" w14:textId="6BC99464" w:rsidR="00A418E0" w:rsidRPr="003D1159" w:rsidRDefault="00693FA0">
          <w:pPr>
            <w:pStyle w:val="TOC2"/>
            <w:rPr>
              <w:rFonts w:ascii="Arial" w:eastAsiaTheme="minorEastAsia" w:hAnsi="Arial" w:cs="Arial"/>
              <w:color w:val="auto"/>
              <w:sz w:val="22"/>
              <w:szCs w:val="22"/>
            </w:rPr>
          </w:pPr>
          <w:hyperlink w:anchor="_Toc74668913" w:history="1">
            <w:r w:rsidR="00A418E0" w:rsidRPr="003D1159">
              <w:rPr>
                <w:rStyle w:val="Hyperlink"/>
                <w:rFonts w:ascii="Arial" w:hAnsi="Arial" w:cs="Arial"/>
                <w:lang w:eastAsia="en-US"/>
              </w:rPr>
              <w:t>6.5</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Household composition</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_Toc74668913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25</w:t>
            </w:r>
            <w:r w:rsidR="00A418E0" w:rsidRPr="003D1159">
              <w:rPr>
                <w:rFonts w:ascii="Arial" w:hAnsi="Arial" w:cs="Arial"/>
                <w:webHidden/>
              </w:rPr>
              <w:fldChar w:fldCharType="end"/>
            </w:r>
          </w:hyperlink>
        </w:p>
        <w:p w14:paraId="17F3DAB2" w14:textId="77ECF93A" w:rsidR="00A418E0" w:rsidRPr="003D1159" w:rsidRDefault="00693FA0">
          <w:pPr>
            <w:pStyle w:val="TOC2"/>
            <w:rPr>
              <w:rFonts w:ascii="Arial" w:eastAsiaTheme="minorEastAsia" w:hAnsi="Arial" w:cs="Arial"/>
              <w:color w:val="auto"/>
              <w:sz w:val="22"/>
              <w:szCs w:val="22"/>
            </w:rPr>
          </w:pPr>
          <w:hyperlink w:anchor="_Toc74668914" w:history="1">
            <w:r w:rsidR="00A418E0" w:rsidRPr="003D1159">
              <w:rPr>
                <w:rStyle w:val="Hyperlink"/>
                <w:rFonts w:ascii="Arial" w:hAnsi="Arial" w:cs="Arial"/>
                <w:lang w:eastAsia="en-US"/>
              </w:rPr>
              <w:t>6.6</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Highest level of education/qualification</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_Toc74668914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26</w:t>
            </w:r>
            <w:r w:rsidR="00A418E0" w:rsidRPr="003D1159">
              <w:rPr>
                <w:rFonts w:ascii="Arial" w:hAnsi="Arial" w:cs="Arial"/>
                <w:webHidden/>
              </w:rPr>
              <w:fldChar w:fldCharType="end"/>
            </w:r>
          </w:hyperlink>
        </w:p>
        <w:p w14:paraId="0119A76C" w14:textId="0C48D298" w:rsidR="00A418E0" w:rsidRPr="003D1159" w:rsidRDefault="00693FA0">
          <w:pPr>
            <w:pStyle w:val="TOC2"/>
            <w:rPr>
              <w:rFonts w:ascii="Arial" w:eastAsiaTheme="minorEastAsia" w:hAnsi="Arial" w:cs="Arial"/>
              <w:color w:val="auto"/>
              <w:sz w:val="22"/>
              <w:szCs w:val="22"/>
            </w:rPr>
          </w:pPr>
          <w:hyperlink w:anchor="_Toc74668915" w:history="1">
            <w:r w:rsidR="00A418E0" w:rsidRPr="003D1159">
              <w:rPr>
                <w:rStyle w:val="Hyperlink"/>
                <w:rFonts w:ascii="Arial" w:hAnsi="Arial" w:cs="Arial"/>
                <w:lang w:eastAsia="en-US"/>
              </w:rPr>
              <w:t>6.7</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Employment status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_Toc74668915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26</w:t>
            </w:r>
            <w:r w:rsidR="00A418E0" w:rsidRPr="003D1159">
              <w:rPr>
                <w:rFonts w:ascii="Arial" w:hAnsi="Arial" w:cs="Arial"/>
                <w:webHidden/>
              </w:rPr>
              <w:fldChar w:fldCharType="end"/>
            </w:r>
          </w:hyperlink>
        </w:p>
        <w:p w14:paraId="50389C05" w14:textId="51CDCD4B" w:rsidR="00A418E0" w:rsidRPr="003D1159" w:rsidRDefault="00693FA0">
          <w:pPr>
            <w:pStyle w:val="TOC2"/>
            <w:rPr>
              <w:rFonts w:ascii="Arial" w:eastAsiaTheme="minorEastAsia" w:hAnsi="Arial" w:cs="Arial"/>
              <w:color w:val="auto"/>
              <w:sz w:val="22"/>
              <w:szCs w:val="22"/>
            </w:rPr>
          </w:pPr>
          <w:hyperlink w:anchor="_Toc74668916" w:history="1">
            <w:r w:rsidR="00A418E0" w:rsidRPr="003D1159">
              <w:rPr>
                <w:rStyle w:val="Hyperlink"/>
                <w:rFonts w:ascii="Arial" w:hAnsi="Arial" w:cs="Arial"/>
                <w:lang w:eastAsia="en-US"/>
              </w:rPr>
              <w:t>6.8</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Income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_Toc74668916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26</w:t>
            </w:r>
            <w:r w:rsidR="00A418E0" w:rsidRPr="003D1159">
              <w:rPr>
                <w:rFonts w:ascii="Arial" w:hAnsi="Arial" w:cs="Arial"/>
                <w:webHidden/>
              </w:rPr>
              <w:fldChar w:fldCharType="end"/>
            </w:r>
          </w:hyperlink>
        </w:p>
        <w:p w14:paraId="26C65817" w14:textId="23015AFD" w:rsidR="00A418E0" w:rsidRPr="003D1159" w:rsidRDefault="00693FA0">
          <w:pPr>
            <w:pStyle w:val="TOC3"/>
            <w:rPr>
              <w:rFonts w:ascii="Arial" w:eastAsiaTheme="minorEastAsia" w:hAnsi="Arial" w:cs="Arial"/>
              <w:noProof/>
              <w:sz w:val="22"/>
              <w:szCs w:val="22"/>
            </w:rPr>
          </w:pPr>
          <w:hyperlink w:anchor="_Toc74668917" w:history="1">
            <w:r w:rsidR="00A418E0" w:rsidRPr="003D1159">
              <w:rPr>
                <w:rStyle w:val="Hyperlink"/>
                <w:rFonts w:ascii="Arial" w:eastAsiaTheme="majorEastAsia" w:hAnsi="Arial" w:cs="Arial"/>
                <w:noProof/>
              </w:rPr>
              <w:t>6.8.1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Main source of income</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_Toc74668917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26</w:t>
            </w:r>
            <w:r w:rsidR="00A418E0" w:rsidRPr="003D1159">
              <w:rPr>
                <w:rFonts w:ascii="Arial" w:hAnsi="Arial" w:cs="Arial"/>
                <w:noProof/>
                <w:webHidden/>
              </w:rPr>
              <w:fldChar w:fldCharType="end"/>
            </w:r>
          </w:hyperlink>
        </w:p>
        <w:p w14:paraId="222E3B5B" w14:textId="219BF726" w:rsidR="00A418E0" w:rsidRPr="003D1159" w:rsidRDefault="00693FA0">
          <w:pPr>
            <w:pStyle w:val="TOC3"/>
            <w:rPr>
              <w:rFonts w:ascii="Arial" w:eastAsiaTheme="minorEastAsia" w:hAnsi="Arial" w:cs="Arial"/>
              <w:noProof/>
              <w:sz w:val="22"/>
              <w:szCs w:val="22"/>
            </w:rPr>
          </w:pPr>
          <w:hyperlink w:anchor="_Toc74668918" w:history="1">
            <w:r w:rsidR="00A418E0" w:rsidRPr="003D1159">
              <w:rPr>
                <w:rStyle w:val="Hyperlink"/>
                <w:rFonts w:ascii="Arial" w:eastAsiaTheme="majorEastAsia" w:hAnsi="Arial" w:cs="Arial"/>
                <w:noProof/>
              </w:rPr>
              <w:t xml:space="preserve">6.8.2 </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Approximate gross income</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_Toc74668918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26</w:t>
            </w:r>
            <w:r w:rsidR="00A418E0" w:rsidRPr="003D1159">
              <w:rPr>
                <w:rFonts w:ascii="Arial" w:hAnsi="Arial" w:cs="Arial"/>
                <w:noProof/>
                <w:webHidden/>
              </w:rPr>
              <w:fldChar w:fldCharType="end"/>
            </w:r>
          </w:hyperlink>
        </w:p>
        <w:p w14:paraId="62A7D318" w14:textId="7E159601" w:rsidR="00A418E0" w:rsidRPr="003D1159" w:rsidRDefault="00693FA0">
          <w:pPr>
            <w:pStyle w:val="TOC2"/>
            <w:rPr>
              <w:rFonts w:ascii="Arial" w:eastAsiaTheme="minorEastAsia" w:hAnsi="Arial" w:cs="Arial"/>
              <w:color w:val="auto"/>
              <w:sz w:val="22"/>
              <w:szCs w:val="22"/>
            </w:rPr>
          </w:pPr>
          <w:hyperlink w:anchor="_Toc74668919" w:history="1">
            <w:r w:rsidR="00A418E0" w:rsidRPr="003D1159">
              <w:rPr>
                <w:rStyle w:val="Hyperlink"/>
                <w:rFonts w:ascii="Arial" w:hAnsi="Arial" w:cs="Arial"/>
                <w:lang w:eastAsia="en-US"/>
              </w:rPr>
              <w:t>6.9</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Expanded CALD indicators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_Toc74668919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26</w:t>
            </w:r>
            <w:r w:rsidR="00A418E0" w:rsidRPr="003D1159">
              <w:rPr>
                <w:rFonts w:ascii="Arial" w:hAnsi="Arial" w:cs="Arial"/>
                <w:webHidden/>
              </w:rPr>
              <w:fldChar w:fldCharType="end"/>
            </w:r>
          </w:hyperlink>
        </w:p>
        <w:p w14:paraId="5B5A3308" w14:textId="3C241614" w:rsidR="00A418E0" w:rsidRPr="003D1159" w:rsidRDefault="00693FA0">
          <w:pPr>
            <w:pStyle w:val="TOC2"/>
            <w:rPr>
              <w:rFonts w:ascii="Arial" w:eastAsiaTheme="minorEastAsia" w:hAnsi="Arial" w:cs="Arial"/>
              <w:color w:val="auto"/>
              <w:sz w:val="22"/>
              <w:szCs w:val="22"/>
            </w:rPr>
          </w:pPr>
          <w:hyperlink w:anchor="_Toc74668920" w:history="1">
            <w:r w:rsidR="00A418E0" w:rsidRPr="003D1159">
              <w:rPr>
                <w:rStyle w:val="Hyperlink"/>
                <w:rFonts w:ascii="Arial" w:hAnsi="Arial" w:cs="Arial"/>
                <w:lang w:eastAsia="en-US"/>
              </w:rPr>
              <w:t>6.10</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Homeless indicator</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_Toc74668920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26</w:t>
            </w:r>
            <w:r w:rsidR="00A418E0" w:rsidRPr="003D1159">
              <w:rPr>
                <w:rFonts w:ascii="Arial" w:hAnsi="Arial" w:cs="Arial"/>
                <w:webHidden/>
              </w:rPr>
              <w:fldChar w:fldCharType="end"/>
            </w:r>
          </w:hyperlink>
        </w:p>
        <w:p w14:paraId="2E64A8A7" w14:textId="0E2C348C" w:rsidR="00A418E0" w:rsidRPr="003D1159" w:rsidRDefault="00693FA0">
          <w:pPr>
            <w:pStyle w:val="TOC2"/>
            <w:rPr>
              <w:rFonts w:ascii="Arial" w:eastAsiaTheme="minorEastAsia" w:hAnsi="Arial" w:cs="Arial"/>
              <w:color w:val="auto"/>
              <w:sz w:val="22"/>
              <w:szCs w:val="22"/>
            </w:rPr>
          </w:pPr>
          <w:hyperlink w:anchor="_Toc74668921" w:history="1">
            <w:r w:rsidR="00A418E0" w:rsidRPr="003D1159">
              <w:rPr>
                <w:rStyle w:val="Hyperlink"/>
                <w:rFonts w:ascii="Arial" w:hAnsi="Arial" w:cs="Arial"/>
                <w:lang w:eastAsia="en-US"/>
              </w:rPr>
              <w:t>6.11</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Attendance profile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_Toc74668921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27</w:t>
            </w:r>
            <w:r w:rsidR="00A418E0" w:rsidRPr="003D1159">
              <w:rPr>
                <w:rFonts w:ascii="Arial" w:hAnsi="Arial" w:cs="Arial"/>
                <w:webHidden/>
              </w:rPr>
              <w:fldChar w:fldCharType="end"/>
            </w:r>
          </w:hyperlink>
        </w:p>
        <w:p w14:paraId="66A6D3F9" w14:textId="06FA8B22" w:rsidR="00A418E0" w:rsidRPr="003D1159" w:rsidRDefault="00693FA0">
          <w:pPr>
            <w:pStyle w:val="TOC2"/>
            <w:rPr>
              <w:rFonts w:ascii="Arial" w:eastAsiaTheme="minorEastAsia" w:hAnsi="Arial" w:cs="Arial"/>
              <w:color w:val="auto"/>
              <w:sz w:val="22"/>
              <w:szCs w:val="22"/>
            </w:rPr>
          </w:pPr>
          <w:hyperlink w:anchor="_Toc74668922" w:history="1">
            <w:r w:rsidR="00A418E0" w:rsidRPr="003D1159">
              <w:rPr>
                <w:rStyle w:val="Hyperlink"/>
                <w:rFonts w:ascii="Arial" w:hAnsi="Arial" w:cs="Arial"/>
                <w:lang w:eastAsia="en-US"/>
              </w:rPr>
              <w:t>6.12</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Carer Status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27</w:t>
            </w:r>
            <w:r w:rsidR="00A418E0" w:rsidRPr="003D1159">
              <w:rPr>
                <w:rFonts w:ascii="Arial" w:hAnsi="Arial" w:cs="Arial"/>
                <w:webHidden/>
              </w:rPr>
              <w:fldChar w:fldCharType="end"/>
            </w:r>
          </w:hyperlink>
        </w:p>
        <w:p w14:paraId="291EF856" w14:textId="3A89364E" w:rsidR="00A418E0" w:rsidRPr="003D1159" w:rsidRDefault="00693FA0">
          <w:pPr>
            <w:pStyle w:val="TOC2"/>
            <w:rPr>
              <w:rFonts w:ascii="Arial" w:eastAsiaTheme="minorEastAsia" w:hAnsi="Arial" w:cs="Arial"/>
              <w:color w:val="auto"/>
              <w:sz w:val="22"/>
              <w:szCs w:val="22"/>
            </w:rPr>
          </w:pPr>
          <w:hyperlink w:anchor="_Toc74668923" w:history="1">
            <w:r w:rsidR="00A418E0" w:rsidRPr="003D1159">
              <w:rPr>
                <w:rStyle w:val="Hyperlink"/>
                <w:rFonts w:ascii="Arial" w:hAnsi="Arial" w:cs="Arial"/>
                <w:lang w:eastAsia="en-US"/>
              </w:rPr>
              <w:t>6.13</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NDIS eligibility</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_Toc74668923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27</w:t>
            </w:r>
            <w:r w:rsidR="00A418E0" w:rsidRPr="003D1159">
              <w:rPr>
                <w:rFonts w:ascii="Arial" w:hAnsi="Arial" w:cs="Arial"/>
                <w:webHidden/>
              </w:rPr>
              <w:fldChar w:fldCharType="end"/>
            </w:r>
          </w:hyperlink>
        </w:p>
        <w:p w14:paraId="2429BEE8" w14:textId="21B4934F" w:rsidR="00A418E0" w:rsidRPr="003D1159" w:rsidRDefault="00693FA0">
          <w:pPr>
            <w:pStyle w:val="TOC2"/>
            <w:rPr>
              <w:rFonts w:ascii="Arial" w:eastAsiaTheme="minorEastAsia" w:hAnsi="Arial" w:cs="Arial"/>
              <w:color w:val="auto"/>
              <w:sz w:val="22"/>
              <w:szCs w:val="22"/>
            </w:rPr>
          </w:pPr>
          <w:hyperlink w:anchor="_Toc74668924" w:history="1">
            <w:r w:rsidR="00A418E0" w:rsidRPr="003D1159">
              <w:rPr>
                <w:rStyle w:val="Hyperlink"/>
                <w:rFonts w:ascii="Arial" w:hAnsi="Arial" w:cs="Arial"/>
                <w:lang w:eastAsia="en-US"/>
              </w:rPr>
              <w:t>6.14</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Service setting</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_Toc74668924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27</w:t>
            </w:r>
            <w:r w:rsidR="00A418E0" w:rsidRPr="003D1159">
              <w:rPr>
                <w:rFonts w:ascii="Arial" w:hAnsi="Arial" w:cs="Arial"/>
                <w:webHidden/>
              </w:rPr>
              <w:fldChar w:fldCharType="end"/>
            </w:r>
          </w:hyperlink>
        </w:p>
        <w:p w14:paraId="708D7E94" w14:textId="0F8B11B3" w:rsidR="00A418E0" w:rsidRPr="003D1159" w:rsidRDefault="00693FA0">
          <w:pPr>
            <w:pStyle w:val="TOC2"/>
            <w:rPr>
              <w:rFonts w:ascii="Arial" w:eastAsiaTheme="minorEastAsia" w:hAnsi="Arial" w:cs="Arial"/>
              <w:color w:val="auto"/>
              <w:sz w:val="22"/>
              <w:szCs w:val="22"/>
            </w:rPr>
          </w:pPr>
          <w:hyperlink w:anchor="_Toc74668925" w:history="1">
            <w:r w:rsidR="00A418E0" w:rsidRPr="003D1159">
              <w:rPr>
                <w:rStyle w:val="Hyperlink"/>
                <w:rFonts w:ascii="Arial" w:hAnsi="Arial" w:cs="Arial"/>
                <w:lang w:eastAsia="en-US"/>
              </w:rPr>
              <w:t>6.15</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Interpreter present</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_Toc74668925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28</w:t>
            </w:r>
            <w:r w:rsidR="00A418E0" w:rsidRPr="003D1159">
              <w:rPr>
                <w:rFonts w:ascii="Arial" w:hAnsi="Arial" w:cs="Arial"/>
                <w:webHidden/>
              </w:rPr>
              <w:fldChar w:fldCharType="end"/>
            </w:r>
          </w:hyperlink>
        </w:p>
        <w:p w14:paraId="7F3DEBB9" w14:textId="65200D67" w:rsidR="00A418E0" w:rsidRPr="003D1159" w:rsidRDefault="00693FA0">
          <w:pPr>
            <w:pStyle w:val="TOC2"/>
            <w:rPr>
              <w:rFonts w:ascii="Arial" w:eastAsiaTheme="minorEastAsia" w:hAnsi="Arial" w:cs="Arial"/>
              <w:color w:val="auto"/>
              <w:sz w:val="22"/>
              <w:szCs w:val="22"/>
            </w:rPr>
          </w:pPr>
          <w:hyperlink w:anchor="_Toc74668926" w:history="1">
            <w:r w:rsidR="00A418E0" w:rsidRPr="003D1159">
              <w:rPr>
                <w:rStyle w:val="Hyperlink"/>
                <w:rFonts w:ascii="Arial" w:hAnsi="Arial" w:cs="Arial"/>
                <w:lang w:eastAsia="en-US"/>
              </w:rPr>
              <w:t>6.16</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Exit Reason</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_Toc74668926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28</w:t>
            </w:r>
            <w:r w:rsidR="00A418E0" w:rsidRPr="003D1159">
              <w:rPr>
                <w:rFonts w:ascii="Arial" w:hAnsi="Arial" w:cs="Arial"/>
                <w:webHidden/>
              </w:rPr>
              <w:fldChar w:fldCharType="end"/>
            </w:r>
          </w:hyperlink>
        </w:p>
        <w:p w14:paraId="05891112" w14:textId="6F06D552" w:rsidR="00A418E0" w:rsidRPr="003D1159" w:rsidRDefault="00693FA0" w:rsidP="008E6854">
          <w:pPr>
            <w:pStyle w:val="TOC1"/>
            <w:rPr>
              <w:rFonts w:eastAsiaTheme="minorEastAsia"/>
              <w:color w:val="auto"/>
              <w:sz w:val="22"/>
              <w:szCs w:val="22"/>
            </w:rPr>
          </w:pPr>
          <w:hyperlink w:anchor="_Toc74668927" w:history="1">
            <w:r w:rsidR="00A418E0" w:rsidRPr="003D1159">
              <w:rPr>
                <w:rStyle w:val="Hyperlink"/>
                <w:rFonts w:ascii="Arial" w:hAnsi="Arial" w:cs="Arial"/>
                <w:lang w:eastAsia="en-US"/>
              </w:rPr>
              <w:t>7</w:t>
            </w:r>
            <w:r w:rsidR="00A418E0" w:rsidRPr="003D1159">
              <w:rPr>
                <w:rFonts w:eastAsiaTheme="minorEastAsia"/>
                <w:color w:val="auto"/>
                <w:sz w:val="22"/>
                <w:szCs w:val="22"/>
              </w:rPr>
              <w:tab/>
            </w:r>
            <w:r w:rsidR="00A418E0" w:rsidRPr="003D1159">
              <w:rPr>
                <w:rStyle w:val="Hyperlink"/>
                <w:rFonts w:ascii="Arial" w:hAnsi="Arial" w:cs="Arial"/>
                <w:lang w:eastAsia="en-US"/>
              </w:rPr>
              <w:t>Recording client and community SCOREs</w:t>
            </w:r>
            <w:r w:rsidR="00A418E0" w:rsidRPr="003D1159">
              <w:rPr>
                <w:webHidden/>
              </w:rPr>
              <w:tab/>
            </w:r>
            <w:r w:rsidR="00A418E0" w:rsidRPr="003D1159">
              <w:rPr>
                <w:webHidden/>
              </w:rPr>
              <w:fldChar w:fldCharType="begin"/>
            </w:r>
            <w:r w:rsidR="00A418E0" w:rsidRPr="003D1159">
              <w:rPr>
                <w:webHidden/>
              </w:rPr>
              <w:instrText xml:space="preserve"> PAGEREF _Toc74668927 \h </w:instrText>
            </w:r>
            <w:r w:rsidR="00A418E0" w:rsidRPr="003D1159">
              <w:rPr>
                <w:webHidden/>
              </w:rPr>
            </w:r>
            <w:r w:rsidR="00A418E0" w:rsidRPr="003D1159">
              <w:rPr>
                <w:webHidden/>
              </w:rPr>
              <w:fldChar w:fldCharType="separate"/>
            </w:r>
            <w:r w:rsidR="00C84F83">
              <w:rPr>
                <w:webHidden/>
              </w:rPr>
              <w:t>29</w:t>
            </w:r>
            <w:r w:rsidR="00A418E0" w:rsidRPr="003D1159">
              <w:rPr>
                <w:webHidden/>
              </w:rPr>
              <w:fldChar w:fldCharType="end"/>
            </w:r>
          </w:hyperlink>
        </w:p>
        <w:p w14:paraId="76609290" w14:textId="54332256" w:rsidR="00A418E0" w:rsidRPr="003D1159" w:rsidRDefault="00693FA0">
          <w:pPr>
            <w:pStyle w:val="TOC2"/>
            <w:rPr>
              <w:rFonts w:ascii="Arial" w:eastAsiaTheme="minorEastAsia" w:hAnsi="Arial" w:cs="Arial"/>
              <w:color w:val="auto"/>
              <w:sz w:val="22"/>
              <w:szCs w:val="22"/>
            </w:rPr>
          </w:pPr>
          <w:hyperlink w:anchor="_Toc74668928" w:history="1">
            <w:r w:rsidR="00A418E0" w:rsidRPr="003D1159">
              <w:rPr>
                <w:rStyle w:val="Hyperlink"/>
                <w:rFonts w:ascii="Arial" w:hAnsi="Arial" w:cs="Arial"/>
                <w:lang w:eastAsia="en-US"/>
              </w:rPr>
              <w:t>7.1</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How to record into SCORE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_Toc74668928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29</w:t>
            </w:r>
            <w:r w:rsidR="00A418E0" w:rsidRPr="003D1159">
              <w:rPr>
                <w:rFonts w:ascii="Arial" w:hAnsi="Arial" w:cs="Arial"/>
                <w:webHidden/>
              </w:rPr>
              <w:fldChar w:fldCharType="end"/>
            </w:r>
          </w:hyperlink>
        </w:p>
        <w:p w14:paraId="71E392E6" w14:textId="011042C9" w:rsidR="00A418E0" w:rsidRPr="003D1159" w:rsidRDefault="00693FA0">
          <w:pPr>
            <w:pStyle w:val="TOC2"/>
            <w:rPr>
              <w:rFonts w:ascii="Arial" w:eastAsiaTheme="minorEastAsia" w:hAnsi="Arial" w:cs="Arial"/>
              <w:color w:val="auto"/>
              <w:sz w:val="22"/>
              <w:szCs w:val="22"/>
            </w:rPr>
          </w:pPr>
          <w:hyperlink w:anchor="_Toc74668929" w:history="1">
            <w:r w:rsidR="00A418E0" w:rsidRPr="003D1159">
              <w:rPr>
                <w:rStyle w:val="Hyperlink"/>
                <w:rFonts w:ascii="Arial" w:hAnsi="Arial" w:cs="Arial"/>
                <w:lang w:eastAsia="en-US"/>
              </w:rPr>
              <w:t>7.2</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Collecting and reporting Circumstances SCOREs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_Toc74668929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30</w:t>
            </w:r>
            <w:r w:rsidR="00A418E0" w:rsidRPr="003D1159">
              <w:rPr>
                <w:rFonts w:ascii="Arial" w:hAnsi="Arial" w:cs="Arial"/>
                <w:webHidden/>
              </w:rPr>
              <w:fldChar w:fldCharType="end"/>
            </w:r>
          </w:hyperlink>
        </w:p>
        <w:p w14:paraId="428773AC" w14:textId="69E7AF57" w:rsidR="00A418E0" w:rsidRPr="003D1159" w:rsidRDefault="00693FA0">
          <w:pPr>
            <w:pStyle w:val="TOC3"/>
            <w:rPr>
              <w:rFonts w:ascii="Arial" w:eastAsiaTheme="minorEastAsia" w:hAnsi="Arial" w:cs="Arial"/>
              <w:noProof/>
              <w:sz w:val="22"/>
              <w:szCs w:val="22"/>
            </w:rPr>
          </w:pPr>
          <w:hyperlink w:anchor="_Toc74668930" w:history="1">
            <w:r w:rsidR="00A418E0" w:rsidRPr="003D1159">
              <w:rPr>
                <w:rStyle w:val="Hyperlink"/>
                <w:rFonts w:ascii="Arial" w:eastAsiaTheme="majorEastAsia" w:hAnsi="Arial" w:cs="Arial"/>
                <w:noProof/>
              </w:rPr>
              <w:t>7.2.1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Circumstance domains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_Toc74668930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30</w:t>
            </w:r>
            <w:r w:rsidR="00A418E0" w:rsidRPr="003D1159">
              <w:rPr>
                <w:rFonts w:ascii="Arial" w:hAnsi="Arial" w:cs="Arial"/>
                <w:noProof/>
                <w:webHidden/>
              </w:rPr>
              <w:fldChar w:fldCharType="end"/>
            </w:r>
          </w:hyperlink>
        </w:p>
        <w:p w14:paraId="616D5989" w14:textId="1496E86F" w:rsidR="00A418E0" w:rsidRPr="003D1159" w:rsidRDefault="00693FA0">
          <w:pPr>
            <w:pStyle w:val="TOC3"/>
            <w:rPr>
              <w:rFonts w:ascii="Arial" w:eastAsiaTheme="minorEastAsia" w:hAnsi="Arial" w:cs="Arial"/>
              <w:noProof/>
              <w:sz w:val="22"/>
              <w:szCs w:val="22"/>
            </w:rPr>
          </w:pPr>
          <w:hyperlink w:anchor="_Toc74668931" w:history="1">
            <w:r w:rsidR="00A418E0" w:rsidRPr="003D1159">
              <w:rPr>
                <w:rStyle w:val="Hyperlink"/>
                <w:rFonts w:ascii="Arial" w:eastAsiaTheme="majorEastAsia" w:hAnsi="Arial" w:cs="Arial"/>
                <w:noProof/>
              </w:rPr>
              <w:t>7.2.2</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Circumstance rating scale</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_Toc74668931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31</w:t>
            </w:r>
            <w:r w:rsidR="00A418E0" w:rsidRPr="003D1159">
              <w:rPr>
                <w:rFonts w:ascii="Arial" w:hAnsi="Arial" w:cs="Arial"/>
                <w:noProof/>
                <w:webHidden/>
              </w:rPr>
              <w:fldChar w:fldCharType="end"/>
            </w:r>
          </w:hyperlink>
        </w:p>
        <w:p w14:paraId="3B10C49F" w14:textId="7EB66ACB" w:rsidR="00A418E0" w:rsidRPr="003D1159" w:rsidRDefault="00693FA0">
          <w:pPr>
            <w:pStyle w:val="TOC2"/>
            <w:rPr>
              <w:rFonts w:ascii="Arial" w:eastAsiaTheme="minorEastAsia" w:hAnsi="Arial" w:cs="Arial"/>
              <w:color w:val="auto"/>
              <w:sz w:val="22"/>
              <w:szCs w:val="22"/>
            </w:rPr>
          </w:pPr>
          <w:hyperlink w:anchor="_Toc74668932" w:history="1">
            <w:r w:rsidR="00A418E0" w:rsidRPr="003D1159">
              <w:rPr>
                <w:rStyle w:val="Hyperlink"/>
                <w:rFonts w:ascii="Arial" w:hAnsi="Arial" w:cs="Arial"/>
                <w:lang w:eastAsia="en-US"/>
              </w:rPr>
              <w:t>7.3</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Collecting and reporting Goals SCOREs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_Toc74668932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33</w:t>
            </w:r>
            <w:r w:rsidR="00A418E0" w:rsidRPr="003D1159">
              <w:rPr>
                <w:rFonts w:ascii="Arial" w:hAnsi="Arial" w:cs="Arial"/>
                <w:webHidden/>
              </w:rPr>
              <w:fldChar w:fldCharType="end"/>
            </w:r>
          </w:hyperlink>
        </w:p>
        <w:p w14:paraId="0D53D82A" w14:textId="2851F7AF" w:rsidR="00A418E0" w:rsidRPr="003D1159" w:rsidRDefault="00693FA0">
          <w:pPr>
            <w:pStyle w:val="TOC3"/>
            <w:rPr>
              <w:rFonts w:ascii="Arial" w:eastAsiaTheme="minorEastAsia" w:hAnsi="Arial" w:cs="Arial"/>
              <w:noProof/>
              <w:sz w:val="22"/>
              <w:szCs w:val="22"/>
            </w:rPr>
          </w:pPr>
          <w:hyperlink w:anchor="_Toc74668933" w:history="1">
            <w:r w:rsidR="00A418E0" w:rsidRPr="003D1159">
              <w:rPr>
                <w:rStyle w:val="Hyperlink"/>
                <w:rFonts w:ascii="Arial" w:eastAsiaTheme="majorEastAsia" w:hAnsi="Arial" w:cs="Arial"/>
                <w:noProof/>
              </w:rPr>
              <w:t>7.3.1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Goals domains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_Toc74668933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34</w:t>
            </w:r>
            <w:r w:rsidR="00A418E0" w:rsidRPr="003D1159">
              <w:rPr>
                <w:rFonts w:ascii="Arial" w:hAnsi="Arial" w:cs="Arial"/>
                <w:noProof/>
                <w:webHidden/>
              </w:rPr>
              <w:fldChar w:fldCharType="end"/>
            </w:r>
          </w:hyperlink>
        </w:p>
        <w:p w14:paraId="649872E9" w14:textId="399A2CE5" w:rsidR="00A418E0" w:rsidRPr="003D1159" w:rsidRDefault="00693FA0">
          <w:pPr>
            <w:pStyle w:val="TOC3"/>
            <w:rPr>
              <w:rFonts w:ascii="Arial" w:eastAsiaTheme="minorEastAsia" w:hAnsi="Arial" w:cs="Arial"/>
              <w:noProof/>
              <w:sz w:val="22"/>
              <w:szCs w:val="22"/>
            </w:rPr>
          </w:pPr>
          <w:hyperlink w:anchor="_Toc74668934" w:history="1">
            <w:r w:rsidR="00A418E0" w:rsidRPr="003D1159">
              <w:rPr>
                <w:rStyle w:val="Hyperlink"/>
                <w:rFonts w:ascii="Arial" w:eastAsiaTheme="majorEastAsia" w:hAnsi="Arial" w:cs="Arial"/>
                <w:noProof/>
              </w:rPr>
              <w:t>7.3.2</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Goals rating scale</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_Toc74668934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34</w:t>
            </w:r>
            <w:r w:rsidR="00A418E0" w:rsidRPr="003D1159">
              <w:rPr>
                <w:rFonts w:ascii="Arial" w:hAnsi="Arial" w:cs="Arial"/>
                <w:noProof/>
                <w:webHidden/>
              </w:rPr>
              <w:fldChar w:fldCharType="end"/>
            </w:r>
          </w:hyperlink>
        </w:p>
        <w:p w14:paraId="477D4290" w14:textId="5D855F48" w:rsidR="00A418E0" w:rsidRPr="003D1159" w:rsidRDefault="00693FA0">
          <w:pPr>
            <w:pStyle w:val="TOC2"/>
            <w:rPr>
              <w:rFonts w:ascii="Arial" w:eastAsiaTheme="minorEastAsia" w:hAnsi="Arial" w:cs="Arial"/>
              <w:color w:val="auto"/>
              <w:sz w:val="22"/>
              <w:szCs w:val="22"/>
            </w:rPr>
          </w:pPr>
          <w:hyperlink w:anchor="_Toc74668935" w:history="1">
            <w:r w:rsidR="00A418E0" w:rsidRPr="003D1159">
              <w:rPr>
                <w:rStyle w:val="Hyperlink"/>
                <w:rFonts w:ascii="Arial" w:hAnsi="Arial" w:cs="Arial"/>
                <w:lang w:eastAsia="en-US"/>
              </w:rPr>
              <w:t>7.4</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Collecting and reporting client Satisfaction SCOREs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_Toc74668935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35</w:t>
            </w:r>
            <w:r w:rsidR="00A418E0" w:rsidRPr="003D1159">
              <w:rPr>
                <w:rFonts w:ascii="Arial" w:hAnsi="Arial" w:cs="Arial"/>
                <w:webHidden/>
              </w:rPr>
              <w:fldChar w:fldCharType="end"/>
            </w:r>
          </w:hyperlink>
        </w:p>
        <w:p w14:paraId="2B6F7A10" w14:textId="3D70B84E" w:rsidR="00A418E0" w:rsidRPr="003D1159" w:rsidRDefault="00693FA0">
          <w:pPr>
            <w:pStyle w:val="TOC3"/>
            <w:rPr>
              <w:rFonts w:ascii="Arial" w:eastAsiaTheme="minorEastAsia" w:hAnsi="Arial" w:cs="Arial"/>
              <w:noProof/>
              <w:sz w:val="22"/>
              <w:szCs w:val="22"/>
            </w:rPr>
          </w:pPr>
          <w:hyperlink w:anchor="_Toc74668936" w:history="1">
            <w:r w:rsidR="00A418E0" w:rsidRPr="003D1159">
              <w:rPr>
                <w:rStyle w:val="Hyperlink"/>
                <w:rFonts w:ascii="Arial" w:eastAsiaTheme="majorEastAsia" w:hAnsi="Arial" w:cs="Arial"/>
                <w:noProof/>
              </w:rPr>
              <w:t xml:space="preserve">7.4.1 </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Satisfaction domains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_Toc74668936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36</w:t>
            </w:r>
            <w:r w:rsidR="00A418E0" w:rsidRPr="003D1159">
              <w:rPr>
                <w:rFonts w:ascii="Arial" w:hAnsi="Arial" w:cs="Arial"/>
                <w:noProof/>
                <w:webHidden/>
              </w:rPr>
              <w:fldChar w:fldCharType="end"/>
            </w:r>
          </w:hyperlink>
        </w:p>
        <w:p w14:paraId="6EAA72EE" w14:textId="5533E59F" w:rsidR="00A418E0" w:rsidRPr="003D1159" w:rsidRDefault="00693FA0">
          <w:pPr>
            <w:pStyle w:val="TOC3"/>
            <w:rPr>
              <w:rFonts w:ascii="Arial" w:eastAsiaTheme="minorEastAsia" w:hAnsi="Arial" w:cs="Arial"/>
              <w:noProof/>
              <w:sz w:val="22"/>
              <w:szCs w:val="22"/>
            </w:rPr>
          </w:pPr>
          <w:hyperlink w:anchor="_Toc74668937" w:history="1">
            <w:r w:rsidR="00A418E0" w:rsidRPr="003D1159">
              <w:rPr>
                <w:rStyle w:val="Hyperlink"/>
                <w:rFonts w:ascii="Arial" w:eastAsiaTheme="majorEastAsia" w:hAnsi="Arial" w:cs="Arial"/>
                <w:noProof/>
              </w:rPr>
              <w:t xml:space="preserve">7.4.2 </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Satisfaction rating scale</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_Toc74668937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36</w:t>
            </w:r>
            <w:r w:rsidR="00A418E0" w:rsidRPr="003D1159">
              <w:rPr>
                <w:rFonts w:ascii="Arial" w:hAnsi="Arial" w:cs="Arial"/>
                <w:noProof/>
                <w:webHidden/>
              </w:rPr>
              <w:fldChar w:fldCharType="end"/>
            </w:r>
          </w:hyperlink>
        </w:p>
        <w:p w14:paraId="1C07FA5E" w14:textId="7BE2F55F" w:rsidR="00A418E0" w:rsidRPr="003D1159" w:rsidRDefault="00693FA0">
          <w:pPr>
            <w:pStyle w:val="TOC3"/>
            <w:rPr>
              <w:rFonts w:ascii="Arial" w:eastAsiaTheme="minorEastAsia" w:hAnsi="Arial" w:cs="Arial"/>
              <w:noProof/>
              <w:sz w:val="22"/>
              <w:szCs w:val="22"/>
            </w:rPr>
          </w:pPr>
          <w:hyperlink w:anchor="_Toc74668938" w:history="1">
            <w:r w:rsidR="00A418E0" w:rsidRPr="003D1159">
              <w:rPr>
                <w:rStyle w:val="Hyperlink"/>
                <w:rFonts w:ascii="Arial" w:eastAsiaTheme="majorEastAsia" w:hAnsi="Arial" w:cs="Arial"/>
                <w:noProof/>
              </w:rPr>
              <w:t>7.4.3</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Measurement and reporting of client Satisfaction SCOREs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_Toc74668938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37</w:t>
            </w:r>
            <w:r w:rsidR="00A418E0" w:rsidRPr="003D1159">
              <w:rPr>
                <w:rFonts w:ascii="Arial" w:hAnsi="Arial" w:cs="Arial"/>
                <w:noProof/>
                <w:webHidden/>
              </w:rPr>
              <w:fldChar w:fldCharType="end"/>
            </w:r>
          </w:hyperlink>
        </w:p>
        <w:p w14:paraId="791C9CD2" w14:textId="1B39C790" w:rsidR="00A418E0" w:rsidRPr="003D1159" w:rsidRDefault="00693FA0">
          <w:pPr>
            <w:pStyle w:val="TOC3"/>
            <w:rPr>
              <w:rFonts w:ascii="Arial" w:eastAsiaTheme="minorEastAsia" w:hAnsi="Arial" w:cs="Arial"/>
              <w:noProof/>
              <w:sz w:val="22"/>
              <w:szCs w:val="22"/>
            </w:rPr>
          </w:pPr>
          <w:hyperlink w:anchor="_Toc74668939" w:history="1">
            <w:r w:rsidR="00A418E0" w:rsidRPr="003D1159">
              <w:rPr>
                <w:rStyle w:val="Hyperlink"/>
                <w:rFonts w:ascii="Arial" w:eastAsiaTheme="majorEastAsia" w:hAnsi="Arial" w:cs="Arial"/>
                <w:noProof/>
              </w:rPr>
              <w:t>7.4.4</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Data collection methods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_Toc74668939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37</w:t>
            </w:r>
            <w:r w:rsidR="00A418E0" w:rsidRPr="003D1159">
              <w:rPr>
                <w:rFonts w:ascii="Arial" w:hAnsi="Arial" w:cs="Arial"/>
                <w:noProof/>
                <w:webHidden/>
              </w:rPr>
              <w:fldChar w:fldCharType="end"/>
            </w:r>
          </w:hyperlink>
        </w:p>
        <w:p w14:paraId="59B918BA" w14:textId="0E967F60" w:rsidR="00A418E0" w:rsidRPr="003D1159" w:rsidRDefault="00693FA0">
          <w:pPr>
            <w:pStyle w:val="TOC3"/>
            <w:rPr>
              <w:rFonts w:ascii="Arial" w:eastAsiaTheme="minorEastAsia" w:hAnsi="Arial" w:cs="Arial"/>
              <w:noProof/>
              <w:sz w:val="22"/>
              <w:szCs w:val="22"/>
            </w:rPr>
          </w:pPr>
          <w:hyperlink w:anchor="_Toc74668940" w:history="1">
            <w:r w:rsidR="00A418E0" w:rsidRPr="003D1159">
              <w:rPr>
                <w:rStyle w:val="Hyperlink"/>
                <w:rFonts w:ascii="Arial" w:eastAsiaTheme="majorEastAsia" w:hAnsi="Arial" w:cs="Arial"/>
                <w:noProof/>
              </w:rPr>
              <w:t>7.4.5</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Client confidentiality</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_Toc74668940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37</w:t>
            </w:r>
            <w:r w:rsidR="00A418E0" w:rsidRPr="003D1159">
              <w:rPr>
                <w:rFonts w:ascii="Arial" w:hAnsi="Arial" w:cs="Arial"/>
                <w:noProof/>
                <w:webHidden/>
              </w:rPr>
              <w:fldChar w:fldCharType="end"/>
            </w:r>
          </w:hyperlink>
        </w:p>
        <w:p w14:paraId="2CF67BE7" w14:textId="4D88FC2E" w:rsidR="00A418E0" w:rsidRPr="003D1159" w:rsidRDefault="00693FA0">
          <w:pPr>
            <w:pStyle w:val="TOC2"/>
            <w:rPr>
              <w:rFonts w:ascii="Arial" w:eastAsiaTheme="minorEastAsia" w:hAnsi="Arial" w:cs="Arial"/>
              <w:color w:val="auto"/>
              <w:sz w:val="22"/>
              <w:szCs w:val="22"/>
            </w:rPr>
          </w:pPr>
          <w:hyperlink w:anchor="_Toc74668941" w:history="1">
            <w:r w:rsidR="00A418E0" w:rsidRPr="003D1159">
              <w:rPr>
                <w:rStyle w:val="Hyperlink"/>
                <w:rFonts w:ascii="Arial" w:hAnsi="Arial" w:cs="Arial"/>
                <w:lang w:eastAsia="en-US"/>
              </w:rPr>
              <w:t>7.5</w:t>
            </w:r>
            <w:r w:rsidR="00A418E0" w:rsidRPr="003D1159">
              <w:rPr>
                <w:rFonts w:ascii="Arial" w:eastAsiaTheme="minorEastAsia" w:hAnsi="Arial" w:cs="Arial"/>
                <w:color w:val="auto"/>
                <w:sz w:val="22"/>
                <w:szCs w:val="22"/>
              </w:rPr>
              <w:tab/>
            </w:r>
            <w:r w:rsidR="00A418E0" w:rsidRPr="003D1159">
              <w:rPr>
                <w:rStyle w:val="Hyperlink"/>
                <w:rFonts w:ascii="Arial" w:hAnsi="Arial" w:cs="Arial"/>
                <w:lang w:eastAsia="en-US"/>
              </w:rPr>
              <w:t>Collecting and reporting Community SCOREs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_Toc74668941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37</w:t>
            </w:r>
            <w:r w:rsidR="00A418E0" w:rsidRPr="003D1159">
              <w:rPr>
                <w:rFonts w:ascii="Arial" w:hAnsi="Arial" w:cs="Arial"/>
                <w:webHidden/>
              </w:rPr>
              <w:fldChar w:fldCharType="end"/>
            </w:r>
          </w:hyperlink>
        </w:p>
        <w:p w14:paraId="06FC08B7" w14:textId="68A297CB" w:rsidR="00A418E0" w:rsidRPr="003D1159" w:rsidRDefault="00693FA0">
          <w:pPr>
            <w:pStyle w:val="TOC3"/>
            <w:rPr>
              <w:rFonts w:ascii="Arial" w:eastAsiaTheme="minorEastAsia" w:hAnsi="Arial" w:cs="Arial"/>
              <w:noProof/>
              <w:sz w:val="22"/>
              <w:szCs w:val="22"/>
            </w:rPr>
          </w:pPr>
          <w:hyperlink w:anchor="_Toc74668942" w:history="1">
            <w:r w:rsidR="00A418E0" w:rsidRPr="003D1159">
              <w:rPr>
                <w:rStyle w:val="Hyperlink"/>
                <w:rFonts w:ascii="Arial" w:eastAsiaTheme="majorEastAsia" w:hAnsi="Arial" w:cs="Arial"/>
                <w:noProof/>
              </w:rPr>
              <w:t>7.5.1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Community domains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_Toc74668942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37</w:t>
            </w:r>
            <w:r w:rsidR="00A418E0" w:rsidRPr="003D1159">
              <w:rPr>
                <w:rFonts w:ascii="Arial" w:hAnsi="Arial" w:cs="Arial"/>
                <w:noProof/>
                <w:webHidden/>
              </w:rPr>
              <w:fldChar w:fldCharType="end"/>
            </w:r>
          </w:hyperlink>
        </w:p>
        <w:p w14:paraId="0DE70603" w14:textId="44F155FA" w:rsidR="00A418E0" w:rsidRPr="003D1159" w:rsidRDefault="00693FA0">
          <w:pPr>
            <w:pStyle w:val="TOC3"/>
            <w:rPr>
              <w:rFonts w:ascii="Arial" w:eastAsiaTheme="minorEastAsia" w:hAnsi="Arial" w:cs="Arial"/>
              <w:noProof/>
              <w:sz w:val="22"/>
              <w:szCs w:val="22"/>
            </w:rPr>
          </w:pPr>
          <w:hyperlink w:anchor="_Toc74668943" w:history="1">
            <w:r w:rsidR="00A418E0" w:rsidRPr="003D1159">
              <w:rPr>
                <w:rStyle w:val="Hyperlink"/>
                <w:rFonts w:ascii="Arial" w:eastAsiaTheme="majorEastAsia" w:hAnsi="Arial" w:cs="Arial"/>
                <w:noProof/>
              </w:rPr>
              <w:t>7.5.2</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Community rating scale</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_Toc74668943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38</w:t>
            </w:r>
            <w:r w:rsidR="00A418E0" w:rsidRPr="003D1159">
              <w:rPr>
                <w:rFonts w:ascii="Arial" w:hAnsi="Arial" w:cs="Arial"/>
                <w:noProof/>
                <w:webHidden/>
              </w:rPr>
              <w:fldChar w:fldCharType="end"/>
            </w:r>
          </w:hyperlink>
        </w:p>
        <w:p w14:paraId="72DE5709" w14:textId="2C6A537E" w:rsidR="00A418E0" w:rsidRPr="003D1159" w:rsidRDefault="00693FA0">
          <w:pPr>
            <w:pStyle w:val="TOC3"/>
            <w:rPr>
              <w:rFonts w:ascii="Arial" w:eastAsiaTheme="minorEastAsia" w:hAnsi="Arial" w:cs="Arial"/>
              <w:noProof/>
              <w:sz w:val="22"/>
              <w:szCs w:val="22"/>
            </w:rPr>
          </w:pPr>
          <w:hyperlink w:anchor="_Toc74668944" w:history="1">
            <w:r w:rsidR="00A418E0" w:rsidRPr="003D1159">
              <w:rPr>
                <w:rStyle w:val="Hyperlink"/>
                <w:rFonts w:ascii="Arial" w:eastAsiaTheme="majorEastAsia" w:hAnsi="Arial" w:cs="Arial"/>
                <w:noProof/>
              </w:rPr>
              <w:t>7.5.3</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Measurement and reporting of Community SCORES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_Toc74668944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39</w:t>
            </w:r>
            <w:r w:rsidR="00A418E0" w:rsidRPr="003D1159">
              <w:rPr>
                <w:rFonts w:ascii="Arial" w:hAnsi="Arial" w:cs="Arial"/>
                <w:noProof/>
                <w:webHidden/>
              </w:rPr>
              <w:fldChar w:fldCharType="end"/>
            </w:r>
          </w:hyperlink>
        </w:p>
        <w:p w14:paraId="56BDEC14" w14:textId="726CA98A" w:rsidR="00A418E0" w:rsidRPr="003D1159" w:rsidRDefault="00693FA0" w:rsidP="008E6854">
          <w:pPr>
            <w:pStyle w:val="TOC1"/>
            <w:rPr>
              <w:rFonts w:eastAsiaTheme="minorEastAsia"/>
              <w:color w:val="auto"/>
              <w:sz w:val="22"/>
              <w:szCs w:val="22"/>
            </w:rPr>
          </w:pPr>
          <w:hyperlink w:anchor="_Toc74668945" w:history="1">
            <w:r w:rsidR="00A418E0" w:rsidRPr="003D1159">
              <w:rPr>
                <w:rStyle w:val="Hyperlink"/>
                <w:rFonts w:ascii="Arial" w:hAnsi="Arial" w:cs="Arial"/>
                <w:lang w:eastAsia="en-US"/>
              </w:rPr>
              <w:t>8</w:t>
            </w:r>
            <w:r w:rsidR="00A418E0" w:rsidRPr="003D1159">
              <w:rPr>
                <w:rFonts w:eastAsiaTheme="minorEastAsia"/>
                <w:color w:val="auto"/>
                <w:sz w:val="22"/>
                <w:szCs w:val="22"/>
              </w:rPr>
              <w:tab/>
            </w:r>
            <w:r w:rsidR="00A418E0" w:rsidRPr="003D1159">
              <w:rPr>
                <w:rStyle w:val="Hyperlink"/>
                <w:rFonts w:ascii="Arial" w:hAnsi="Arial" w:cs="Arial"/>
                <w:lang w:eastAsia="en-US"/>
              </w:rPr>
              <w:t>Program specific surveys</w:t>
            </w:r>
            <w:r w:rsidR="00A418E0" w:rsidRPr="003D1159">
              <w:rPr>
                <w:webHidden/>
              </w:rPr>
              <w:tab/>
            </w:r>
            <w:r w:rsidR="00A418E0" w:rsidRPr="003D1159">
              <w:rPr>
                <w:webHidden/>
              </w:rPr>
              <w:fldChar w:fldCharType="begin"/>
            </w:r>
            <w:r w:rsidR="00A418E0" w:rsidRPr="003D1159">
              <w:rPr>
                <w:webHidden/>
              </w:rPr>
              <w:instrText xml:space="preserve"> PAGEREF _Toc74668945 \h </w:instrText>
            </w:r>
            <w:r w:rsidR="00A418E0" w:rsidRPr="003D1159">
              <w:rPr>
                <w:webHidden/>
              </w:rPr>
            </w:r>
            <w:r w:rsidR="00A418E0" w:rsidRPr="003D1159">
              <w:rPr>
                <w:webHidden/>
              </w:rPr>
              <w:fldChar w:fldCharType="separate"/>
            </w:r>
            <w:r w:rsidR="00C84F83">
              <w:rPr>
                <w:webHidden/>
              </w:rPr>
              <w:t>39</w:t>
            </w:r>
            <w:r w:rsidR="00A418E0" w:rsidRPr="003D1159">
              <w:rPr>
                <w:webHidden/>
              </w:rPr>
              <w:fldChar w:fldCharType="end"/>
            </w:r>
          </w:hyperlink>
        </w:p>
        <w:p w14:paraId="4F16A630" w14:textId="1A937AC5" w:rsidR="00A418E0" w:rsidRPr="003D1159" w:rsidRDefault="00693FA0">
          <w:pPr>
            <w:pStyle w:val="TOC2"/>
            <w:rPr>
              <w:rFonts w:ascii="Arial" w:eastAsiaTheme="minorEastAsia" w:hAnsi="Arial" w:cs="Arial"/>
              <w:color w:val="auto"/>
              <w:sz w:val="22"/>
              <w:szCs w:val="22"/>
            </w:rPr>
          </w:pPr>
          <w:hyperlink w:anchor="_Toc74668946" w:history="1">
            <w:r w:rsidR="00A418E0" w:rsidRPr="003D1159">
              <w:rPr>
                <w:rStyle w:val="Hyperlink"/>
                <w:rFonts w:ascii="Arial" w:hAnsi="Arial" w:cs="Arial"/>
              </w:rPr>
              <w:t>8.1</w:t>
            </w:r>
            <w:r w:rsidR="00A418E0" w:rsidRPr="003D1159">
              <w:rPr>
                <w:rFonts w:ascii="Arial" w:eastAsiaTheme="minorEastAsia" w:hAnsi="Arial" w:cs="Arial"/>
                <w:color w:val="auto"/>
                <w:sz w:val="22"/>
                <w:szCs w:val="22"/>
              </w:rPr>
              <w:tab/>
            </w:r>
            <w:r w:rsidR="00A418E0" w:rsidRPr="003D1159">
              <w:rPr>
                <w:rStyle w:val="Hyperlink"/>
                <w:rFonts w:ascii="Arial" w:hAnsi="Arial" w:cs="Arial"/>
              </w:rPr>
              <w:t>Current surveys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_Toc74668946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39</w:t>
            </w:r>
            <w:r w:rsidR="00A418E0" w:rsidRPr="003D1159">
              <w:rPr>
                <w:rFonts w:ascii="Arial" w:hAnsi="Arial" w:cs="Arial"/>
                <w:webHidden/>
              </w:rPr>
              <w:fldChar w:fldCharType="end"/>
            </w:r>
          </w:hyperlink>
        </w:p>
        <w:p w14:paraId="32F260FF" w14:textId="06F3A5EA" w:rsidR="00A418E0" w:rsidRPr="003D1159" w:rsidRDefault="00693FA0" w:rsidP="008E6854">
          <w:pPr>
            <w:pStyle w:val="TOC1"/>
            <w:rPr>
              <w:rFonts w:eastAsiaTheme="minorEastAsia"/>
              <w:color w:val="auto"/>
              <w:sz w:val="22"/>
              <w:szCs w:val="22"/>
            </w:rPr>
          </w:pPr>
          <w:hyperlink w:anchor="_Toc74668947" w:history="1">
            <w:r w:rsidR="00A418E0" w:rsidRPr="003D1159">
              <w:rPr>
                <w:rStyle w:val="Hyperlink"/>
                <w:rFonts w:ascii="Arial" w:hAnsi="Arial" w:cs="Arial"/>
                <w:lang w:eastAsia="en-US"/>
              </w:rPr>
              <w:t>9</w:t>
            </w:r>
            <w:r w:rsidR="00A418E0" w:rsidRPr="003D1159">
              <w:rPr>
                <w:rFonts w:eastAsiaTheme="minorEastAsia"/>
                <w:color w:val="auto"/>
                <w:sz w:val="22"/>
                <w:szCs w:val="22"/>
              </w:rPr>
              <w:tab/>
            </w:r>
            <w:r w:rsidR="00A418E0" w:rsidRPr="003D1159">
              <w:rPr>
                <w:rStyle w:val="Hyperlink"/>
                <w:rFonts w:ascii="Arial" w:hAnsi="Arial" w:cs="Arial"/>
                <w:lang w:eastAsia="en-US"/>
              </w:rPr>
              <w:t>Data Exchange reports</w:t>
            </w:r>
            <w:r w:rsidR="00A418E0" w:rsidRPr="003D1159">
              <w:rPr>
                <w:webHidden/>
              </w:rPr>
              <w:tab/>
            </w:r>
            <w:r w:rsidR="00A418E0" w:rsidRPr="003D1159">
              <w:rPr>
                <w:webHidden/>
              </w:rPr>
              <w:fldChar w:fldCharType="begin"/>
            </w:r>
            <w:r w:rsidR="00A418E0" w:rsidRPr="003D1159">
              <w:rPr>
                <w:webHidden/>
              </w:rPr>
              <w:instrText xml:space="preserve"> PAGEREF _Toc74668947 \h </w:instrText>
            </w:r>
            <w:r w:rsidR="00A418E0" w:rsidRPr="003D1159">
              <w:rPr>
                <w:webHidden/>
              </w:rPr>
            </w:r>
            <w:r w:rsidR="00A418E0" w:rsidRPr="003D1159">
              <w:rPr>
                <w:webHidden/>
              </w:rPr>
              <w:fldChar w:fldCharType="separate"/>
            </w:r>
            <w:r w:rsidR="00C84F83">
              <w:rPr>
                <w:webHidden/>
              </w:rPr>
              <w:t>40</w:t>
            </w:r>
            <w:r w:rsidR="00A418E0" w:rsidRPr="003D1159">
              <w:rPr>
                <w:webHidden/>
              </w:rPr>
              <w:fldChar w:fldCharType="end"/>
            </w:r>
          </w:hyperlink>
        </w:p>
        <w:p w14:paraId="177FDD26" w14:textId="0680A743" w:rsidR="00A418E0" w:rsidRPr="003D1159" w:rsidRDefault="00693FA0">
          <w:pPr>
            <w:pStyle w:val="TOC2"/>
            <w:rPr>
              <w:rFonts w:ascii="Arial" w:eastAsiaTheme="minorEastAsia" w:hAnsi="Arial" w:cs="Arial"/>
              <w:color w:val="auto"/>
              <w:sz w:val="22"/>
              <w:szCs w:val="22"/>
            </w:rPr>
          </w:pPr>
          <w:hyperlink w:anchor="_Toc74668948" w:history="1">
            <w:r w:rsidR="00A418E0" w:rsidRPr="003D1159">
              <w:rPr>
                <w:rStyle w:val="Hyperlink"/>
                <w:rFonts w:ascii="Arial" w:hAnsi="Arial" w:cs="Arial"/>
              </w:rPr>
              <w:t xml:space="preserve">9.1 </w:t>
            </w:r>
            <w:r w:rsidR="00A418E0" w:rsidRPr="003D1159">
              <w:rPr>
                <w:rFonts w:ascii="Arial" w:eastAsiaTheme="minorEastAsia" w:hAnsi="Arial" w:cs="Arial"/>
                <w:color w:val="auto"/>
                <w:sz w:val="22"/>
                <w:szCs w:val="22"/>
              </w:rPr>
              <w:tab/>
            </w:r>
            <w:r w:rsidR="00A418E0" w:rsidRPr="003D1159">
              <w:rPr>
                <w:rStyle w:val="Hyperlink"/>
                <w:rFonts w:ascii="Arial" w:hAnsi="Arial" w:cs="Arial"/>
              </w:rPr>
              <w:t>Report types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_Toc74668948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40</w:t>
            </w:r>
            <w:r w:rsidR="00A418E0" w:rsidRPr="003D1159">
              <w:rPr>
                <w:rFonts w:ascii="Arial" w:hAnsi="Arial" w:cs="Arial"/>
                <w:webHidden/>
              </w:rPr>
              <w:fldChar w:fldCharType="end"/>
            </w:r>
          </w:hyperlink>
        </w:p>
        <w:p w14:paraId="1F53AB5C" w14:textId="01F049EC" w:rsidR="00A418E0" w:rsidRPr="003D1159" w:rsidRDefault="00693FA0">
          <w:pPr>
            <w:pStyle w:val="TOC2"/>
            <w:rPr>
              <w:rFonts w:ascii="Arial" w:eastAsiaTheme="minorEastAsia" w:hAnsi="Arial" w:cs="Arial"/>
              <w:color w:val="auto"/>
              <w:sz w:val="22"/>
              <w:szCs w:val="22"/>
            </w:rPr>
          </w:pPr>
          <w:hyperlink w:anchor="_Toc74668949" w:history="1">
            <w:r w:rsidR="00A418E0" w:rsidRPr="003D1159">
              <w:rPr>
                <w:rStyle w:val="Hyperlink"/>
                <w:rFonts w:ascii="Arial" w:hAnsi="Arial" w:cs="Arial"/>
              </w:rPr>
              <w:t xml:space="preserve">9.2 </w:t>
            </w:r>
            <w:r w:rsidR="00A418E0" w:rsidRPr="003D1159">
              <w:rPr>
                <w:rFonts w:ascii="Arial" w:eastAsiaTheme="minorEastAsia" w:hAnsi="Arial" w:cs="Arial"/>
                <w:color w:val="auto"/>
                <w:sz w:val="22"/>
                <w:szCs w:val="22"/>
              </w:rPr>
              <w:tab/>
            </w:r>
            <w:r w:rsidR="00A418E0" w:rsidRPr="003D1159">
              <w:rPr>
                <w:rStyle w:val="Hyperlink"/>
                <w:rFonts w:ascii="Arial" w:hAnsi="Arial" w:cs="Arial"/>
              </w:rPr>
              <w:t>Benefits of reports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_Toc74668949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40</w:t>
            </w:r>
            <w:r w:rsidR="00A418E0" w:rsidRPr="003D1159">
              <w:rPr>
                <w:rFonts w:ascii="Arial" w:hAnsi="Arial" w:cs="Arial"/>
                <w:webHidden/>
              </w:rPr>
              <w:fldChar w:fldCharType="end"/>
            </w:r>
          </w:hyperlink>
        </w:p>
        <w:p w14:paraId="67E1B6DF" w14:textId="7E46A251" w:rsidR="00A418E0" w:rsidRPr="003D1159" w:rsidRDefault="00693FA0">
          <w:pPr>
            <w:pStyle w:val="TOC2"/>
            <w:rPr>
              <w:rFonts w:ascii="Arial" w:eastAsiaTheme="minorEastAsia" w:hAnsi="Arial" w:cs="Arial"/>
              <w:color w:val="auto"/>
              <w:sz w:val="22"/>
              <w:szCs w:val="22"/>
            </w:rPr>
          </w:pPr>
          <w:hyperlink w:anchor="_Toc74668950" w:history="1">
            <w:r w:rsidR="00A418E0" w:rsidRPr="003D1159">
              <w:rPr>
                <w:rStyle w:val="Hyperlink"/>
                <w:rFonts w:ascii="Arial" w:hAnsi="Arial" w:cs="Arial"/>
              </w:rPr>
              <w:t xml:space="preserve">9.3 </w:t>
            </w:r>
            <w:r w:rsidR="00A418E0" w:rsidRPr="003D1159">
              <w:rPr>
                <w:rFonts w:ascii="Arial" w:eastAsiaTheme="minorEastAsia" w:hAnsi="Arial" w:cs="Arial"/>
                <w:color w:val="auto"/>
                <w:sz w:val="22"/>
                <w:szCs w:val="22"/>
              </w:rPr>
              <w:tab/>
            </w:r>
            <w:r w:rsidR="00A418E0" w:rsidRPr="003D1159">
              <w:rPr>
                <w:rStyle w:val="Hyperlink"/>
                <w:rFonts w:ascii="Arial" w:hAnsi="Arial" w:cs="Arial"/>
              </w:rPr>
              <w:t>Access and visibility of reports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_Toc74668950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40</w:t>
            </w:r>
            <w:r w:rsidR="00A418E0" w:rsidRPr="003D1159">
              <w:rPr>
                <w:rFonts w:ascii="Arial" w:hAnsi="Arial" w:cs="Arial"/>
                <w:webHidden/>
              </w:rPr>
              <w:fldChar w:fldCharType="end"/>
            </w:r>
          </w:hyperlink>
        </w:p>
        <w:p w14:paraId="593169AB" w14:textId="57C158A6" w:rsidR="00A418E0" w:rsidRPr="003D1159" w:rsidRDefault="00693FA0" w:rsidP="008E6854">
          <w:pPr>
            <w:pStyle w:val="TOC1"/>
            <w:rPr>
              <w:rFonts w:eastAsiaTheme="minorEastAsia"/>
              <w:color w:val="auto"/>
              <w:sz w:val="22"/>
              <w:szCs w:val="22"/>
            </w:rPr>
          </w:pPr>
          <w:hyperlink w:anchor="_Toc74668951" w:history="1">
            <w:r w:rsidR="00A418E0" w:rsidRPr="003D1159">
              <w:rPr>
                <w:rStyle w:val="Hyperlink"/>
                <w:rFonts w:ascii="Arial" w:hAnsi="Arial" w:cs="Arial"/>
                <w:lang w:eastAsia="en-US"/>
              </w:rPr>
              <w:t>10</w:t>
            </w:r>
            <w:r w:rsidR="00A418E0" w:rsidRPr="003D1159">
              <w:rPr>
                <w:rFonts w:eastAsiaTheme="minorEastAsia"/>
                <w:color w:val="auto"/>
                <w:sz w:val="22"/>
                <w:szCs w:val="22"/>
              </w:rPr>
              <w:tab/>
            </w:r>
            <w:r w:rsidR="00A418E0" w:rsidRPr="003D1159">
              <w:rPr>
                <w:rStyle w:val="Hyperlink"/>
                <w:rFonts w:ascii="Arial" w:hAnsi="Arial" w:cs="Arial"/>
                <w:lang w:eastAsia="en-US"/>
              </w:rPr>
              <w:t>Administrative matters</w:t>
            </w:r>
            <w:r w:rsidR="00A418E0" w:rsidRPr="003D1159">
              <w:rPr>
                <w:webHidden/>
              </w:rPr>
              <w:tab/>
            </w:r>
            <w:r w:rsidR="00A418E0" w:rsidRPr="003D1159">
              <w:rPr>
                <w:webHidden/>
              </w:rPr>
              <w:fldChar w:fldCharType="begin"/>
            </w:r>
            <w:r w:rsidR="00A418E0" w:rsidRPr="003D1159">
              <w:rPr>
                <w:webHidden/>
              </w:rPr>
              <w:instrText xml:space="preserve"> PAGEREF _Toc74668951 \h </w:instrText>
            </w:r>
            <w:r w:rsidR="00A418E0" w:rsidRPr="003D1159">
              <w:rPr>
                <w:webHidden/>
              </w:rPr>
            </w:r>
            <w:r w:rsidR="00A418E0" w:rsidRPr="003D1159">
              <w:rPr>
                <w:webHidden/>
              </w:rPr>
              <w:fldChar w:fldCharType="separate"/>
            </w:r>
            <w:r w:rsidR="00C84F83">
              <w:rPr>
                <w:webHidden/>
              </w:rPr>
              <w:t>41</w:t>
            </w:r>
            <w:r w:rsidR="00A418E0" w:rsidRPr="003D1159">
              <w:rPr>
                <w:webHidden/>
              </w:rPr>
              <w:fldChar w:fldCharType="end"/>
            </w:r>
          </w:hyperlink>
        </w:p>
        <w:p w14:paraId="57AFAB19" w14:textId="5E4B858F" w:rsidR="00A418E0" w:rsidRPr="003D1159" w:rsidRDefault="00693FA0">
          <w:pPr>
            <w:pStyle w:val="TOC2"/>
            <w:rPr>
              <w:rFonts w:ascii="Arial" w:eastAsiaTheme="minorEastAsia" w:hAnsi="Arial" w:cs="Arial"/>
              <w:color w:val="auto"/>
              <w:sz w:val="22"/>
              <w:szCs w:val="22"/>
            </w:rPr>
          </w:pPr>
          <w:hyperlink w:anchor="_Toc74668952" w:history="1">
            <w:r w:rsidR="00A418E0" w:rsidRPr="003D1159">
              <w:rPr>
                <w:rStyle w:val="Hyperlink"/>
                <w:rFonts w:ascii="Arial" w:hAnsi="Arial" w:cs="Arial"/>
              </w:rPr>
              <w:t>10.1</w:t>
            </w:r>
            <w:r w:rsidR="00A418E0" w:rsidRPr="003D1159">
              <w:rPr>
                <w:rFonts w:ascii="Arial" w:eastAsiaTheme="minorEastAsia" w:hAnsi="Arial" w:cs="Arial"/>
                <w:color w:val="auto"/>
                <w:sz w:val="22"/>
                <w:szCs w:val="22"/>
              </w:rPr>
              <w:tab/>
            </w:r>
            <w:r w:rsidR="00A418E0" w:rsidRPr="003D1159">
              <w:rPr>
                <w:rStyle w:val="Hyperlink"/>
                <w:rFonts w:ascii="Arial" w:hAnsi="Arial" w:cs="Arial"/>
              </w:rPr>
              <w:t>In-scope program activities for the Data Exchange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_Toc74668952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41</w:t>
            </w:r>
            <w:r w:rsidR="00A418E0" w:rsidRPr="003D1159">
              <w:rPr>
                <w:rFonts w:ascii="Arial" w:hAnsi="Arial" w:cs="Arial"/>
                <w:webHidden/>
              </w:rPr>
              <w:fldChar w:fldCharType="end"/>
            </w:r>
          </w:hyperlink>
        </w:p>
        <w:p w14:paraId="0943C018" w14:textId="16AA60C2" w:rsidR="00A418E0" w:rsidRPr="003D1159" w:rsidRDefault="00693FA0">
          <w:pPr>
            <w:pStyle w:val="TOC2"/>
            <w:rPr>
              <w:rFonts w:ascii="Arial" w:eastAsiaTheme="minorEastAsia" w:hAnsi="Arial" w:cs="Arial"/>
              <w:color w:val="auto"/>
              <w:sz w:val="22"/>
              <w:szCs w:val="22"/>
            </w:rPr>
          </w:pPr>
          <w:hyperlink w:anchor="_Toc74668953" w:history="1">
            <w:r w:rsidR="00A418E0" w:rsidRPr="003D1159">
              <w:rPr>
                <w:rStyle w:val="Hyperlink"/>
                <w:rFonts w:ascii="Arial" w:hAnsi="Arial" w:cs="Arial"/>
              </w:rPr>
              <w:t>10.2</w:t>
            </w:r>
            <w:r w:rsidR="00A418E0" w:rsidRPr="003D1159">
              <w:rPr>
                <w:rFonts w:ascii="Arial" w:eastAsiaTheme="minorEastAsia" w:hAnsi="Arial" w:cs="Arial"/>
                <w:color w:val="auto"/>
                <w:sz w:val="22"/>
                <w:szCs w:val="22"/>
              </w:rPr>
              <w:tab/>
            </w:r>
            <w:r w:rsidR="00A418E0" w:rsidRPr="003D1159">
              <w:rPr>
                <w:rStyle w:val="Hyperlink"/>
                <w:rFonts w:ascii="Arial" w:hAnsi="Arial" w:cs="Arial"/>
              </w:rPr>
              <w:t>Access and set-up</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_Toc74668953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41</w:t>
            </w:r>
            <w:r w:rsidR="00A418E0" w:rsidRPr="003D1159">
              <w:rPr>
                <w:rFonts w:ascii="Arial" w:hAnsi="Arial" w:cs="Arial"/>
                <w:webHidden/>
              </w:rPr>
              <w:fldChar w:fldCharType="end"/>
            </w:r>
          </w:hyperlink>
        </w:p>
        <w:p w14:paraId="072CFC50" w14:textId="644F3022" w:rsidR="00A418E0" w:rsidRPr="003D1159" w:rsidRDefault="00693FA0">
          <w:pPr>
            <w:pStyle w:val="TOC2"/>
            <w:rPr>
              <w:rFonts w:ascii="Arial" w:eastAsiaTheme="minorEastAsia" w:hAnsi="Arial" w:cs="Arial"/>
              <w:color w:val="auto"/>
              <w:sz w:val="22"/>
              <w:szCs w:val="22"/>
            </w:rPr>
          </w:pPr>
          <w:hyperlink w:anchor="_Toc74668954" w:history="1">
            <w:r w:rsidR="00A418E0" w:rsidRPr="003D1159">
              <w:rPr>
                <w:rStyle w:val="Hyperlink"/>
                <w:rFonts w:ascii="Arial" w:hAnsi="Arial" w:cs="Arial"/>
              </w:rPr>
              <w:t>10.3</w:t>
            </w:r>
            <w:r w:rsidR="00A418E0" w:rsidRPr="003D1159">
              <w:rPr>
                <w:rFonts w:ascii="Arial" w:eastAsiaTheme="minorEastAsia" w:hAnsi="Arial" w:cs="Arial"/>
                <w:color w:val="auto"/>
                <w:sz w:val="22"/>
                <w:szCs w:val="22"/>
              </w:rPr>
              <w:tab/>
            </w:r>
            <w:r w:rsidR="00A418E0" w:rsidRPr="003D1159">
              <w:rPr>
                <w:rStyle w:val="Hyperlink"/>
                <w:rFonts w:ascii="Arial" w:hAnsi="Arial" w:cs="Arial"/>
              </w:rPr>
              <w:t>Reporting periods and deadlines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_Toc74668954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41</w:t>
            </w:r>
            <w:r w:rsidR="00A418E0" w:rsidRPr="003D1159">
              <w:rPr>
                <w:rFonts w:ascii="Arial" w:hAnsi="Arial" w:cs="Arial"/>
                <w:webHidden/>
              </w:rPr>
              <w:fldChar w:fldCharType="end"/>
            </w:r>
          </w:hyperlink>
        </w:p>
        <w:p w14:paraId="63D84740" w14:textId="278E5085" w:rsidR="00A418E0" w:rsidRPr="003D1159" w:rsidRDefault="00693FA0">
          <w:pPr>
            <w:pStyle w:val="TOC2"/>
            <w:rPr>
              <w:rFonts w:ascii="Arial" w:eastAsiaTheme="minorEastAsia" w:hAnsi="Arial" w:cs="Arial"/>
              <w:color w:val="auto"/>
              <w:sz w:val="22"/>
              <w:szCs w:val="22"/>
            </w:rPr>
          </w:pPr>
          <w:hyperlink w:anchor="_Toc74668955" w:history="1">
            <w:r w:rsidR="00A418E0" w:rsidRPr="003D1159">
              <w:rPr>
                <w:rStyle w:val="Hyperlink"/>
                <w:rFonts w:ascii="Arial" w:hAnsi="Arial" w:cs="Arial"/>
              </w:rPr>
              <w:t>10.4</w:t>
            </w:r>
            <w:r w:rsidR="00A418E0" w:rsidRPr="003D1159">
              <w:rPr>
                <w:rFonts w:ascii="Arial" w:eastAsiaTheme="minorEastAsia" w:hAnsi="Arial" w:cs="Arial"/>
                <w:color w:val="auto"/>
                <w:sz w:val="22"/>
                <w:szCs w:val="22"/>
              </w:rPr>
              <w:tab/>
            </w:r>
            <w:r w:rsidR="00A418E0" w:rsidRPr="003D1159">
              <w:rPr>
                <w:rStyle w:val="Hyperlink"/>
                <w:rFonts w:ascii="Arial" w:hAnsi="Arial" w:cs="Arial"/>
              </w:rPr>
              <w:t>Compliance issues and system re-open requests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_Toc74668955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42</w:t>
            </w:r>
            <w:r w:rsidR="00A418E0" w:rsidRPr="003D1159">
              <w:rPr>
                <w:rFonts w:ascii="Arial" w:hAnsi="Arial" w:cs="Arial"/>
                <w:webHidden/>
              </w:rPr>
              <w:fldChar w:fldCharType="end"/>
            </w:r>
          </w:hyperlink>
        </w:p>
        <w:p w14:paraId="7B32594F" w14:textId="2189DE73" w:rsidR="00A418E0" w:rsidRPr="003D1159" w:rsidRDefault="00693FA0">
          <w:pPr>
            <w:pStyle w:val="TOC2"/>
            <w:rPr>
              <w:rFonts w:ascii="Arial" w:eastAsiaTheme="minorEastAsia" w:hAnsi="Arial" w:cs="Arial"/>
              <w:color w:val="auto"/>
              <w:sz w:val="22"/>
              <w:szCs w:val="22"/>
            </w:rPr>
          </w:pPr>
          <w:hyperlink w:anchor="_Toc74668956" w:history="1">
            <w:r w:rsidR="00A418E0" w:rsidRPr="003D1159">
              <w:rPr>
                <w:rStyle w:val="Hyperlink"/>
                <w:rFonts w:ascii="Arial" w:hAnsi="Arial" w:cs="Arial"/>
              </w:rPr>
              <w:t>10.5</w:t>
            </w:r>
            <w:r w:rsidR="00A418E0" w:rsidRPr="003D1159">
              <w:rPr>
                <w:rFonts w:ascii="Arial" w:eastAsiaTheme="minorEastAsia" w:hAnsi="Arial" w:cs="Arial"/>
                <w:color w:val="auto"/>
                <w:sz w:val="22"/>
                <w:szCs w:val="22"/>
              </w:rPr>
              <w:tab/>
            </w:r>
            <w:r w:rsidR="00A418E0" w:rsidRPr="003D1159">
              <w:rPr>
                <w:rStyle w:val="Hyperlink"/>
                <w:rFonts w:ascii="Arial" w:hAnsi="Arial" w:cs="Arial"/>
              </w:rPr>
              <w:t>Flexible ways to transmit data</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_Toc74668956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42</w:t>
            </w:r>
            <w:r w:rsidR="00A418E0" w:rsidRPr="003D1159">
              <w:rPr>
                <w:rFonts w:ascii="Arial" w:hAnsi="Arial" w:cs="Arial"/>
                <w:webHidden/>
              </w:rPr>
              <w:fldChar w:fldCharType="end"/>
            </w:r>
          </w:hyperlink>
        </w:p>
        <w:p w14:paraId="55991D97" w14:textId="2941D182" w:rsidR="00A418E0" w:rsidRPr="003D1159" w:rsidRDefault="00693FA0">
          <w:pPr>
            <w:pStyle w:val="TOC3"/>
            <w:rPr>
              <w:rFonts w:ascii="Arial" w:eastAsiaTheme="minorEastAsia" w:hAnsi="Arial" w:cs="Arial"/>
              <w:noProof/>
              <w:sz w:val="22"/>
              <w:szCs w:val="22"/>
            </w:rPr>
          </w:pPr>
          <w:hyperlink w:anchor="_Toc74668957" w:history="1">
            <w:r w:rsidR="00A418E0" w:rsidRPr="003D1159">
              <w:rPr>
                <w:rStyle w:val="Hyperlink"/>
                <w:rFonts w:ascii="Arial" w:eastAsiaTheme="majorEastAsia" w:hAnsi="Arial" w:cs="Arial"/>
                <w:noProof/>
              </w:rPr>
              <w:t>10.5.1</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System-to-system transfers</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_Toc74668957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42</w:t>
            </w:r>
            <w:r w:rsidR="00A418E0" w:rsidRPr="003D1159">
              <w:rPr>
                <w:rFonts w:ascii="Arial" w:hAnsi="Arial" w:cs="Arial"/>
                <w:noProof/>
                <w:webHidden/>
              </w:rPr>
              <w:fldChar w:fldCharType="end"/>
            </w:r>
          </w:hyperlink>
        </w:p>
        <w:p w14:paraId="6E11074A" w14:textId="2A137E21" w:rsidR="00A418E0" w:rsidRPr="003D1159" w:rsidRDefault="00693FA0">
          <w:pPr>
            <w:pStyle w:val="TOC3"/>
            <w:rPr>
              <w:rFonts w:ascii="Arial" w:eastAsiaTheme="minorEastAsia" w:hAnsi="Arial" w:cs="Arial"/>
              <w:noProof/>
              <w:sz w:val="22"/>
              <w:szCs w:val="22"/>
            </w:rPr>
          </w:pPr>
          <w:hyperlink w:anchor="_Toc74668958" w:history="1">
            <w:r w:rsidR="00A418E0" w:rsidRPr="003D1159">
              <w:rPr>
                <w:rStyle w:val="Hyperlink"/>
                <w:rFonts w:ascii="Arial" w:eastAsiaTheme="majorEastAsia" w:hAnsi="Arial" w:cs="Arial"/>
                <w:noProof/>
              </w:rPr>
              <w:t>10.5.2</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Bulk File Upload</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_Toc74668958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42</w:t>
            </w:r>
            <w:r w:rsidR="00A418E0" w:rsidRPr="003D1159">
              <w:rPr>
                <w:rFonts w:ascii="Arial" w:hAnsi="Arial" w:cs="Arial"/>
                <w:noProof/>
                <w:webHidden/>
              </w:rPr>
              <w:fldChar w:fldCharType="end"/>
            </w:r>
          </w:hyperlink>
        </w:p>
        <w:p w14:paraId="1E518F21" w14:textId="02DD11EB" w:rsidR="00A418E0" w:rsidRPr="003D1159" w:rsidRDefault="00693FA0">
          <w:pPr>
            <w:pStyle w:val="TOC3"/>
            <w:rPr>
              <w:rFonts w:ascii="Arial" w:eastAsiaTheme="minorEastAsia" w:hAnsi="Arial" w:cs="Arial"/>
              <w:noProof/>
              <w:sz w:val="22"/>
              <w:szCs w:val="22"/>
            </w:rPr>
          </w:pPr>
          <w:hyperlink w:anchor="_Toc74668959" w:history="1">
            <w:r w:rsidR="00A418E0" w:rsidRPr="003D1159">
              <w:rPr>
                <w:rStyle w:val="Hyperlink"/>
                <w:rFonts w:ascii="Arial" w:eastAsiaTheme="majorEastAsia" w:hAnsi="Arial" w:cs="Arial"/>
                <w:noProof/>
              </w:rPr>
              <w:t>10.5.3</w:t>
            </w:r>
            <w:r w:rsidR="00A418E0" w:rsidRPr="003D1159">
              <w:rPr>
                <w:rFonts w:ascii="Arial" w:eastAsiaTheme="minorEastAsia" w:hAnsi="Arial" w:cs="Arial"/>
                <w:noProof/>
                <w:sz w:val="22"/>
                <w:szCs w:val="22"/>
              </w:rPr>
              <w:tab/>
            </w:r>
            <w:r w:rsidR="00A418E0" w:rsidRPr="003D1159">
              <w:rPr>
                <w:rStyle w:val="Hyperlink"/>
                <w:rFonts w:ascii="Arial" w:eastAsiaTheme="majorEastAsia" w:hAnsi="Arial" w:cs="Arial"/>
                <w:noProof/>
              </w:rPr>
              <w:t>Free web-based portal</w:t>
            </w:r>
            <w:r w:rsidR="00A418E0" w:rsidRPr="003D1159">
              <w:rPr>
                <w:rFonts w:ascii="Arial" w:hAnsi="Arial" w:cs="Arial"/>
                <w:noProof/>
                <w:webHidden/>
              </w:rPr>
              <w:tab/>
            </w:r>
            <w:r w:rsidR="00A418E0" w:rsidRPr="003D1159">
              <w:rPr>
                <w:rFonts w:ascii="Arial" w:hAnsi="Arial" w:cs="Arial"/>
                <w:noProof/>
                <w:webHidden/>
              </w:rPr>
              <w:fldChar w:fldCharType="begin"/>
            </w:r>
            <w:r w:rsidR="00A418E0" w:rsidRPr="003D1159">
              <w:rPr>
                <w:rFonts w:ascii="Arial" w:hAnsi="Arial" w:cs="Arial"/>
                <w:noProof/>
                <w:webHidden/>
              </w:rPr>
              <w:instrText xml:space="preserve"> PAGEREF _Toc74668959 \h </w:instrText>
            </w:r>
            <w:r w:rsidR="00A418E0" w:rsidRPr="003D1159">
              <w:rPr>
                <w:rFonts w:ascii="Arial" w:hAnsi="Arial" w:cs="Arial"/>
                <w:noProof/>
                <w:webHidden/>
              </w:rPr>
            </w:r>
            <w:r w:rsidR="00A418E0" w:rsidRPr="003D1159">
              <w:rPr>
                <w:rFonts w:ascii="Arial" w:hAnsi="Arial" w:cs="Arial"/>
                <w:noProof/>
                <w:webHidden/>
              </w:rPr>
              <w:fldChar w:fldCharType="separate"/>
            </w:r>
            <w:r w:rsidR="00C84F83">
              <w:rPr>
                <w:rFonts w:ascii="Arial" w:hAnsi="Arial" w:cs="Arial"/>
                <w:noProof/>
                <w:webHidden/>
              </w:rPr>
              <w:t>43</w:t>
            </w:r>
            <w:r w:rsidR="00A418E0" w:rsidRPr="003D1159">
              <w:rPr>
                <w:rFonts w:ascii="Arial" w:hAnsi="Arial" w:cs="Arial"/>
                <w:noProof/>
                <w:webHidden/>
              </w:rPr>
              <w:fldChar w:fldCharType="end"/>
            </w:r>
          </w:hyperlink>
        </w:p>
        <w:p w14:paraId="39ECB889" w14:textId="3B513E70" w:rsidR="00A418E0" w:rsidRPr="003D1159" w:rsidRDefault="00693FA0">
          <w:pPr>
            <w:pStyle w:val="TOC2"/>
            <w:rPr>
              <w:rFonts w:ascii="Arial" w:eastAsiaTheme="minorEastAsia" w:hAnsi="Arial" w:cs="Arial"/>
              <w:color w:val="auto"/>
              <w:sz w:val="22"/>
              <w:szCs w:val="22"/>
            </w:rPr>
          </w:pPr>
          <w:hyperlink w:anchor="_Toc74668960" w:history="1">
            <w:r w:rsidR="00A418E0" w:rsidRPr="003D1159">
              <w:rPr>
                <w:rStyle w:val="Hyperlink"/>
                <w:rFonts w:ascii="Arial" w:hAnsi="Arial" w:cs="Arial"/>
              </w:rPr>
              <w:t>10.6</w:t>
            </w:r>
            <w:r w:rsidR="00A418E0" w:rsidRPr="003D1159">
              <w:rPr>
                <w:rFonts w:ascii="Arial" w:eastAsiaTheme="minorEastAsia" w:hAnsi="Arial" w:cs="Arial"/>
                <w:color w:val="auto"/>
                <w:sz w:val="22"/>
                <w:szCs w:val="22"/>
              </w:rPr>
              <w:tab/>
            </w:r>
            <w:r w:rsidR="00A418E0" w:rsidRPr="003D1159">
              <w:rPr>
                <w:rStyle w:val="Hyperlink"/>
                <w:rFonts w:ascii="Arial" w:hAnsi="Arial" w:cs="Arial"/>
              </w:rPr>
              <w:t xml:space="preserve"> Data Exchange user responsibilities</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_Toc74668960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43</w:t>
            </w:r>
            <w:r w:rsidR="00A418E0" w:rsidRPr="003D1159">
              <w:rPr>
                <w:rFonts w:ascii="Arial" w:hAnsi="Arial" w:cs="Arial"/>
                <w:webHidden/>
              </w:rPr>
              <w:fldChar w:fldCharType="end"/>
            </w:r>
          </w:hyperlink>
        </w:p>
        <w:p w14:paraId="4970278D" w14:textId="2C693EBB" w:rsidR="00A418E0" w:rsidRPr="003D1159" w:rsidRDefault="00693FA0">
          <w:pPr>
            <w:pStyle w:val="TOC2"/>
            <w:rPr>
              <w:rFonts w:ascii="Arial" w:eastAsiaTheme="minorEastAsia" w:hAnsi="Arial" w:cs="Arial"/>
              <w:color w:val="auto"/>
              <w:sz w:val="22"/>
              <w:szCs w:val="22"/>
            </w:rPr>
          </w:pPr>
          <w:hyperlink w:anchor="_Toc74668961" w:history="1">
            <w:r w:rsidR="00A418E0" w:rsidRPr="003D1159">
              <w:rPr>
                <w:rStyle w:val="Hyperlink"/>
                <w:rFonts w:ascii="Arial" w:hAnsi="Arial" w:cs="Arial"/>
              </w:rPr>
              <w:t>10.7</w:t>
            </w:r>
            <w:r w:rsidR="00A418E0" w:rsidRPr="003D1159">
              <w:rPr>
                <w:rFonts w:ascii="Arial" w:eastAsiaTheme="minorEastAsia" w:hAnsi="Arial" w:cs="Arial"/>
                <w:color w:val="auto"/>
                <w:sz w:val="22"/>
                <w:szCs w:val="22"/>
              </w:rPr>
              <w:tab/>
            </w:r>
            <w:r w:rsidR="00A418E0" w:rsidRPr="003D1159">
              <w:rPr>
                <w:rStyle w:val="Hyperlink"/>
                <w:rFonts w:ascii="Arial" w:hAnsi="Arial" w:cs="Arial"/>
              </w:rPr>
              <w:t>Organisations no longer reporting via the Data Exchange</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_Toc74668961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43</w:t>
            </w:r>
            <w:r w:rsidR="00A418E0" w:rsidRPr="003D1159">
              <w:rPr>
                <w:rFonts w:ascii="Arial" w:hAnsi="Arial" w:cs="Arial"/>
                <w:webHidden/>
              </w:rPr>
              <w:fldChar w:fldCharType="end"/>
            </w:r>
          </w:hyperlink>
        </w:p>
        <w:p w14:paraId="6EAA2682" w14:textId="5BF2C0B5" w:rsidR="00A418E0" w:rsidRPr="003D1159" w:rsidRDefault="00693FA0">
          <w:pPr>
            <w:pStyle w:val="TOC2"/>
            <w:rPr>
              <w:rFonts w:ascii="Arial" w:eastAsiaTheme="minorEastAsia" w:hAnsi="Arial" w:cs="Arial"/>
              <w:color w:val="auto"/>
              <w:sz w:val="22"/>
              <w:szCs w:val="22"/>
            </w:rPr>
          </w:pPr>
          <w:hyperlink w:anchor="_Toc74668962" w:history="1">
            <w:r w:rsidR="00A418E0" w:rsidRPr="003D1159">
              <w:rPr>
                <w:rStyle w:val="Hyperlink"/>
                <w:rFonts w:ascii="Arial" w:hAnsi="Arial" w:cs="Arial"/>
              </w:rPr>
              <w:t>10.8</w:t>
            </w:r>
            <w:r w:rsidR="00A418E0" w:rsidRPr="003D1159">
              <w:rPr>
                <w:rFonts w:ascii="Arial" w:eastAsiaTheme="minorEastAsia" w:hAnsi="Arial" w:cs="Arial"/>
                <w:color w:val="auto"/>
                <w:sz w:val="22"/>
                <w:szCs w:val="22"/>
              </w:rPr>
              <w:tab/>
            </w:r>
            <w:r w:rsidR="00A418E0" w:rsidRPr="003D1159">
              <w:rPr>
                <w:rStyle w:val="Hyperlink"/>
                <w:rFonts w:ascii="Arial" w:hAnsi="Arial" w:cs="Arial"/>
              </w:rPr>
              <w:t>Training materials and help</w:t>
            </w:r>
            <w:r w:rsidR="00A418E0" w:rsidRPr="003D1159">
              <w:rPr>
                <w:rFonts w:ascii="Arial" w:hAnsi="Arial" w:cs="Arial"/>
                <w:webHidden/>
              </w:rPr>
              <w:tab/>
            </w:r>
            <w:r w:rsidR="00A418E0" w:rsidRPr="003D1159">
              <w:rPr>
                <w:rFonts w:ascii="Arial" w:hAnsi="Arial" w:cs="Arial"/>
                <w:webHidden/>
              </w:rPr>
              <w:fldChar w:fldCharType="begin"/>
            </w:r>
            <w:r w:rsidR="00A418E0" w:rsidRPr="003D1159">
              <w:rPr>
                <w:rFonts w:ascii="Arial" w:hAnsi="Arial" w:cs="Arial"/>
                <w:webHidden/>
              </w:rPr>
              <w:instrText xml:space="preserve"> PAGEREF _Toc74668962 \h </w:instrText>
            </w:r>
            <w:r w:rsidR="00A418E0" w:rsidRPr="003D1159">
              <w:rPr>
                <w:rFonts w:ascii="Arial" w:hAnsi="Arial" w:cs="Arial"/>
                <w:webHidden/>
              </w:rPr>
            </w:r>
            <w:r w:rsidR="00A418E0" w:rsidRPr="003D1159">
              <w:rPr>
                <w:rFonts w:ascii="Arial" w:hAnsi="Arial" w:cs="Arial"/>
                <w:webHidden/>
              </w:rPr>
              <w:fldChar w:fldCharType="separate"/>
            </w:r>
            <w:r w:rsidR="00C84F83">
              <w:rPr>
                <w:rFonts w:ascii="Arial" w:hAnsi="Arial" w:cs="Arial"/>
                <w:webHidden/>
              </w:rPr>
              <w:t>44</w:t>
            </w:r>
            <w:r w:rsidR="00A418E0" w:rsidRPr="003D1159">
              <w:rPr>
                <w:rFonts w:ascii="Arial" w:hAnsi="Arial" w:cs="Arial"/>
                <w:webHidden/>
              </w:rPr>
              <w:fldChar w:fldCharType="end"/>
            </w:r>
          </w:hyperlink>
        </w:p>
        <w:p w14:paraId="109444B6" w14:textId="11200C15" w:rsidR="00A418E0" w:rsidRPr="003D1159" w:rsidRDefault="00693FA0" w:rsidP="008E6854">
          <w:pPr>
            <w:pStyle w:val="TOC1"/>
            <w:rPr>
              <w:rFonts w:eastAsiaTheme="minorEastAsia"/>
              <w:color w:val="auto"/>
              <w:sz w:val="22"/>
              <w:szCs w:val="22"/>
            </w:rPr>
          </w:pPr>
          <w:hyperlink w:anchor="_Toc74668963" w:history="1">
            <w:r w:rsidR="00A418E0" w:rsidRPr="003D1159">
              <w:rPr>
                <w:rStyle w:val="Hyperlink"/>
                <w:rFonts w:ascii="Arial" w:hAnsi="Arial" w:cs="Arial"/>
                <w:lang w:eastAsia="en-US"/>
              </w:rPr>
              <w:t>11</w:t>
            </w:r>
            <w:r w:rsidR="00A418E0" w:rsidRPr="003D1159">
              <w:rPr>
                <w:rFonts w:eastAsiaTheme="minorEastAsia"/>
                <w:color w:val="auto"/>
                <w:sz w:val="22"/>
                <w:szCs w:val="22"/>
              </w:rPr>
              <w:tab/>
            </w:r>
            <w:r w:rsidR="00A418E0" w:rsidRPr="003D1159">
              <w:rPr>
                <w:rStyle w:val="Hyperlink"/>
                <w:rFonts w:ascii="Arial" w:hAnsi="Arial" w:cs="Arial"/>
                <w:lang w:eastAsia="en-US"/>
              </w:rPr>
              <w:t>List of data values</w:t>
            </w:r>
            <w:r w:rsidR="00A418E0" w:rsidRPr="003D1159">
              <w:rPr>
                <w:webHidden/>
              </w:rPr>
              <w:tab/>
            </w:r>
            <w:r w:rsidR="00A418E0" w:rsidRPr="003D1159">
              <w:rPr>
                <w:webHidden/>
              </w:rPr>
              <w:fldChar w:fldCharType="begin"/>
            </w:r>
            <w:r w:rsidR="00A418E0" w:rsidRPr="003D1159">
              <w:rPr>
                <w:webHidden/>
              </w:rPr>
              <w:instrText xml:space="preserve"> PAGEREF _Toc74668963 \h </w:instrText>
            </w:r>
            <w:r w:rsidR="00A418E0" w:rsidRPr="003D1159">
              <w:rPr>
                <w:webHidden/>
              </w:rPr>
            </w:r>
            <w:r w:rsidR="00A418E0" w:rsidRPr="003D1159">
              <w:rPr>
                <w:webHidden/>
              </w:rPr>
              <w:fldChar w:fldCharType="separate"/>
            </w:r>
            <w:r w:rsidR="00C84F83">
              <w:rPr>
                <w:webHidden/>
              </w:rPr>
              <w:t>45</w:t>
            </w:r>
            <w:r w:rsidR="00A418E0" w:rsidRPr="003D1159">
              <w:rPr>
                <w:webHidden/>
              </w:rPr>
              <w:fldChar w:fldCharType="end"/>
            </w:r>
          </w:hyperlink>
        </w:p>
        <w:p w14:paraId="231CBAC8" w14:textId="5BD6FE68" w:rsidR="00A418E0" w:rsidRPr="003D1159" w:rsidRDefault="00693FA0" w:rsidP="008E6854">
          <w:pPr>
            <w:pStyle w:val="TOC1"/>
            <w:rPr>
              <w:rFonts w:eastAsiaTheme="minorEastAsia"/>
              <w:color w:val="auto"/>
              <w:sz w:val="22"/>
              <w:szCs w:val="22"/>
            </w:rPr>
          </w:pPr>
          <w:hyperlink w:anchor="_Toc74668964" w:history="1">
            <w:r w:rsidR="00A418E0" w:rsidRPr="003D1159">
              <w:rPr>
                <w:rStyle w:val="Hyperlink"/>
                <w:rFonts w:ascii="Arial" w:hAnsi="Arial" w:cs="Arial"/>
                <w:lang w:eastAsia="en-US"/>
              </w:rPr>
              <w:t>12</w:t>
            </w:r>
            <w:r w:rsidR="00A418E0" w:rsidRPr="003D1159">
              <w:rPr>
                <w:rFonts w:eastAsiaTheme="minorEastAsia"/>
                <w:color w:val="auto"/>
                <w:sz w:val="22"/>
                <w:szCs w:val="22"/>
              </w:rPr>
              <w:tab/>
            </w:r>
            <w:r w:rsidR="00A418E0" w:rsidRPr="003D1159">
              <w:rPr>
                <w:rStyle w:val="Hyperlink"/>
                <w:rFonts w:ascii="Arial" w:hAnsi="Arial" w:cs="Arial"/>
                <w:lang w:eastAsia="en-US"/>
              </w:rPr>
              <w:t>Version history</w:t>
            </w:r>
            <w:r w:rsidR="00A418E0" w:rsidRPr="003D1159">
              <w:rPr>
                <w:webHidden/>
              </w:rPr>
              <w:tab/>
            </w:r>
            <w:r w:rsidR="00A418E0" w:rsidRPr="003D1159">
              <w:rPr>
                <w:webHidden/>
              </w:rPr>
              <w:fldChar w:fldCharType="begin"/>
            </w:r>
            <w:r w:rsidR="00A418E0" w:rsidRPr="003D1159">
              <w:rPr>
                <w:webHidden/>
              </w:rPr>
              <w:instrText xml:space="preserve"> PAGEREF _Toc74668964 \h </w:instrText>
            </w:r>
            <w:r w:rsidR="00A418E0" w:rsidRPr="003D1159">
              <w:rPr>
                <w:webHidden/>
              </w:rPr>
            </w:r>
            <w:r w:rsidR="00A418E0" w:rsidRPr="003D1159">
              <w:rPr>
                <w:webHidden/>
              </w:rPr>
              <w:fldChar w:fldCharType="separate"/>
            </w:r>
            <w:r w:rsidR="00C84F83">
              <w:rPr>
                <w:webHidden/>
              </w:rPr>
              <w:t>58</w:t>
            </w:r>
            <w:r w:rsidR="00A418E0" w:rsidRPr="003D1159">
              <w:rPr>
                <w:webHidden/>
              </w:rPr>
              <w:fldChar w:fldCharType="end"/>
            </w:r>
          </w:hyperlink>
        </w:p>
        <w:p w14:paraId="20365B22" w14:textId="77777777" w:rsidR="00F71D01" w:rsidRPr="00293BB4" w:rsidRDefault="00F17972" w:rsidP="0028761B">
          <w:pPr>
            <w:tabs>
              <w:tab w:val="left" w:pos="426"/>
              <w:tab w:val="right" w:leader="dot" w:pos="9639"/>
            </w:tabs>
          </w:pPr>
          <w:r w:rsidRPr="004D6DBD">
            <w:rPr>
              <w:rFonts w:ascii="Arial" w:hAnsi="Arial" w:cs="Arial"/>
              <w:b/>
              <w:bCs/>
              <w:szCs w:val="20"/>
            </w:rPr>
            <w:fldChar w:fldCharType="end"/>
          </w:r>
        </w:p>
      </w:sdtContent>
    </w:sdt>
    <w:p w14:paraId="6052DDF9" w14:textId="77777777" w:rsidR="00F71D01" w:rsidRPr="00293BB4" w:rsidRDefault="00F71D01" w:rsidP="0028761B">
      <w:pPr>
        <w:tabs>
          <w:tab w:val="right" w:leader="dot" w:pos="9639"/>
        </w:tabs>
        <w:ind w:left="567"/>
      </w:pPr>
    </w:p>
    <w:p w14:paraId="661A8341" w14:textId="77777777" w:rsidR="00332B5F" w:rsidRPr="00293BB4" w:rsidRDefault="00332B5F" w:rsidP="00E53A04">
      <w:pPr>
        <w:pStyle w:val="Heading1"/>
        <w:numPr>
          <w:ilvl w:val="0"/>
          <w:numId w:val="19"/>
        </w:numPr>
        <w:spacing w:before="120" w:after="120" w:line="288" w:lineRule="auto"/>
        <w:ind w:left="567"/>
        <w:rPr>
          <w:b/>
          <w:color w:val="03485B" w:themeColor="accent5" w:themeShade="BF"/>
          <w:szCs w:val="52"/>
        </w:rPr>
        <w:sectPr w:rsidR="00332B5F" w:rsidRPr="00293BB4" w:rsidSect="001310A2">
          <w:type w:val="continuous"/>
          <w:pgSz w:w="11906" w:h="16838"/>
          <w:pgMar w:top="851" w:right="1134" w:bottom="1134" w:left="1134" w:header="568" w:footer="338" w:gutter="0"/>
          <w:cols w:space="708"/>
          <w:docGrid w:linePitch="360"/>
        </w:sectPr>
      </w:pPr>
    </w:p>
    <w:p w14:paraId="222A40BD" w14:textId="77777777" w:rsidR="007F4C3A" w:rsidRDefault="007F4C3A">
      <w:pPr>
        <w:spacing w:before="0" w:after="200" w:line="276" w:lineRule="auto"/>
        <w:rPr>
          <w:rFonts w:ascii="Georgia" w:eastAsiaTheme="majorEastAsia" w:hAnsi="Georgia" w:cstheme="majorBidi"/>
          <w:bCs/>
          <w:color w:val="03485B" w:themeColor="accent5" w:themeShade="BF"/>
          <w:sz w:val="48"/>
          <w:szCs w:val="48"/>
        </w:rPr>
      </w:pPr>
      <w:r>
        <w:rPr>
          <w:color w:val="03485B" w:themeColor="accent5" w:themeShade="BF"/>
          <w:sz w:val="48"/>
          <w:szCs w:val="48"/>
        </w:rPr>
        <w:br w:type="page"/>
      </w:r>
    </w:p>
    <w:p w14:paraId="4A024A42" w14:textId="77777777" w:rsidR="004330FC" w:rsidRPr="00A27249" w:rsidRDefault="004330FC" w:rsidP="00A27249">
      <w:pPr>
        <w:pStyle w:val="Heading1"/>
        <w:rPr>
          <w:rFonts w:ascii="Arial" w:hAnsi="Arial"/>
          <w:b/>
          <w:color w:val="02303D" w:themeColor="accent5" w:themeShade="80"/>
          <w:sz w:val="28"/>
          <w:szCs w:val="26"/>
          <w:lang w:eastAsia="en-US"/>
        </w:rPr>
      </w:pPr>
      <w:bookmarkStart w:id="2" w:name="_Toc462752854"/>
      <w:bookmarkStart w:id="3" w:name="_Toc15916145"/>
      <w:bookmarkStart w:id="4" w:name="_Toc74668856"/>
      <w:bookmarkEnd w:id="1"/>
      <w:r w:rsidRPr="00A27249">
        <w:rPr>
          <w:rFonts w:ascii="Arial" w:hAnsi="Arial"/>
          <w:b/>
          <w:color w:val="02303D" w:themeColor="accent5" w:themeShade="80"/>
          <w:sz w:val="28"/>
          <w:szCs w:val="26"/>
          <w:lang w:eastAsia="en-US"/>
        </w:rPr>
        <w:lastRenderedPageBreak/>
        <w:t>Introduction</w:t>
      </w:r>
      <w:bookmarkEnd w:id="2"/>
      <w:bookmarkEnd w:id="3"/>
      <w:bookmarkEnd w:id="4"/>
      <w:r w:rsidRPr="00A27249">
        <w:rPr>
          <w:rFonts w:ascii="Arial" w:hAnsi="Arial"/>
          <w:b/>
          <w:color w:val="02303D" w:themeColor="accent5" w:themeShade="80"/>
          <w:sz w:val="28"/>
          <w:szCs w:val="26"/>
          <w:lang w:eastAsia="en-US"/>
        </w:rPr>
        <w:t xml:space="preserve"> </w:t>
      </w:r>
    </w:p>
    <w:p w14:paraId="54E79746" w14:textId="77777777" w:rsidR="004330FC" w:rsidRPr="00A27249" w:rsidRDefault="004330FC" w:rsidP="00A27249">
      <w:pPr>
        <w:pStyle w:val="Heading2"/>
        <w:rPr>
          <w:sz w:val="24"/>
          <w:szCs w:val="24"/>
        </w:rPr>
      </w:pPr>
      <w:bookmarkStart w:id="5" w:name="_Toc394139338"/>
      <w:bookmarkStart w:id="6" w:name="_Toc433100598"/>
      <w:bookmarkStart w:id="7" w:name="_Toc15916146"/>
      <w:bookmarkStart w:id="8" w:name="_Toc74668857"/>
      <w:r w:rsidRPr="00A27249">
        <w:rPr>
          <w:sz w:val="24"/>
          <w:szCs w:val="24"/>
          <w:lang w:eastAsia="en-US"/>
        </w:rPr>
        <w:t>Purpose of this document</w:t>
      </w:r>
      <w:bookmarkEnd w:id="5"/>
      <w:bookmarkEnd w:id="6"/>
      <w:bookmarkEnd w:id="7"/>
      <w:bookmarkEnd w:id="8"/>
      <w:r w:rsidRPr="00A27249">
        <w:rPr>
          <w:sz w:val="24"/>
          <w:szCs w:val="24"/>
        </w:rPr>
        <w:t xml:space="preserve"> </w:t>
      </w:r>
      <w:r w:rsidRPr="00A27249">
        <w:rPr>
          <w:sz w:val="24"/>
          <w:szCs w:val="24"/>
        </w:rPr>
        <w:tab/>
      </w:r>
    </w:p>
    <w:p w14:paraId="53A33557" w14:textId="4067917A" w:rsidR="004330FC" w:rsidRPr="00293BB4" w:rsidRDefault="004330FC" w:rsidP="00957130">
      <w:pPr>
        <w:spacing w:line="288" w:lineRule="auto"/>
        <w:rPr>
          <w:rFonts w:ascii="Arial" w:hAnsi="Arial" w:cs="Arial"/>
          <w:szCs w:val="20"/>
        </w:rPr>
      </w:pPr>
      <w:r w:rsidRPr="00293BB4">
        <w:rPr>
          <w:rFonts w:ascii="Arial" w:hAnsi="Arial" w:cs="Arial"/>
          <w:szCs w:val="20"/>
        </w:rPr>
        <w:t>This document provide</w:t>
      </w:r>
      <w:r w:rsidR="00054746">
        <w:rPr>
          <w:rFonts w:ascii="Arial" w:hAnsi="Arial" w:cs="Arial"/>
          <w:szCs w:val="20"/>
        </w:rPr>
        <w:t>s</w:t>
      </w:r>
      <w:r w:rsidRPr="00293BB4">
        <w:rPr>
          <w:rFonts w:ascii="Arial" w:hAnsi="Arial" w:cs="Arial"/>
          <w:szCs w:val="20"/>
        </w:rPr>
        <w:t xml:space="preserve"> operational guidance to users of the Data Exchange across the full range of </w:t>
      </w:r>
      <w:r w:rsidR="00AD0F5B" w:rsidRPr="00293BB4">
        <w:rPr>
          <w:rFonts w:ascii="Arial" w:hAnsi="Arial" w:cs="Arial"/>
          <w:szCs w:val="20"/>
        </w:rPr>
        <w:t>g</w:t>
      </w:r>
      <w:r w:rsidR="007D76AA" w:rsidRPr="00293BB4">
        <w:rPr>
          <w:rFonts w:ascii="Arial" w:hAnsi="Arial" w:cs="Arial"/>
          <w:szCs w:val="20"/>
        </w:rPr>
        <w:t>rant funded service</w:t>
      </w:r>
      <w:r w:rsidR="00AD0F5B" w:rsidRPr="00293BB4">
        <w:rPr>
          <w:rFonts w:ascii="Arial" w:hAnsi="Arial" w:cs="Arial"/>
          <w:szCs w:val="20"/>
        </w:rPr>
        <w:t>s</w:t>
      </w:r>
      <w:r w:rsidR="00923BF2">
        <w:rPr>
          <w:rFonts w:ascii="Arial" w:hAnsi="Arial" w:cs="Arial"/>
          <w:szCs w:val="20"/>
        </w:rPr>
        <w:t>, such as those</w:t>
      </w:r>
      <w:r w:rsidR="000D01B2">
        <w:rPr>
          <w:rFonts w:ascii="Arial" w:hAnsi="Arial" w:cs="Arial"/>
          <w:szCs w:val="20"/>
        </w:rPr>
        <w:t xml:space="preserve"> </w:t>
      </w:r>
      <w:r w:rsidR="00AD0F5B" w:rsidRPr="00293BB4">
        <w:rPr>
          <w:rFonts w:ascii="Arial" w:hAnsi="Arial" w:cs="Arial"/>
          <w:szCs w:val="20"/>
        </w:rPr>
        <w:t>associated with the Community Grants Hub and hosted by the Department of Social Services (DSS). The</w:t>
      </w:r>
      <w:r w:rsidRPr="00293BB4">
        <w:rPr>
          <w:rFonts w:ascii="Arial" w:hAnsi="Arial" w:cs="Arial"/>
          <w:i/>
          <w:szCs w:val="20"/>
        </w:rPr>
        <w:t xml:space="preserve"> </w:t>
      </w:r>
      <w:r w:rsidRPr="00293BB4">
        <w:rPr>
          <w:rFonts w:ascii="Arial" w:hAnsi="Arial" w:cs="Arial"/>
          <w:szCs w:val="20"/>
        </w:rPr>
        <w:t>Data Exchange</w:t>
      </w:r>
      <w:r w:rsidRPr="00293BB4">
        <w:rPr>
          <w:rFonts w:ascii="Arial" w:hAnsi="Arial" w:cs="Arial"/>
          <w:i/>
          <w:szCs w:val="20"/>
        </w:rPr>
        <w:t xml:space="preserve"> </w:t>
      </w:r>
      <w:r w:rsidRPr="00293BB4">
        <w:rPr>
          <w:rFonts w:ascii="Arial" w:hAnsi="Arial" w:cs="Arial"/>
          <w:szCs w:val="20"/>
        </w:rPr>
        <w:t>Protocols (</w:t>
      </w:r>
      <w:r w:rsidR="00AD0F5B" w:rsidRPr="00293BB4">
        <w:rPr>
          <w:rFonts w:ascii="Arial" w:hAnsi="Arial" w:cs="Arial"/>
          <w:szCs w:val="20"/>
        </w:rPr>
        <w:t xml:space="preserve">the </w:t>
      </w:r>
      <w:r w:rsidR="001A26AB">
        <w:rPr>
          <w:rFonts w:ascii="Arial" w:hAnsi="Arial" w:cs="Arial"/>
          <w:szCs w:val="20"/>
        </w:rPr>
        <w:t>p</w:t>
      </w:r>
      <w:r w:rsidR="00AD0F5B" w:rsidRPr="00293BB4">
        <w:rPr>
          <w:rFonts w:ascii="Arial" w:hAnsi="Arial" w:cs="Arial"/>
          <w:szCs w:val="20"/>
        </w:rPr>
        <w:t>rotocols</w:t>
      </w:r>
      <w:r w:rsidRPr="00293BB4">
        <w:rPr>
          <w:rFonts w:ascii="Arial" w:hAnsi="Arial" w:cs="Arial"/>
          <w:szCs w:val="20"/>
        </w:rPr>
        <w:t>) should be read in conjunction with</w:t>
      </w:r>
      <w:r w:rsidR="00054746">
        <w:rPr>
          <w:rFonts w:ascii="Arial" w:hAnsi="Arial" w:cs="Arial"/>
          <w:szCs w:val="20"/>
        </w:rPr>
        <w:t xml:space="preserve"> the</w:t>
      </w:r>
      <w:r w:rsidRPr="00293BB4">
        <w:rPr>
          <w:rFonts w:ascii="Arial" w:hAnsi="Arial" w:cs="Arial"/>
          <w:szCs w:val="20"/>
        </w:rPr>
        <w:t>:</w:t>
      </w:r>
    </w:p>
    <w:p w14:paraId="37422D70" w14:textId="36935E1D" w:rsidR="004330FC"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Data Exchange</w:t>
      </w:r>
      <w:r w:rsidRPr="00293BB4">
        <w:rPr>
          <w:rFonts w:ascii="Arial" w:hAnsi="Arial" w:cs="Arial"/>
          <w:i/>
          <w:szCs w:val="20"/>
        </w:rPr>
        <w:t xml:space="preserve"> </w:t>
      </w:r>
      <w:r w:rsidR="00BC0DD1" w:rsidRPr="00293BB4">
        <w:rPr>
          <w:rFonts w:ascii="Arial" w:hAnsi="Arial" w:cs="Arial"/>
          <w:szCs w:val="20"/>
        </w:rPr>
        <w:t>Framework</w:t>
      </w:r>
      <w:r w:rsidRPr="00293BB4">
        <w:rPr>
          <w:rFonts w:ascii="Arial" w:hAnsi="Arial" w:cs="Arial"/>
          <w:szCs w:val="20"/>
        </w:rPr>
        <w:t xml:space="preserve"> </w:t>
      </w:r>
      <w:r w:rsidR="00AF129F">
        <w:rPr>
          <w:rFonts w:ascii="Arial" w:hAnsi="Arial" w:cs="Arial"/>
          <w:szCs w:val="20"/>
        </w:rPr>
        <w:t xml:space="preserve">which </w:t>
      </w:r>
      <w:r w:rsidR="003B2E03" w:rsidRPr="00293BB4">
        <w:rPr>
          <w:rFonts w:ascii="Arial" w:hAnsi="Arial" w:cs="Arial"/>
          <w:szCs w:val="20"/>
        </w:rPr>
        <w:t>outlin</w:t>
      </w:r>
      <w:r w:rsidR="001D28C7">
        <w:rPr>
          <w:rFonts w:ascii="Arial" w:hAnsi="Arial" w:cs="Arial"/>
          <w:szCs w:val="20"/>
        </w:rPr>
        <w:t>es</w:t>
      </w:r>
      <w:r w:rsidR="003B2E03" w:rsidRPr="00293BB4">
        <w:rPr>
          <w:rFonts w:ascii="Arial" w:hAnsi="Arial" w:cs="Arial"/>
          <w:szCs w:val="20"/>
        </w:rPr>
        <w:t xml:space="preserve"> </w:t>
      </w:r>
      <w:r w:rsidR="00AD0F5B" w:rsidRPr="00293BB4">
        <w:rPr>
          <w:rFonts w:ascii="Arial" w:hAnsi="Arial" w:cs="Arial"/>
          <w:szCs w:val="20"/>
        </w:rPr>
        <w:t xml:space="preserve">the principles and vision </w:t>
      </w:r>
      <w:r w:rsidR="003B2E03" w:rsidRPr="00293BB4">
        <w:rPr>
          <w:rFonts w:ascii="Arial" w:hAnsi="Arial" w:cs="Arial"/>
          <w:szCs w:val="20"/>
        </w:rPr>
        <w:t>underpin</w:t>
      </w:r>
      <w:r w:rsidR="0000798A">
        <w:rPr>
          <w:rFonts w:ascii="Arial" w:hAnsi="Arial" w:cs="Arial"/>
          <w:szCs w:val="20"/>
        </w:rPr>
        <w:t>ning</w:t>
      </w:r>
      <w:r w:rsidR="00AD0F5B" w:rsidRPr="00293BB4">
        <w:rPr>
          <w:rFonts w:ascii="Arial" w:hAnsi="Arial" w:cs="Arial"/>
          <w:szCs w:val="20"/>
        </w:rPr>
        <w:t xml:space="preserve"> the Data Exchange</w:t>
      </w:r>
    </w:p>
    <w:p w14:paraId="4E8E4D49" w14:textId="7AFAFF85" w:rsidR="00ED0E1D" w:rsidRPr="00293BB4" w:rsidRDefault="00ED0E1D"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 xml:space="preserve">Program Specific Guidance for organisations, which outline specific reporting requirements for each program </w:t>
      </w:r>
    </w:p>
    <w:p w14:paraId="00D5EB92" w14:textId="77777777" w:rsidR="004330FC" w:rsidRPr="00293BB4" w:rsidRDefault="003F7958"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o</w:t>
      </w:r>
      <w:r w:rsidR="00FF394D" w:rsidRPr="00293BB4">
        <w:rPr>
          <w:rFonts w:ascii="Arial" w:hAnsi="Arial" w:cs="Arial"/>
          <w:szCs w:val="20"/>
        </w:rPr>
        <w:t>rganisation</w:t>
      </w:r>
      <w:r w:rsidR="003B2E03" w:rsidRPr="00293BB4">
        <w:rPr>
          <w:rFonts w:ascii="Arial" w:hAnsi="Arial" w:cs="Arial"/>
          <w:szCs w:val="20"/>
        </w:rPr>
        <w:t xml:space="preserve">’s </w:t>
      </w:r>
      <w:r w:rsidR="00A86AC9">
        <w:rPr>
          <w:rFonts w:ascii="Arial" w:hAnsi="Arial" w:cs="Arial"/>
          <w:szCs w:val="20"/>
        </w:rPr>
        <w:t>funding</w:t>
      </w:r>
      <w:r w:rsidR="00A86AC9" w:rsidRPr="00293BB4">
        <w:rPr>
          <w:rFonts w:ascii="Arial" w:hAnsi="Arial" w:cs="Arial"/>
          <w:szCs w:val="20"/>
        </w:rPr>
        <w:t xml:space="preserve"> </w:t>
      </w:r>
      <w:r w:rsidR="004330FC" w:rsidRPr="00293BB4">
        <w:rPr>
          <w:rFonts w:ascii="Arial" w:hAnsi="Arial" w:cs="Arial"/>
          <w:szCs w:val="20"/>
        </w:rPr>
        <w:t>agreement</w:t>
      </w:r>
    </w:p>
    <w:p w14:paraId="29BAF743" w14:textId="77777777" w:rsidR="004330FC" w:rsidRPr="00293BB4" w:rsidRDefault="003F7958"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t</w:t>
      </w:r>
      <w:r w:rsidR="004330FC" w:rsidRPr="00293BB4">
        <w:rPr>
          <w:rFonts w:ascii="Arial" w:hAnsi="Arial" w:cs="Arial"/>
          <w:szCs w:val="20"/>
        </w:rPr>
        <w:t>ask cards and e-Learning modules</w:t>
      </w:r>
      <w:r w:rsidR="00AD0F5B" w:rsidRPr="00293BB4">
        <w:rPr>
          <w:rFonts w:ascii="Arial" w:hAnsi="Arial" w:cs="Arial"/>
          <w:szCs w:val="20"/>
        </w:rPr>
        <w:t xml:space="preserve"> </w:t>
      </w:r>
      <w:r w:rsidR="004330FC" w:rsidRPr="00293BB4">
        <w:rPr>
          <w:rFonts w:ascii="Arial" w:hAnsi="Arial" w:cs="Arial"/>
          <w:szCs w:val="20"/>
        </w:rPr>
        <w:t xml:space="preserve">for </w:t>
      </w:r>
      <w:r w:rsidR="00AD0F5B" w:rsidRPr="00293BB4">
        <w:rPr>
          <w:rFonts w:ascii="Arial" w:hAnsi="Arial" w:cs="Arial"/>
          <w:szCs w:val="20"/>
        </w:rPr>
        <w:t>users of</w:t>
      </w:r>
      <w:r w:rsidR="004330FC" w:rsidRPr="00293BB4">
        <w:rPr>
          <w:rFonts w:ascii="Arial" w:hAnsi="Arial" w:cs="Arial"/>
          <w:szCs w:val="20"/>
        </w:rPr>
        <w:t xml:space="preserve"> </w:t>
      </w:r>
      <w:r w:rsidR="00164CE8" w:rsidRPr="00293BB4">
        <w:rPr>
          <w:rFonts w:ascii="Arial" w:hAnsi="Arial" w:cs="Arial"/>
          <w:szCs w:val="20"/>
        </w:rPr>
        <w:t xml:space="preserve">the </w:t>
      </w:r>
      <w:r w:rsidR="00AD0F5B" w:rsidRPr="00293BB4">
        <w:rPr>
          <w:rFonts w:ascii="Arial" w:hAnsi="Arial" w:cs="Arial"/>
          <w:szCs w:val="20"/>
        </w:rPr>
        <w:t>Data Exchange</w:t>
      </w:r>
      <w:r w:rsidR="004330FC" w:rsidRPr="00293BB4">
        <w:rPr>
          <w:rFonts w:ascii="Arial" w:hAnsi="Arial" w:cs="Arial"/>
          <w:szCs w:val="20"/>
        </w:rPr>
        <w:t xml:space="preserve"> web-based portal</w:t>
      </w:r>
    </w:p>
    <w:p w14:paraId="04AC9A2A" w14:textId="77777777" w:rsidR="004330FC" w:rsidRPr="00293BB4" w:rsidRDefault="00BB106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Data</w:t>
      </w:r>
      <w:r w:rsidR="004330FC" w:rsidRPr="00293BB4">
        <w:rPr>
          <w:rFonts w:ascii="Arial" w:hAnsi="Arial" w:cs="Arial"/>
          <w:szCs w:val="20"/>
        </w:rPr>
        <w:t xml:space="preserve"> Exchange</w:t>
      </w:r>
      <w:r w:rsidR="004330FC" w:rsidRPr="00293BB4">
        <w:rPr>
          <w:rFonts w:ascii="Arial" w:hAnsi="Arial" w:cs="Arial"/>
          <w:i/>
          <w:szCs w:val="20"/>
        </w:rPr>
        <w:t xml:space="preserve"> </w:t>
      </w:r>
      <w:r w:rsidR="004330FC" w:rsidRPr="00293BB4">
        <w:rPr>
          <w:rFonts w:ascii="Arial" w:hAnsi="Arial" w:cs="Arial"/>
          <w:szCs w:val="20"/>
        </w:rPr>
        <w:t xml:space="preserve">technical specifications for </w:t>
      </w:r>
      <w:r w:rsidR="00054746">
        <w:rPr>
          <w:rFonts w:ascii="Arial" w:hAnsi="Arial" w:cs="Arial"/>
          <w:szCs w:val="20"/>
        </w:rPr>
        <w:t xml:space="preserve">all </w:t>
      </w:r>
      <w:r w:rsidR="00AD0F5B" w:rsidRPr="00293BB4">
        <w:rPr>
          <w:rFonts w:ascii="Arial" w:hAnsi="Arial" w:cs="Arial"/>
          <w:szCs w:val="20"/>
        </w:rPr>
        <w:t>users</w:t>
      </w:r>
      <w:r w:rsidR="004330FC" w:rsidRPr="00293BB4">
        <w:rPr>
          <w:rFonts w:ascii="Arial" w:hAnsi="Arial" w:cs="Arial"/>
          <w:szCs w:val="20"/>
        </w:rPr>
        <w:t xml:space="preserve"> submitting their data through system-to-system transfer or bulk upload </w:t>
      </w:r>
      <w:r w:rsidR="00AD0F5B" w:rsidRPr="00293BB4">
        <w:rPr>
          <w:rFonts w:ascii="Arial" w:hAnsi="Arial" w:cs="Arial"/>
          <w:szCs w:val="20"/>
        </w:rPr>
        <w:t>from</w:t>
      </w:r>
      <w:r w:rsidR="004330FC" w:rsidRPr="00293BB4">
        <w:rPr>
          <w:rFonts w:ascii="Arial" w:hAnsi="Arial" w:cs="Arial"/>
          <w:szCs w:val="20"/>
        </w:rPr>
        <w:t xml:space="preserve"> their own case management </w:t>
      </w:r>
      <w:r w:rsidR="00AD0F5B" w:rsidRPr="00293BB4">
        <w:rPr>
          <w:rFonts w:ascii="Arial" w:hAnsi="Arial" w:cs="Arial"/>
          <w:szCs w:val="20"/>
        </w:rPr>
        <w:t>software</w:t>
      </w:r>
      <w:r w:rsidRPr="00293BB4">
        <w:rPr>
          <w:rFonts w:ascii="Arial" w:hAnsi="Arial" w:cs="Arial"/>
          <w:szCs w:val="20"/>
        </w:rPr>
        <w:t>.</w:t>
      </w:r>
      <w:r w:rsidR="004330FC" w:rsidRPr="00293BB4">
        <w:rPr>
          <w:rFonts w:ascii="Arial" w:hAnsi="Arial" w:cs="Arial"/>
          <w:szCs w:val="20"/>
        </w:rPr>
        <w:t xml:space="preserve"> </w:t>
      </w:r>
    </w:p>
    <w:p w14:paraId="6CA2ED8C" w14:textId="77777777" w:rsidR="004330FC" w:rsidRPr="00293BB4" w:rsidRDefault="004330FC" w:rsidP="00957130">
      <w:pPr>
        <w:spacing w:line="288" w:lineRule="auto"/>
        <w:rPr>
          <w:rFonts w:ascii="Arial" w:hAnsi="Arial" w:cs="Arial"/>
          <w:szCs w:val="20"/>
        </w:rPr>
      </w:pPr>
      <w:r w:rsidRPr="00293BB4">
        <w:rPr>
          <w:rFonts w:ascii="Arial" w:hAnsi="Arial" w:cs="Arial"/>
          <w:szCs w:val="20"/>
        </w:rPr>
        <w:t xml:space="preserve">The </w:t>
      </w:r>
      <w:r w:rsidR="001A26AB">
        <w:rPr>
          <w:rFonts w:ascii="Arial" w:hAnsi="Arial" w:cs="Arial"/>
          <w:szCs w:val="20"/>
        </w:rPr>
        <w:t>p</w:t>
      </w:r>
      <w:r w:rsidRPr="00293BB4">
        <w:rPr>
          <w:rFonts w:ascii="Arial" w:hAnsi="Arial" w:cs="Arial"/>
          <w:szCs w:val="20"/>
        </w:rPr>
        <w:t xml:space="preserve">rotocols are not intended to prescribe how </w:t>
      </w:r>
      <w:r w:rsidR="00FF394D" w:rsidRPr="00293BB4">
        <w:rPr>
          <w:rFonts w:ascii="Arial" w:hAnsi="Arial" w:cs="Arial"/>
          <w:szCs w:val="20"/>
        </w:rPr>
        <w:t>organisation</w:t>
      </w:r>
      <w:r w:rsidRPr="00293BB4">
        <w:rPr>
          <w:rFonts w:ascii="Arial" w:hAnsi="Arial" w:cs="Arial"/>
          <w:szCs w:val="20"/>
        </w:rPr>
        <w:t xml:space="preserve">s should run their business </w:t>
      </w:r>
      <w:r w:rsidR="003516A3" w:rsidRPr="00293BB4">
        <w:rPr>
          <w:rFonts w:ascii="Arial" w:hAnsi="Arial" w:cs="Arial"/>
          <w:szCs w:val="20"/>
        </w:rPr>
        <w:t>or collect data;</w:t>
      </w:r>
      <w:r w:rsidRPr="00293BB4">
        <w:rPr>
          <w:rFonts w:ascii="Arial" w:hAnsi="Arial" w:cs="Arial"/>
          <w:szCs w:val="20"/>
        </w:rPr>
        <w:t xml:space="preserve"> </w:t>
      </w:r>
      <w:r w:rsidR="003516A3" w:rsidRPr="00293BB4">
        <w:rPr>
          <w:rFonts w:ascii="Arial" w:hAnsi="Arial" w:cs="Arial"/>
          <w:szCs w:val="20"/>
        </w:rPr>
        <w:t>t</w:t>
      </w:r>
      <w:r w:rsidRPr="00293BB4">
        <w:rPr>
          <w:rFonts w:ascii="Arial" w:hAnsi="Arial" w:cs="Arial"/>
          <w:szCs w:val="20"/>
        </w:rPr>
        <w:t xml:space="preserve">hey are intended to provide practical information for managers and front-line staff to </w:t>
      </w:r>
      <w:r w:rsidR="00B520EC" w:rsidRPr="00293BB4">
        <w:rPr>
          <w:rFonts w:ascii="Arial" w:hAnsi="Arial" w:cs="Arial"/>
          <w:szCs w:val="20"/>
        </w:rPr>
        <w:t xml:space="preserve">help </w:t>
      </w:r>
      <w:r w:rsidRPr="00293BB4">
        <w:rPr>
          <w:rFonts w:ascii="Arial" w:hAnsi="Arial" w:cs="Arial"/>
          <w:szCs w:val="20"/>
        </w:rPr>
        <w:t xml:space="preserve">them </w:t>
      </w:r>
      <w:r w:rsidR="00AD0F5B" w:rsidRPr="00293BB4">
        <w:rPr>
          <w:rFonts w:ascii="Arial" w:hAnsi="Arial" w:cs="Arial"/>
          <w:szCs w:val="20"/>
        </w:rPr>
        <w:t>integrat</w:t>
      </w:r>
      <w:r w:rsidR="00B520EC" w:rsidRPr="00293BB4">
        <w:rPr>
          <w:rFonts w:ascii="Arial" w:hAnsi="Arial" w:cs="Arial"/>
          <w:szCs w:val="20"/>
        </w:rPr>
        <w:t>e</w:t>
      </w:r>
      <w:r w:rsidRPr="00293BB4">
        <w:rPr>
          <w:rFonts w:ascii="Arial" w:hAnsi="Arial" w:cs="Arial"/>
          <w:szCs w:val="20"/>
        </w:rPr>
        <w:t xml:space="preserve"> the </w:t>
      </w:r>
      <w:r w:rsidR="00AD0F5B" w:rsidRPr="00293BB4">
        <w:rPr>
          <w:rFonts w:ascii="Arial" w:hAnsi="Arial" w:cs="Arial"/>
          <w:szCs w:val="20"/>
        </w:rPr>
        <w:t>Data Exchange</w:t>
      </w:r>
      <w:r w:rsidRPr="00293BB4">
        <w:rPr>
          <w:rFonts w:ascii="Arial" w:hAnsi="Arial" w:cs="Arial"/>
          <w:szCs w:val="20"/>
        </w:rPr>
        <w:t xml:space="preserve"> </w:t>
      </w:r>
      <w:r w:rsidR="00BB106C" w:rsidRPr="00293BB4">
        <w:rPr>
          <w:rFonts w:ascii="Arial" w:hAnsi="Arial" w:cs="Arial"/>
          <w:szCs w:val="20"/>
        </w:rPr>
        <w:t xml:space="preserve">data definitions and </w:t>
      </w:r>
      <w:r w:rsidRPr="00293BB4">
        <w:rPr>
          <w:rFonts w:ascii="Arial" w:hAnsi="Arial" w:cs="Arial"/>
          <w:szCs w:val="20"/>
        </w:rPr>
        <w:t xml:space="preserve">requirements into existing service and administrative practices. </w:t>
      </w:r>
    </w:p>
    <w:p w14:paraId="41800377" w14:textId="77777777" w:rsidR="004330FC" w:rsidRPr="00293BB4" w:rsidRDefault="004330FC" w:rsidP="00957130">
      <w:pPr>
        <w:spacing w:line="288" w:lineRule="auto"/>
        <w:rPr>
          <w:rFonts w:ascii="Arial" w:hAnsi="Arial" w:cs="Arial"/>
          <w:szCs w:val="20"/>
        </w:rPr>
      </w:pPr>
      <w:bookmarkStart w:id="9" w:name="_Toc394139339"/>
      <w:r w:rsidRPr="00293BB4">
        <w:rPr>
          <w:rFonts w:ascii="Arial" w:hAnsi="Arial" w:cs="Arial"/>
          <w:szCs w:val="20"/>
        </w:rPr>
        <w:t xml:space="preserve">The </w:t>
      </w:r>
      <w:r w:rsidR="001A26AB">
        <w:rPr>
          <w:rFonts w:ascii="Arial" w:hAnsi="Arial" w:cs="Arial"/>
          <w:szCs w:val="20"/>
        </w:rPr>
        <w:t>p</w:t>
      </w:r>
      <w:r w:rsidRPr="00293BB4">
        <w:rPr>
          <w:rFonts w:ascii="Arial" w:hAnsi="Arial" w:cs="Arial"/>
          <w:szCs w:val="20"/>
        </w:rPr>
        <w:t xml:space="preserve">rotocols are periodically updated to provide </w:t>
      </w:r>
      <w:r w:rsidR="00AD0F5B" w:rsidRPr="00293BB4">
        <w:rPr>
          <w:rFonts w:ascii="Arial" w:hAnsi="Arial" w:cs="Arial"/>
          <w:szCs w:val="20"/>
        </w:rPr>
        <w:t>current and accurate</w:t>
      </w:r>
      <w:r w:rsidRPr="00293BB4">
        <w:rPr>
          <w:rFonts w:ascii="Arial" w:hAnsi="Arial" w:cs="Arial"/>
          <w:szCs w:val="20"/>
        </w:rPr>
        <w:t xml:space="preserve"> </w:t>
      </w:r>
      <w:r w:rsidR="00AD0F5B" w:rsidRPr="00293BB4">
        <w:rPr>
          <w:rFonts w:ascii="Arial" w:hAnsi="Arial" w:cs="Arial"/>
          <w:szCs w:val="20"/>
        </w:rPr>
        <w:t>guidance</w:t>
      </w:r>
      <w:r w:rsidRPr="00293BB4">
        <w:rPr>
          <w:rFonts w:ascii="Arial" w:hAnsi="Arial" w:cs="Arial"/>
          <w:szCs w:val="20"/>
        </w:rPr>
        <w:t xml:space="preserve">. </w:t>
      </w:r>
    </w:p>
    <w:p w14:paraId="6711C82A" w14:textId="77777777" w:rsidR="004330FC" w:rsidRPr="00A27249" w:rsidRDefault="00E00E6F" w:rsidP="00A27249">
      <w:pPr>
        <w:pStyle w:val="Heading2"/>
        <w:rPr>
          <w:sz w:val="24"/>
          <w:szCs w:val="24"/>
          <w:lang w:eastAsia="en-US"/>
        </w:rPr>
      </w:pPr>
      <w:bookmarkStart w:id="10" w:name="_Toc433100599"/>
      <w:bookmarkStart w:id="11" w:name="_Toc15916147"/>
      <w:bookmarkStart w:id="12" w:name="_Toc74668858"/>
      <w:r w:rsidRPr="00A27249">
        <w:rPr>
          <w:sz w:val="24"/>
          <w:szCs w:val="24"/>
          <w:lang w:eastAsia="en-US"/>
        </w:rPr>
        <w:t xml:space="preserve">The </w:t>
      </w:r>
      <w:r w:rsidR="004330FC" w:rsidRPr="00A27249">
        <w:rPr>
          <w:sz w:val="24"/>
          <w:szCs w:val="24"/>
          <w:lang w:eastAsia="en-US"/>
        </w:rPr>
        <w:t xml:space="preserve">Data Exchange </w:t>
      </w:r>
      <w:r w:rsidR="007A0536" w:rsidRPr="00A27249">
        <w:rPr>
          <w:sz w:val="24"/>
          <w:szCs w:val="24"/>
          <w:lang w:eastAsia="en-US"/>
        </w:rPr>
        <w:t>Framework</w:t>
      </w:r>
      <w:bookmarkEnd w:id="9"/>
      <w:bookmarkEnd w:id="10"/>
      <w:bookmarkEnd w:id="11"/>
      <w:bookmarkEnd w:id="12"/>
    </w:p>
    <w:p w14:paraId="3038EE97" w14:textId="77777777" w:rsidR="004330FC" w:rsidRPr="00293BB4" w:rsidRDefault="004330FC" w:rsidP="00957130">
      <w:pPr>
        <w:spacing w:line="288" w:lineRule="auto"/>
        <w:rPr>
          <w:rFonts w:ascii="Arial" w:hAnsi="Arial" w:cs="Arial"/>
          <w:szCs w:val="20"/>
        </w:rPr>
      </w:pPr>
      <w:r w:rsidRPr="00293BB4">
        <w:rPr>
          <w:rFonts w:ascii="Arial" w:hAnsi="Arial" w:cs="Arial"/>
          <w:szCs w:val="20"/>
        </w:rPr>
        <w:t xml:space="preserve">The Data Exchange </w:t>
      </w:r>
      <w:r w:rsidR="007A0536" w:rsidRPr="00293BB4">
        <w:rPr>
          <w:rFonts w:ascii="Arial" w:hAnsi="Arial" w:cs="Arial"/>
          <w:szCs w:val="20"/>
        </w:rPr>
        <w:t>Framework</w:t>
      </w:r>
      <w:r w:rsidR="00BB106C" w:rsidRPr="00293BB4">
        <w:rPr>
          <w:rFonts w:ascii="Arial" w:hAnsi="Arial" w:cs="Arial"/>
          <w:i/>
          <w:szCs w:val="20"/>
        </w:rPr>
        <w:t xml:space="preserve"> </w:t>
      </w:r>
      <w:r w:rsidR="003B4B8E" w:rsidRPr="00293BB4">
        <w:rPr>
          <w:rFonts w:ascii="Arial" w:hAnsi="Arial" w:cs="Arial"/>
          <w:szCs w:val="20"/>
        </w:rPr>
        <w:t>represents</w:t>
      </w:r>
      <w:r w:rsidRPr="00293BB4">
        <w:rPr>
          <w:rFonts w:ascii="Arial" w:hAnsi="Arial" w:cs="Arial"/>
          <w:szCs w:val="20"/>
        </w:rPr>
        <w:t xml:space="preserve"> the program performance reporting </w:t>
      </w:r>
      <w:r w:rsidR="00054746">
        <w:rPr>
          <w:rFonts w:ascii="Arial" w:hAnsi="Arial" w:cs="Arial"/>
          <w:szCs w:val="20"/>
        </w:rPr>
        <w:t xml:space="preserve">approach for </w:t>
      </w:r>
      <w:r w:rsidR="008D2FF6" w:rsidRPr="00293BB4">
        <w:rPr>
          <w:rFonts w:ascii="Arial" w:hAnsi="Arial" w:cs="Arial"/>
          <w:szCs w:val="20"/>
        </w:rPr>
        <w:t>client facing</w:t>
      </w:r>
      <w:r w:rsidR="003B4B8E" w:rsidRPr="00293BB4">
        <w:rPr>
          <w:rFonts w:ascii="Arial" w:hAnsi="Arial" w:cs="Arial"/>
          <w:szCs w:val="20"/>
        </w:rPr>
        <w:t xml:space="preserve"> </w:t>
      </w:r>
      <w:r w:rsidR="00A86AC9">
        <w:rPr>
          <w:rFonts w:ascii="Arial" w:hAnsi="Arial" w:cs="Arial"/>
          <w:szCs w:val="20"/>
        </w:rPr>
        <w:t>fundi</w:t>
      </w:r>
      <w:r w:rsidR="00460D79">
        <w:rPr>
          <w:rFonts w:ascii="Arial" w:hAnsi="Arial" w:cs="Arial"/>
          <w:szCs w:val="20"/>
        </w:rPr>
        <w:t>ng</w:t>
      </w:r>
      <w:r w:rsidR="00A86AC9" w:rsidRPr="00293BB4">
        <w:rPr>
          <w:rFonts w:ascii="Arial" w:hAnsi="Arial" w:cs="Arial"/>
          <w:szCs w:val="20"/>
        </w:rPr>
        <w:t xml:space="preserve"> </w:t>
      </w:r>
      <w:r w:rsidRPr="00293BB4">
        <w:rPr>
          <w:rFonts w:ascii="Arial" w:hAnsi="Arial" w:cs="Arial"/>
          <w:szCs w:val="20"/>
        </w:rPr>
        <w:t xml:space="preserve">agreements. </w:t>
      </w:r>
      <w:r w:rsidR="00054746">
        <w:rPr>
          <w:rFonts w:ascii="Arial" w:hAnsi="Arial" w:cs="Arial"/>
          <w:szCs w:val="20"/>
        </w:rPr>
        <w:t>The Department of Social Services (</w:t>
      </w:r>
      <w:r w:rsidRPr="00293BB4">
        <w:rPr>
          <w:rFonts w:ascii="Arial" w:hAnsi="Arial" w:cs="Arial"/>
          <w:szCs w:val="20"/>
        </w:rPr>
        <w:t>DSS</w:t>
      </w:r>
      <w:r w:rsidR="00054746">
        <w:rPr>
          <w:rFonts w:ascii="Arial" w:hAnsi="Arial" w:cs="Arial"/>
          <w:szCs w:val="20"/>
        </w:rPr>
        <w:t>)</w:t>
      </w:r>
      <w:r w:rsidRPr="00293BB4">
        <w:rPr>
          <w:rFonts w:ascii="Arial" w:hAnsi="Arial" w:cs="Arial"/>
          <w:szCs w:val="20"/>
        </w:rPr>
        <w:t xml:space="preserve"> progressively introduced standardised, prioritised, and collaborative reporting processes across grants programs from 1 July 2014.</w:t>
      </w:r>
      <w:r w:rsidR="003B4B8E" w:rsidRPr="00293BB4">
        <w:rPr>
          <w:rFonts w:ascii="Arial" w:hAnsi="Arial" w:cs="Arial"/>
          <w:szCs w:val="20"/>
        </w:rPr>
        <w:t xml:space="preserve"> From 1 July 2016, the Data Exchange </w:t>
      </w:r>
      <w:r w:rsidR="00E3364E">
        <w:rPr>
          <w:rFonts w:ascii="Arial" w:hAnsi="Arial" w:cs="Arial"/>
          <w:szCs w:val="20"/>
        </w:rPr>
        <w:t>was</w:t>
      </w:r>
      <w:r w:rsidR="003B4B8E" w:rsidRPr="00293BB4">
        <w:rPr>
          <w:rFonts w:ascii="Arial" w:hAnsi="Arial" w:cs="Arial"/>
          <w:szCs w:val="20"/>
        </w:rPr>
        <w:t xml:space="preserve"> expanded as part of the Commonwealth Government’s </w:t>
      </w:r>
      <w:hyperlink r:id="rId17" w:history="1">
        <w:r w:rsidR="003B4B8E" w:rsidRPr="00293BB4">
          <w:rPr>
            <w:rStyle w:val="Hyperlink"/>
            <w:rFonts w:ascii="Arial" w:hAnsi="Arial" w:cs="Arial"/>
            <w:color w:val="04617B" w:themeColor="text2"/>
            <w:szCs w:val="20"/>
          </w:rPr>
          <w:t>Community Grants Hub</w:t>
        </w:r>
      </w:hyperlink>
      <w:r w:rsidR="000D6F0B" w:rsidRPr="00293BB4">
        <w:rPr>
          <w:rStyle w:val="Hyperlink"/>
          <w:rFonts w:ascii="Arial" w:hAnsi="Arial" w:cs="Arial"/>
          <w:color w:val="04617B" w:themeColor="text2"/>
          <w:szCs w:val="20"/>
        </w:rPr>
        <w:t>.</w:t>
      </w:r>
      <w:r w:rsidR="00A4471F" w:rsidRPr="00293BB4">
        <w:rPr>
          <w:rFonts w:ascii="Arial" w:hAnsi="Arial" w:cs="Arial"/>
          <w:color w:val="04617B" w:themeColor="text2"/>
          <w:szCs w:val="20"/>
        </w:rPr>
        <w:t xml:space="preserve"> </w:t>
      </w:r>
    </w:p>
    <w:p w14:paraId="1325EFF3" w14:textId="77777777" w:rsidR="0000798A" w:rsidRPr="00293BB4" w:rsidRDefault="00BC58C9" w:rsidP="00957130">
      <w:pPr>
        <w:spacing w:line="288" w:lineRule="auto"/>
        <w:rPr>
          <w:rFonts w:ascii="Arial" w:hAnsi="Arial" w:cs="Arial"/>
          <w:szCs w:val="20"/>
        </w:rPr>
      </w:pPr>
      <w:r w:rsidRPr="00293BB4">
        <w:rPr>
          <w:rFonts w:ascii="Arial" w:hAnsi="Arial" w:cs="Arial"/>
          <w:szCs w:val="20"/>
        </w:rPr>
        <w:t xml:space="preserve">The </w:t>
      </w:r>
      <w:r w:rsidR="004330FC" w:rsidRPr="00293BB4">
        <w:rPr>
          <w:rFonts w:ascii="Arial" w:hAnsi="Arial" w:cs="Arial"/>
          <w:szCs w:val="20"/>
        </w:rPr>
        <w:t xml:space="preserve">requirements </w:t>
      </w:r>
      <w:r w:rsidR="00E00E6F" w:rsidRPr="00293BB4">
        <w:rPr>
          <w:rFonts w:ascii="Arial" w:hAnsi="Arial" w:cs="Arial"/>
          <w:szCs w:val="20"/>
        </w:rPr>
        <w:t xml:space="preserve">of the Data Exchange </w:t>
      </w:r>
      <w:r w:rsidR="004330FC" w:rsidRPr="00293BB4">
        <w:rPr>
          <w:rFonts w:ascii="Arial" w:hAnsi="Arial" w:cs="Arial"/>
          <w:szCs w:val="20"/>
        </w:rPr>
        <w:t>are divided into two parts: a small set of mandatory</w:t>
      </w:r>
      <w:r w:rsidR="004330FC" w:rsidRPr="00293BB4">
        <w:rPr>
          <w:rFonts w:ascii="Arial" w:hAnsi="Arial" w:cs="Arial"/>
          <w:i/>
          <w:szCs w:val="20"/>
        </w:rPr>
        <w:t xml:space="preserve"> </w:t>
      </w:r>
      <w:r w:rsidR="008D3AAE" w:rsidRPr="00293BB4">
        <w:rPr>
          <w:rFonts w:ascii="Arial" w:hAnsi="Arial" w:cs="Arial"/>
          <w:szCs w:val="20"/>
        </w:rPr>
        <w:t>p</w:t>
      </w:r>
      <w:r w:rsidR="004330FC" w:rsidRPr="00293BB4">
        <w:rPr>
          <w:rFonts w:ascii="Arial" w:hAnsi="Arial" w:cs="Arial"/>
          <w:szCs w:val="20"/>
        </w:rPr>
        <w:t xml:space="preserve">riority </w:t>
      </w:r>
      <w:r w:rsidR="008D3AAE" w:rsidRPr="00293BB4">
        <w:rPr>
          <w:rFonts w:ascii="Arial" w:hAnsi="Arial" w:cs="Arial"/>
          <w:szCs w:val="20"/>
        </w:rPr>
        <w:t>r</w:t>
      </w:r>
      <w:r w:rsidR="004330FC" w:rsidRPr="00293BB4">
        <w:rPr>
          <w:rFonts w:ascii="Arial" w:hAnsi="Arial" w:cs="Arial"/>
          <w:szCs w:val="20"/>
        </w:rPr>
        <w:t xml:space="preserve">equirements that all </w:t>
      </w:r>
      <w:r w:rsidR="00FF394D" w:rsidRPr="00293BB4">
        <w:rPr>
          <w:rFonts w:ascii="Arial" w:hAnsi="Arial" w:cs="Arial"/>
          <w:szCs w:val="20"/>
        </w:rPr>
        <w:t>organisation</w:t>
      </w:r>
      <w:r w:rsidR="004330FC" w:rsidRPr="00293BB4">
        <w:rPr>
          <w:rFonts w:ascii="Arial" w:hAnsi="Arial" w:cs="Arial"/>
          <w:szCs w:val="20"/>
        </w:rPr>
        <w:t>s report, and a</w:t>
      </w:r>
      <w:r w:rsidR="00895A15" w:rsidRPr="00293BB4">
        <w:rPr>
          <w:rFonts w:ascii="Arial" w:hAnsi="Arial" w:cs="Arial"/>
          <w:szCs w:val="20"/>
        </w:rPr>
        <w:t>n</w:t>
      </w:r>
      <w:r w:rsidR="004330FC" w:rsidRPr="00293BB4">
        <w:rPr>
          <w:rFonts w:ascii="Arial" w:hAnsi="Arial" w:cs="Arial"/>
          <w:szCs w:val="20"/>
        </w:rPr>
        <w:t xml:space="preserve"> extended data set</w:t>
      </w:r>
      <w:r w:rsidR="00496E10" w:rsidRPr="00293BB4">
        <w:rPr>
          <w:rFonts w:ascii="Arial" w:hAnsi="Arial" w:cs="Arial"/>
          <w:szCs w:val="20"/>
        </w:rPr>
        <w:t xml:space="preserve">, known as the partnership approach. As part of the partnership approach, organisations are encouraged to collect the Standard Client/Community Outcome Reporting (SCORE) </w:t>
      </w:r>
      <w:r w:rsidR="00FE49BE">
        <w:rPr>
          <w:rFonts w:ascii="Arial" w:hAnsi="Arial" w:cs="Arial"/>
          <w:szCs w:val="20"/>
        </w:rPr>
        <w:t>information</w:t>
      </w:r>
      <w:r w:rsidR="00496E10" w:rsidRPr="00293BB4">
        <w:rPr>
          <w:rFonts w:ascii="Arial" w:hAnsi="Arial" w:cs="Arial"/>
          <w:szCs w:val="20"/>
        </w:rPr>
        <w:t xml:space="preserve"> for as many clients as practical. </w:t>
      </w:r>
    </w:p>
    <w:p w14:paraId="3172EFA1" w14:textId="77777777" w:rsidR="004330FC" w:rsidRPr="00293BB4" w:rsidRDefault="004330FC" w:rsidP="00957130">
      <w:pPr>
        <w:spacing w:line="288" w:lineRule="auto"/>
        <w:rPr>
          <w:rFonts w:ascii="Arial" w:hAnsi="Arial" w:cs="Arial"/>
          <w:szCs w:val="20"/>
        </w:rPr>
      </w:pPr>
      <w:r w:rsidRPr="00293BB4">
        <w:rPr>
          <w:rFonts w:ascii="Arial" w:hAnsi="Arial" w:cs="Arial"/>
          <w:szCs w:val="20"/>
        </w:rPr>
        <w:t xml:space="preserve">This approach to reporting is streamlined, automated and includes a shift in focus of performance measurement from </w:t>
      </w:r>
      <w:r w:rsidR="00E350A3" w:rsidRPr="00293BB4">
        <w:rPr>
          <w:rFonts w:ascii="Arial" w:hAnsi="Arial" w:cs="Arial"/>
          <w:szCs w:val="20"/>
        </w:rPr>
        <w:t>‘</w:t>
      </w:r>
      <w:r w:rsidRPr="00293BB4">
        <w:rPr>
          <w:rFonts w:ascii="Arial" w:hAnsi="Arial" w:cs="Arial"/>
          <w:szCs w:val="20"/>
        </w:rPr>
        <w:t>outputs</w:t>
      </w:r>
      <w:r w:rsidR="00E350A3" w:rsidRPr="00293BB4">
        <w:rPr>
          <w:rFonts w:ascii="Arial" w:hAnsi="Arial" w:cs="Arial"/>
          <w:szCs w:val="20"/>
        </w:rPr>
        <w:t>’</w:t>
      </w:r>
      <w:r w:rsidRPr="00293BB4">
        <w:rPr>
          <w:rFonts w:ascii="Arial" w:hAnsi="Arial" w:cs="Arial"/>
          <w:szCs w:val="20"/>
        </w:rPr>
        <w:t xml:space="preserve"> to more meaningful information about service delivery </w:t>
      </w:r>
      <w:r w:rsidR="00E350A3" w:rsidRPr="00293BB4">
        <w:rPr>
          <w:rFonts w:ascii="Arial" w:hAnsi="Arial" w:cs="Arial"/>
          <w:szCs w:val="20"/>
        </w:rPr>
        <w:t>‘</w:t>
      </w:r>
      <w:r w:rsidRPr="00293BB4">
        <w:rPr>
          <w:rFonts w:ascii="Arial" w:hAnsi="Arial" w:cs="Arial"/>
          <w:szCs w:val="20"/>
        </w:rPr>
        <w:t>outcomes</w:t>
      </w:r>
      <w:r w:rsidR="00E350A3" w:rsidRPr="00293BB4">
        <w:rPr>
          <w:rFonts w:ascii="Arial" w:hAnsi="Arial" w:cs="Arial"/>
          <w:szCs w:val="20"/>
        </w:rPr>
        <w:t>’</w:t>
      </w:r>
      <w:r w:rsidR="00A4471F" w:rsidRPr="00293BB4">
        <w:rPr>
          <w:rFonts w:ascii="Arial" w:hAnsi="Arial" w:cs="Arial"/>
          <w:szCs w:val="20"/>
        </w:rPr>
        <w:t xml:space="preserve"> through</w:t>
      </w:r>
      <w:r w:rsidRPr="00293BB4">
        <w:rPr>
          <w:rFonts w:ascii="Arial" w:hAnsi="Arial" w:cs="Arial"/>
          <w:szCs w:val="20"/>
        </w:rPr>
        <w:t>:</w:t>
      </w:r>
    </w:p>
    <w:p w14:paraId="215FCFBA" w14:textId="77777777" w:rsidR="004330FC" w:rsidRPr="00293BB4" w:rsidRDefault="004330FC" w:rsidP="00E53A04">
      <w:pPr>
        <w:pStyle w:val="ListBullet"/>
        <w:numPr>
          <w:ilvl w:val="0"/>
          <w:numId w:val="8"/>
        </w:numPr>
        <w:tabs>
          <w:tab w:val="clear" w:pos="170"/>
          <w:tab w:val="left" w:pos="709"/>
        </w:tabs>
        <w:spacing w:before="120" w:after="120" w:line="288" w:lineRule="auto"/>
        <w:ind w:left="709" w:hanging="425"/>
        <w:rPr>
          <w:rFonts w:ascii="Arial" w:hAnsi="Arial" w:cs="Arial"/>
          <w:szCs w:val="20"/>
        </w:rPr>
      </w:pPr>
      <w:r w:rsidRPr="00293BB4">
        <w:rPr>
          <w:rFonts w:ascii="Arial" w:hAnsi="Arial" w:cs="Arial"/>
          <w:b/>
          <w:szCs w:val="20"/>
        </w:rPr>
        <w:t>Streamlined reporting arrangements</w:t>
      </w:r>
      <w:r w:rsidR="002949FF">
        <w:rPr>
          <w:rFonts w:ascii="Arial" w:hAnsi="Arial" w:cs="Arial"/>
          <w:szCs w:val="20"/>
          <w:lang w:val="en"/>
        </w:rPr>
        <w:t>—</w:t>
      </w:r>
      <w:r w:rsidRPr="00293BB4">
        <w:rPr>
          <w:rFonts w:ascii="Arial" w:hAnsi="Arial" w:cs="Arial"/>
          <w:szCs w:val="20"/>
        </w:rPr>
        <w:t xml:space="preserve">A standard client level data record (the </w:t>
      </w:r>
      <w:r w:rsidR="008D3AAE" w:rsidRPr="00293BB4">
        <w:rPr>
          <w:rFonts w:ascii="Arial" w:hAnsi="Arial" w:cs="Arial"/>
          <w:szCs w:val="20"/>
        </w:rPr>
        <w:t>p</w:t>
      </w:r>
      <w:r w:rsidRPr="00293BB4">
        <w:rPr>
          <w:rFonts w:ascii="Arial" w:hAnsi="Arial" w:cs="Arial"/>
          <w:szCs w:val="20"/>
        </w:rPr>
        <w:t xml:space="preserve">riority </w:t>
      </w:r>
      <w:r w:rsidR="008D3AAE" w:rsidRPr="00293BB4">
        <w:rPr>
          <w:rFonts w:ascii="Arial" w:hAnsi="Arial" w:cs="Arial"/>
          <w:szCs w:val="20"/>
        </w:rPr>
        <w:t>r</w:t>
      </w:r>
      <w:r w:rsidRPr="00293BB4">
        <w:rPr>
          <w:rFonts w:ascii="Arial" w:hAnsi="Arial" w:cs="Arial"/>
          <w:szCs w:val="20"/>
        </w:rPr>
        <w:t xml:space="preserve">equirements) applies across the broad suite of government funded client-based programs, replacing aggregate data reports, ‘smart forms’ and multiple IT reporting systems. </w:t>
      </w:r>
    </w:p>
    <w:p w14:paraId="73B0DD0C" w14:textId="0137B46A" w:rsidR="004330FC" w:rsidRPr="00293BB4" w:rsidRDefault="004330FC" w:rsidP="00E53A04">
      <w:pPr>
        <w:pStyle w:val="ListBullet"/>
        <w:numPr>
          <w:ilvl w:val="0"/>
          <w:numId w:val="8"/>
        </w:numPr>
        <w:tabs>
          <w:tab w:val="clear" w:pos="170"/>
          <w:tab w:val="left" w:pos="709"/>
        </w:tabs>
        <w:spacing w:before="120" w:after="120" w:line="288" w:lineRule="auto"/>
        <w:ind w:left="709" w:hanging="425"/>
        <w:rPr>
          <w:rFonts w:ascii="Arial" w:hAnsi="Arial" w:cs="Arial"/>
          <w:szCs w:val="20"/>
        </w:rPr>
      </w:pPr>
      <w:r w:rsidRPr="00293BB4">
        <w:rPr>
          <w:rFonts w:ascii="Arial" w:hAnsi="Arial" w:cs="Arial"/>
          <w:b/>
          <w:szCs w:val="20"/>
        </w:rPr>
        <w:t>Free access to a web-based portal</w:t>
      </w:r>
      <w:r w:rsidR="002949FF">
        <w:rPr>
          <w:rFonts w:ascii="Arial" w:hAnsi="Arial" w:cs="Arial"/>
          <w:szCs w:val="20"/>
          <w:lang w:val="en"/>
        </w:rPr>
        <w:t>—</w:t>
      </w:r>
      <w:r w:rsidR="007E3F95" w:rsidRPr="007E3F95">
        <w:rPr>
          <w:rFonts w:ascii="Arial" w:hAnsi="Arial" w:cs="Arial"/>
        </w:rPr>
        <w:t xml:space="preserve"> Organisation can access a free IT system to manually input client data. This helps record clients, service and outcomes data that meet funding agreement performance data requirements and allows organisations to confidentially manage their core client and case information</w:t>
      </w:r>
      <w:r w:rsidRPr="004A29D2">
        <w:rPr>
          <w:rFonts w:ascii="Arial" w:hAnsi="Arial" w:cs="Arial"/>
          <w:szCs w:val="20"/>
        </w:rPr>
        <w:t>.</w:t>
      </w:r>
    </w:p>
    <w:p w14:paraId="631D0454" w14:textId="77777777" w:rsidR="004330FC" w:rsidRPr="00293BB4" w:rsidRDefault="004330FC" w:rsidP="00E53A04">
      <w:pPr>
        <w:pStyle w:val="ListBullet"/>
        <w:numPr>
          <w:ilvl w:val="0"/>
          <w:numId w:val="8"/>
        </w:numPr>
        <w:tabs>
          <w:tab w:val="clear" w:pos="170"/>
          <w:tab w:val="left" w:pos="709"/>
        </w:tabs>
        <w:spacing w:before="120" w:after="120" w:line="288" w:lineRule="auto"/>
        <w:ind w:left="709" w:hanging="425"/>
        <w:rPr>
          <w:rFonts w:ascii="Arial" w:hAnsi="Arial" w:cs="Arial"/>
          <w:szCs w:val="20"/>
        </w:rPr>
      </w:pPr>
      <w:r w:rsidRPr="00293BB4">
        <w:rPr>
          <w:rFonts w:ascii="Arial" w:hAnsi="Arial" w:cs="Arial"/>
          <w:b/>
          <w:szCs w:val="20"/>
        </w:rPr>
        <w:t>Bulk uploading and system-to-system transfers</w:t>
      </w:r>
      <w:r w:rsidR="002949FF">
        <w:rPr>
          <w:rFonts w:ascii="Arial" w:hAnsi="Arial" w:cs="Arial"/>
          <w:szCs w:val="20"/>
          <w:lang w:val="en"/>
        </w:rPr>
        <w:t>—</w:t>
      </w:r>
      <w:r w:rsidRPr="00293BB4">
        <w:rPr>
          <w:rFonts w:ascii="Arial" w:hAnsi="Arial" w:cs="Arial"/>
          <w:szCs w:val="20"/>
        </w:rPr>
        <w:t xml:space="preserve">The Data Exchange supports </w:t>
      </w:r>
      <w:r w:rsidR="00647F7E" w:rsidRPr="00293BB4">
        <w:rPr>
          <w:rFonts w:ascii="Arial" w:hAnsi="Arial" w:cs="Arial"/>
          <w:szCs w:val="20"/>
        </w:rPr>
        <w:t>organisations</w:t>
      </w:r>
      <w:r w:rsidRPr="00293BB4">
        <w:rPr>
          <w:rFonts w:ascii="Arial" w:hAnsi="Arial" w:cs="Arial"/>
          <w:szCs w:val="20"/>
        </w:rPr>
        <w:t xml:space="preserve"> who have</w:t>
      </w:r>
      <w:r w:rsidR="001E3493">
        <w:rPr>
          <w:rFonts w:ascii="Arial" w:hAnsi="Arial" w:cs="Arial"/>
          <w:szCs w:val="20"/>
        </w:rPr>
        <w:t xml:space="preserve"> a</w:t>
      </w:r>
      <w:r w:rsidRPr="00293BB4">
        <w:rPr>
          <w:rFonts w:ascii="Arial" w:hAnsi="Arial" w:cs="Arial"/>
          <w:szCs w:val="20"/>
        </w:rPr>
        <w:t xml:space="preserve"> compatible case management </w:t>
      </w:r>
      <w:r w:rsidR="00E00E6F" w:rsidRPr="00293BB4">
        <w:rPr>
          <w:rFonts w:ascii="Arial" w:hAnsi="Arial" w:cs="Arial"/>
          <w:szCs w:val="20"/>
        </w:rPr>
        <w:t>software</w:t>
      </w:r>
      <w:r w:rsidRPr="00293BB4">
        <w:rPr>
          <w:rFonts w:ascii="Arial" w:hAnsi="Arial" w:cs="Arial"/>
          <w:szCs w:val="20"/>
        </w:rPr>
        <w:t xml:space="preserve"> to transfer information directly from their own systems through bulk uploading and system-to-system transfers.</w:t>
      </w:r>
    </w:p>
    <w:p w14:paraId="6B3BE4CD" w14:textId="77777777" w:rsidR="004330FC" w:rsidRPr="00293BB4" w:rsidRDefault="004330FC" w:rsidP="00E53A04">
      <w:pPr>
        <w:pStyle w:val="ListBullet"/>
        <w:numPr>
          <w:ilvl w:val="0"/>
          <w:numId w:val="8"/>
        </w:numPr>
        <w:tabs>
          <w:tab w:val="clear" w:pos="170"/>
          <w:tab w:val="left" w:pos="709"/>
        </w:tabs>
        <w:spacing w:before="120" w:after="120" w:line="288" w:lineRule="auto"/>
        <w:ind w:left="709" w:hanging="425"/>
        <w:rPr>
          <w:rFonts w:ascii="Arial" w:hAnsi="Arial" w:cs="Arial"/>
          <w:szCs w:val="20"/>
        </w:rPr>
      </w:pPr>
      <w:r w:rsidRPr="00293BB4">
        <w:rPr>
          <w:rFonts w:ascii="Arial" w:hAnsi="Arial" w:cs="Arial"/>
          <w:b/>
          <w:szCs w:val="20"/>
        </w:rPr>
        <w:t xml:space="preserve">Promoting a </w:t>
      </w:r>
      <w:r w:rsidR="00970D44" w:rsidRPr="00293BB4">
        <w:rPr>
          <w:rFonts w:ascii="Arial" w:hAnsi="Arial" w:cs="Arial"/>
          <w:b/>
          <w:szCs w:val="20"/>
        </w:rPr>
        <w:t>p</w:t>
      </w:r>
      <w:r w:rsidRPr="00293BB4">
        <w:rPr>
          <w:rFonts w:ascii="Arial" w:hAnsi="Arial" w:cs="Arial"/>
          <w:b/>
          <w:szCs w:val="20"/>
        </w:rPr>
        <w:t xml:space="preserve">artnership </w:t>
      </w:r>
      <w:r w:rsidR="00970D44" w:rsidRPr="00293BB4">
        <w:rPr>
          <w:rFonts w:ascii="Arial" w:hAnsi="Arial" w:cs="Arial"/>
          <w:b/>
          <w:szCs w:val="20"/>
        </w:rPr>
        <w:t>a</w:t>
      </w:r>
      <w:r w:rsidRPr="00293BB4">
        <w:rPr>
          <w:rFonts w:ascii="Arial" w:hAnsi="Arial" w:cs="Arial"/>
          <w:b/>
          <w:szCs w:val="20"/>
        </w:rPr>
        <w:t>pproach to reporting</w:t>
      </w:r>
      <w:r w:rsidR="002949FF">
        <w:rPr>
          <w:rFonts w:ascii="Arial" w:hAnsi="Arial" w:cs="Arial"/>
          <w:szCs w:val="20"/>
          <w:lang w:val="en"/>
        </w:rPr>
        <w:t>—</w:t>
      </w:r>
      <w:r w:rsidR="00FF394D" w:rsidRPr="00293BB4">
        <w:rPr>
          <w:rFonts w:ascii="Arial" w:hAnsi="Arial" w:cs="Arial"/>
          <w:szCs w:val="20"/>
        </w:rPr>
        <w:t>Organisation</w:t>
      </w:r>
      <w:r w:rsidRPr="00293BB4">
        <w:rPr>
          <w:rFonts w:ascii="Arial" w:hAnsi="Arial" w:cs="Arial"/>
          <w:szCs w:val="20"/>
        </w:rPr>
        <w:t>s</w:t>
      </w:r>
      <w:r w:rsidR="00E00E6F" w:rsidRPr="00293BB4">
        <w:rPr>
          <w:rFonts w:ascii="Arial" w:hAnsi="Arial" w:cs="Arial"/>
          <w:szCs w:val="20"/>
        </w:rPr>
        <w:t xml:space="preserve"> participat</w:t>
      </w:r>
      <w:r w:rsidR="00151744" w:rsidRPr="00293BB4">
        <w:rPr>
          <w:rFonts w:ascii="Arial" w:hAnsi="Arial" w:cs="Arial"/>
          <w:szCs w:val="20"/>
        </w:rPr>
        <w:t>ing</w:t>
      </w:r>
      <w:r w:rsidR="00E00E6F" w:rsidRPr="00293BB4">
        <w:rPr>
          <w:rFonts w:ascii="Arial" w:hAnsi="Arial" w:cs="Arial"/>
          <w:szCs w:val="20"/>
        </w:rPr>
        <w:t xml:space="preserve"> in the</w:t>
      </w:r>
      <w:r w:rsidRPr="00293BB4">
        <w:rPr>
          <w:rFonts w:ascii="Arial" w:hAnsi="Arial" w:cs="Arial"/>
          <w:szCs w:val="20"/>
        </w:rPr>
        <w:t xml:space="preserve"> </w:t>
      </w:r>
      <w:r w:rsidR="00970D44" w:rsidRPr="00293BB4">
        <w:rPr>
          <w:rFonts w:ascii="Arial" w:hAnsi="Arial" w:cs="Arial"/>
          <w:szCs w:val="20"/>
        </w:rPr>
        <w:t>p</w:t>
      </w:r>
      <w:r w:rsidRPr="00293BB4">
        <w:rPr>
          <w:rFonts w:ascii="Arial" w:hAnsi="Arial" w:cs="Arial"/>
          <w:szCs w:val="20"/>
        </w:rPr>
        <w:t xml:space="preserve">artnership </w:t>
      </w:r>
      <w:r w:rsidR="00970D44" w:rsidRPr="00293BB4">
        <w:rPr>
          <w:rFonts w:ascii="Arial" w:hAnsi="Arial" w:cs="Arial"/>
          <w:szCs w:val="20"/>
        </w:rPr>
        <w:t>a</w:t>
      </w:r>
      <w:r w:rsidRPr="00293BB4">
        <w:rPr>
          <w:rFonts w:ascii="Arial" w:hAnsi="Arial" w:cs="Arial"/>
          <w:szCs w:val="20"/>
        </w:rPr>
        <w:t>pproach to share client outcomes data with their funding agency in exchange for relevant</w:t>
      </w:r>
      <w:r w:rsidR="00850CD7" w:rsidRPr="00293BB4">
        <w:rPr>
          <w:rFonts w:ascii="Arial" w:hAnsi="Arial" w:cs="Arial"/>
          <w:szCs w:val="20"/>
        </w:rPr>
        <w:t xml:space="preserve"> </w:t>
      </w:r>
      <w:r w:rsidRPr="00293BB4">
        <w:rPr>
          <w:rFonts w:ascii="Arial" w:hAnsi="Arial" w:cs="Arial"/>
          <w:szCs w:val="20"/>
        </w:rPr>
        <w:t xml:space="preserve">reports. </w:t>
      </w:r>
      <w:r w:rsidR="00E00E6F" w:rsidRPr="00293BB4">
        <w:rPr>
          <w:rFonts w:ascii="Arial" w:hAnsi="Arial" w:cs="Arial"/>
          <w:szCs w:val="20"/>
        </w:rPr>
        <w:t>These r</w:t>
      </w:r>
      <w:r w:rsidRPr="00293BB4">
        <w:rPr>
          <w:rFonts w:ascii="Arial" w:hAnsi="Arial" w:cs="Arial"/>
          <w:szCs w:val="20"/>
        </w:rPr>
        <w:t xml:space="preserve">eports </w:t>
      </w:r>
      <w:r w:rsidR="008D2FF6" w:rsidRPr="00293BB4">
        <w:rPr>
          <w:rFonts w:ascii="Arial" w:hAnsi="Arial" w:cs="Arial"/>
          <w:szCs w:val="20"/>
        </w:rPr>
        <w:t>are</w:t>
      </w:r>
      <w:r w:rsidRPr="00293BB4">
        <w:rPr>
          <w:rFonts w:ascii="Arial" w:hAnsi="Arial" w:cs="Arial"/>
          <w:szCs w:val="20"/>
        </w:rPr>
        <w:t xml:space="preserve"> outcomes focused and include a rich set of added information to help inform service delivery using program performance, client survey and government data.</w:t>
      </w:r>
    </w:p>
    <w:p w14:paraId="73C587F4" w14:textId="133EEB21" w:rsidR="004C6ECD" w:rsidRPr="00293BB4" w:rsidRDefault="002D5071" w:rsidP="00A27249">
      <w:pPr>
        <w:rPr>
          <w:color w:val="03485B" w:themeColor="accent5" w:themeShade="BF"/>
        </w:rPr>
      </w:pPr>
      <w:r>
        <w:rPr>
          <w:rFonts w:ascii="Arial" w:hAnsi="Arial" w:cs="Arial"/>
          <w:szCs w:val="20"/>
        </w:rPr>
        <w:t xml:space="preserve">Go to </w:t>
      </w:r>
      <w:r w:rsidR="004330FC" w:rsidRPr="00293BB4">
        <w:rPr>
          <w:rFonts w:ascii="Arial" w:hAnsi="Arial" w:cs="Arial"/>
          <w:szCs w:val="20"/>
        </w:rPr>
        <w:t xml:space="preserve">the Data Exchange </w:t>
      </w:r>
      <w:hyperlink r:id="rId18" w:history="1">
        <w:r w:rsidR="004330FC" w:rsidRPr="00293BB4">
          <w:rPr>
            <w:rStyle w:val="Hyperlink"/>
            <w:rFonts w:ascii="Arial" w:hAnsi="Arial" w:cs="Arial"/>
            <w:color w:val="03485B" w:themeColor="accent5" w:themeShade="BF"/>
            <w:szCs w:val="20"/>
          </w:rPr>
          <w:t>website</w:t>
        </w:r>
      </w:hyperlink>
      <w:r>
        <w:rPr>
          <w:rFonts w:ascii="Arial" w:hAnsi="Arial" w:cs="Arial"/>
          <w:szCs w:val="20"/>
        </w:rPr>
        <w:t xml:space="preserve"> for m</w:t>
      </w:r>
      <w:r w:rsidRPr="00293BB4">
        <w:rPr>
          <w:rFonts w:ascii="Arial" w:hAnsi="Arial" w:cs="Arial"/>
          <w:szCs w:val="20"/>
        </w:rPr>
        <w:t xml:space="preserve">ore information about the </w:t>
      </w:r>
      <w:r>
        <w:rPr>
          <w:rFonts w:ascii="Arial" w:hAnsi="Arial" w:cs="Arial"/>
          <w:szCs w:val="20"/>
        </w:rPr>
        <w:t xml:space="preserve">Data Exchange’s </w:t>
      </w:r>
      <w:r w:rsidRPr="00293BB4">
        <w:rPr>
          <w:rFonts w:ascii="Arial" w:hAnsi="Arial" w:cs="Arial"/>
          <w:szCs w:val="20"/>
        </w:rPr>
        <w:t xml:space="preserve">policy principles </w:t>
      </w:r>
      <w:r>
        <w:rPr>
          <w:rFonts w:ascii="Arial" w:hAnsi="Arial" w:cs="Arial"/>
          <w:szCs w:val="20"/>
        </w:rPr>
        <w:t>and program specific guidance.</w:t>
      </w:r>
      <w:bookmarkStart w:id="13" w:name="_Toc394139340"/>
      <w:bookmarkStart w:id="14" w:name="_Toc433100600"/>
    </w:p>
    <w:p w14:paraId="7BFD82AA" w14:textId="77777777" w:rsidR="003516A3" w:rsidRPr="00A27249" w:rsidRDefault="003516A3" w:rsidP="008E6854">
      <w:pPr>
        <w:pStyle w:val="Heading1"/>
        <w:keepNext/>
        <w:ind w:left="431" w:hanging="431"/>
        <w:rPr>
          <w:rFonts w:ascii="Arial" w:hAnsi="Arial"/>
          <w:b/>
          <w:color w:val="02303D" w:themeColor="accent5" w:themeShade="80"/>
          <w:sz w:val="28"/>
          <w:szCs w:val="26"/>
          <w:lang w:eastAsia="en-US"/>
        </w:rPr>
      </w:pPr>
      <w:bookmarkStart w:id="15" w:name="_Toc15916148"/>
      <w:bookmarkStart w:id="16" w:name="_Toc74668859"/>
      <w:r w:rsidRPr="00A27249">
        <w:rPr>
          <w:rFonts w:ascii="Arial" w:hAnsi="Arial"/>
          <w:b/>
          <w:color w:val="02303D" w:themeColor="accent5" w:themeShade="80"/>
          <w:sz w:val="28"/>
          <w:szCs w:val="26"/>
          <w:lang w:eastAsia="en-US"/>
        </w:rPr>
        <w:lastRenderedPageBreak/>
        <w:t xml:space="preserve">Recording </w:t>
      </w:r>
      <w:r w:rsidR="00CD73BD" w:rsidRPr="00A27249">
        <w:rPr>
          <w:rFonts w:ascii="Arial" w:hAnsi="Arial"/>
          <w:b/>
          <w:color w:val="02303D" w:themeColor="accent5" w:themeShade="80"/>
          <w:sz w:val="28"/>
          <w:szCs w:val="26"/>
          <w:lang w:eastAsia="en-US"/>
        </w:rPr>
        <w:t>client level</w:t>
      </w:r>
      <w:r w:rsidRPr="00A27249">
        <w:rPr>
          <w:rFonts w:ascii="Arial" w:hAnsi="Arial"/>
          <w:b/>
          <w:color w:val="02303D" w:themeColor="accent5" w:themeShade="80"/>
          <w:sz w:val="28"/>
          <w:szCs w:val="26"/>
          <w:lang w:eastAsia="en-US"/>
        </w:rPr>
        <w:t xml:space="preserve"> data</w:t>
      </w:r>
      <w:bookmarkEnd w:id="13"/>
      <w:bookmarkEnd w:id="14"/>
      <w:bookmarkEnd w:id="15"/>
      <w:bookmarkEnd w:id="16"/>
    </w:p>
    <w:p w14:paraId="478AAAAB" w14:textId="77777777" w:rsidR="003516A3" w:rsidRPr="00A27249" w:rsidRDefault="003516A3">
      <w:pPr>
        <w:spacing w:line="288" w:lineRule="auto"/>
        <w:rPr>
          <w:rFonts w:ascii="Arial" w:hAnsi="Arial" w:cs="Arial"/>
          <w:szCs w:val="20"/>
        </w:rPr>
      </w:pPr>
      <w:r w:rsidRPr="00A27249">
        <w:rPr>
          <w:rFonts w:ascii="Arial" w:hAnsi="Arial" w:cs="Arial"/>
          <w:szCs w:val="20"/>
        </w:rPr>
        <w:t xml:space="preserve">This section describes the </w:t>
      </w:r>
      <w:r w:rsidR="00151744" w:rsidRPr="00A27249">
        <w:rPr>
          <w:rFonts w:ascii="Arial" w:hAnsi="Arial" w:cs="Arial"/>
          <w:szCs w:val="20"/>
        </w:rPr>
        <w:t xml:space="preserve">important </w:t>
      </w:r>
      <w:r w:rsidRPr="00A27249">
        <w:rPr>
          <w:rFonts w:ascii="Arial" w:hAnsi="Arial" w:cs="Arial"/>
          <w:szCs w:val="20"/>
        </w:rPr>
        <w:t>concepts and terminology associated with collecting and reporting client level data. It is important that managers and front</w:t>
      </w:r>
      <w:r w:rsidR="00846FE8">
        <w:rPr>
          <w:rFonts w:ascii="Arial" w:hAnsi="Arial" w:cs="Arial"/>
          <w:szCs w:val="20"/>
        </w:rPr>
        <w:t xml:space="preserve"> </w:t>
      </w:r>
      <w:r w:rsidRPr="00A27249">
        <w:rPr>
          <w:rFonts w:ascii="Arial" w:hAnsi="Arial" w:cs="Arial"/>
          <w:szCs w:val="20"/>
        </w:rPr>
        <w:t xml:space="preserve">line staff understand these concepts because they underpin the </w:t>
      </w:r>
      <w:r w:rsidR="00151744" w:rsidRPr="00A27249">
        <w:rPr>
          <w:rFonts w:ascii="Arial" w:hAnsi="Arial" w:cs="Arial"/>
          <w:szCs w:val="20"/>
        </w:rPr>
        <w:t>f</w:t>
      </w:r>
      <w:r w:rsidR="007A0536" w:rsidRPr="00A27249">
        <w:rPr>
          <w:rFonts w:ascii="Arial" w:hAnsi="Arial" w:cs="Arial"/>
          <w:szCs w:val="20"/>
        </w:rPr>
        <w:t>ramework</w:t>
      </w:r>
      <w:r w:rsidR="00151744" w:rsidRPr="00A27249">
        <w:rPr>
          <w:rFonts w:ascii="Arial" w:hAnsi="Arial" w:cs="Arial"/>
          <w:szCs w:val="20"/>
        </w:rPr>
        <w:t xml:space="preserve"> of the Data Exchange.</w:t>
      </w:r>
      <w:bookmarkStart w:id="17" w:name="_Toc394139341"/>
      <w:bookmarkStart w:id="18" w:name="_Toc433100601"/>
    </w:p>
    <w:p w14:paraId="2DC24627" w14:textId="77777777" w:rsidR="004330FC" w:rsidRPr="00570ACD" w:rsidRDefault="004330FC" w:rsidP="005D1DA9">
      <w:pPr>
        <w:pStyle w:val="Heading2"/>
        <w:rPr>
          <w:sz w:val="24"/>
          <w:szCs w:val="24"/>
        </w:rPr>
      </w:pPr>
      <w:bookmarkStart w:id="19" w:name="_Toc15916149"/>
      <w:bookmarkStart w:id="20" w:name="_Toc74668860"/>
      <w:r w:rsidRPr="00570ACD">
        <w:rPr>
          <w:sz w:val="24"/>
          <w:szCs w:val="24"/>
        </w:rPr>
        <w:t>Client level data</w:t>
      </w:r>
      <w:bookmarkEnd w:id="17"/>
      <w:bookmarkEnd w:id="18"/>
      <w:bookmarkEnd w:id="19"/>
      <w:bookmarkEnd w:id="20"/>
    </w:p>
    <w:p w14:paraId="110A0C74" w14:textId="77777777" w:rsidR="004330FC" w:rsidRPr="00293BB4" w:rsidRDefault="004330FC" w:rsidP="00957130">
      <w:pPr>
        <w:spacing w:line="288" w:lineRule="auto"/>
        <w:rPr>
          <w:rFonts w:ascii="Arial" w:hAnsi="Arial" w:cs="Arial"/>
          <w:szCs w:val="20"/>
        </w:rPr>
      </w:pPr>
      <w:r w:rsidRPr="00293BB4">
        <w:rPr>
          <w:rFonts w:ascii="Arial" w:hAnsi="Arial" w:cs="Arial"/>
          <w:szCs w:val="20"/>
        </w:rPr>
        <w:t xml:space="preserve">Client level data refers to data collected and reported on each individual client rather than as summary (aggregate) data. </w:t>
      </w:r>
      <w:r w:rsidR="003516A3" w:rsidRPr="00293BB4">
        <w:rPr>
          <w:rFonts w:ascii="Arial" w:hAnsi="Arial" w:cs="Arial"/>
          <w:szCs w:val="20"/>
        </w:rPr>
        <w:t xml:space="preserve">The Data Exchange </w:t>
      </w:r>
      <w:r w:rsidR="00BB49ED" w:rsidRPr="00293BB4">
        <w:rPr>
          <w:rFonts w:ascii="Arial" w:hAnsi="Arial" w:cs="Arial"/>
          <w:szCs w:val="20"/>
        </w:rPr>
        <w:t>is designed to</w:t>
      </w:r>
      <w:r w:rsidR="003516A3" w:rsidRPr="00293BB4">
        <w:rPr>
          <w:rFonts w:ascii="Arial" w:hAnsi="Arial" w:cs="Arial"/>
          <w:szCs w:val="20"/>
        </w:rPr>
        <w:t xml:space="preserve"> </w:t>
      </w:r>
      <w:r w:rsidR="00BB49ED" w:rsidRPr="00293BB4">
        <w:rPr>
          <w:rFonts w:ascii="Arial" w:hAnsi="Arial" w:cs="Arial"/>
          <w:szCs w:val="20"/>
        </w:rPr>
        <w:t>capture</w:t>
      </w:r>
      <w:r w:rsidR="003516A3" w:rsidRPr="00293BB4">
        <w:rPr>
          <w:rFonts w:ascii="Arial" w:hAnsi="Arial" w:cs="Arial"/>
          <w:szCs w:val="20"/>
        </w:rPr>
        <w:t xml:space="preserve"> </w:t>
      </w:r>
      <w:r w:rsidR="00711416" w:rsidRPr="00293BB4">
        <w:rPr>
          <w:rFonts w:ascii="Arial" w:hAnsi="Arial" w:cs="Arial"/>
          <w:szCs w:val="20"/>
        </w:rPr>
        <w:t xml:space="preserve">individual </w:t>
      </w:r>
      <w:r w:rsidR="003516A3" w:rsidRPr="00293BB4">
        <w:rPr>
          <w:rFonts w:ascii="Arial" w:hAnsi="Arial" w:cs="Arial"/>
          <w:szCs w:val="20"/>
        </w:rPr>
        <w:t>client level data</w:t>
      </w:r>
      <w:r w:rsidR="00711416" w:rsidRPr="00293BB4">
        <w:rPr>
          <w:rFonts w:ascii="Arial" w:hAnsi="Arial" w:cs="Arial"/>
          <w:szCs w:val="20"/>
        </w:rPr>
        <w:t>. H</w:t>
      </w:r>
      <w:r w:rsidR="003516A3" w:rsidRPr="00293BB4">
        <w:rPr>
          <w:rFonts w:ascii="Arial" w:hAnsi="Arial" w:cs="Arial"/>
          <w:szCs w:val="20"/>
        </w:rPr>
        <w:t>owever</w:t>
      </w:r>
      <w:r w:rsidR="00711416" w:rsidRPr="00293BB4">
        <w:rPr>
          <w:rFonts w:ascii="Arial" w:hAnsi="Arial" w:cs="Arial"/>
          <w:szCs w:val="20"/>
        </w:rPr>
        <w:t>,</w:t>
      </w:r>
      <w:r w:rsidR="003516A3" w:rsidRPr="00293BB4">
        <w:rPr>
          <w:rFonts w:ascii="Arial" w:hAnsi="Arial" w:cs="Arial"/>
          <w:szCs w:val="20"/>
        </w:rPr>
        <w:t xml:space="preserve"> where collecting client data is not practical or possible</w:t>
      </w:r>
      <w:r w:rsidR="001D28C7">
        <w:rPr>
          <w:rFonts w:ascii="Arial" w:hAnsi="Arial" w:cs="Arial"/>
          <w:szCs w:val="20"/>
        </w:rPr>
        <w:t xml:space="preserve">, </w:t>
      </w:r>
      <w:r w:rsidR="003516A3" w:rsidRPr="00293BB4">
        <w:rPr>
          <w:rFonts w:ascii="Arial" w:hAnsi="Arial" w:cs="Arial"/>
          <w:szCs w:val="20"/>
        </w:rPr>
        <w:t xml:space="preserve">such as </w:t>
      </w:r>
      <w:r w:rsidRPr="00293BB4">
        <w:rPr>
          <w:rFonts w:ascii="Arial" w:hAnsi="Arial" w:cs="Arial"/>
          <w:szCs w:val="20"/>
        </w:rPr>
        <w:t>an activity involving a large group of people or a whole community</w:t>
      </w:r>
      <w:r w:rsidR="001D28C7">
        <w:rPr>
          <w:rFonts w:ascii="Arial" w:hAnsi="Arial" w:cs="Arial"/>
          <w:szCs w:val="20"/>
        </w:rPr>
        <w:t>,</w:t>
      </w:r>
      <w:r w:rsidRPr="00293BB4">
        <w:rPr>
          <w:rFonts w:ascii="Arial" w:hAnsi="Arial" w:cs="Arial"/>
          <w:szCs w:val="20"/>
        </w:rPr>
        <w:t xml:space="preserve"> aggregate reporting is </w:t>
      </w:r>
      <w:r w:rsidR="00BB49ED" w:rsidRPr="00293BB4">
        <w:rPr>
          <w:rFonts w:ascii="Arial" w:hAnsi="Arial" w:cs="Arial"/>
          <w:szCs w:val="20"/>
        </w:rPr>
        <w:t xml:space="preserve">still </w:t>
      </w:r>
      <w:r w:rsidRPr="00293BB4">
        <w:rPr>
          <w:rFonts w:ascii="Arial" w:hAnsi="Arial" w:cs="Arial"/>
          <w:szCs w:val="20"/>
        </w:rPr>
        <w:t xml:space="preserve">accommodated </w:t>
      </w:r>
      <w:r w:rsidR="00BB49ED" w:rsidRPr="00293BB4">
        <w:rPr>
          <w:rFonts w:ascii="Arial" w:hAnsi="Arial" w:cs="Arial"/>
          <w:szCs w:val="20"/>
        </w:rPr>
        <w:t>by the system</w:t>
      </w:r>
      <w:r w:rsidR="00BF5BE6">
        <w:rPr>
          <w:rFonts w:ascii="Arial" w:hAnsi="Arial" w:cs="Arial"/>
          <w:szCs w:val="20"/>
        </w:rPr>
        <w:t>.</w:t>
      </w:r>
      <w:r w:rsidR="00BB49ED" w:rsidRPr="00293BB4">
        <w:rPr>
          <w:rFonts w:ascii="Arial" w:hAnsi="Arial" w:cs="Arial"/>
          <w:szCs w:val="20"/>
        </w:rPr>
        <w:t xml:space="preserve"> </w:t>
      </w:r>
    </w:p>
    <w:p w14:paraId="498C8027" w14:textId="403C811F" w:rsidR="004330FC" w:rsidRPr="00293BB4" w:rsidRDefault="004330FC" w:rsidP="00957130">
      <w:pPr>
        <w:spacing w:line="288" w:lineRule="auto"/>
        <w:rPr>
          <w:rFonts w:ascii="Arial" w:hAnsi="Arial" w:cs="Arial"/>
          <w:szCs w:val="20"/>
        </w:rPr>
      </w:pPr>
      <w:r w:rsidRPr="00293BB4">
        <w:rPr>
          <w:rFonts w:ascii="Arial" w:hAnsi="Arial" w:cs="Arial"/>
          <w:szCs w:val="20"/>
        </w:rPr>
        <w:t xml:space="preserve">The </w:t>
      </w:r>
      <w:r w:rsidR="00AD06E7" w:rsidRPr="00293BB4">
        <w:rPr>
          <w:rFonts w:ascii="Arial" w:hAnsi="Arial" w:cs="Arial"/>
          <w:szCs w:val="20"/>
        </w:rPr>
        <w:t xml:space="preserve">main </w:t>
      </w:r>
      <w:r w:rsidRPr="00293BB4">
        <w:rPr>
          <w:rFonts w:ascii="Arial" w:hAnsi="Arial" w:cs="Arial"/>
          <w:szCs w:val="20"/>
        </w:rPr>
        <w:t>advantages of client level data are</w:t>
      </w:r>
      <w:r w:rsidR="003F7958">
        <w:rPr>
          <w:rFonts w:ascii="Arial" w:hAnsi="Arial" w:cs="Arial"/>
          <w:szCs w:val="20"/>
        </w:rPr>
        <w:t xml:space="preserve"> the</w:t>
      </w:r>
      <w:r w:rsidRPr="00293BB4">
        <w:rPr>
          <w:rFonts w:ascii="Arial" w:hAnsi="Arial" w:cs="Arial"/>
          <w:szCs w:val="20"/>
        </w:rPr>
        <w:t>:</w:t>
      </w:r>
    </w:p>
    <w:p w14:paraId="2E1D32FC" w14:textId="02B92BD9"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 xml:space="preserve">flexibility to analyse and report administrative data in multiple </w:t>
      </w:r>
      <w:r w:rsidR="00C0278D" w:rsidRPr="00293BB4">
        <w:rPr>
          <w:rFonts w:ascii="Arial" w:hAnsi="Arial" w:cs="Arial"/>
          <w:szCs w:val="20"/>
        </w:rPr>
        <w:t>formats for different audiences,</w:t>
      </w:r>
      <w:r w:rsidRPr="00293BB4">
        <w:rPr>
          <w:rFonts w:ascii="Arial" w:hAnsi="Arial" w:cs="Arial"/>
          <w:szCs w:val="20"/>
        </w:rPr>
        <w:t xml:space="preserve"> without burdening </w:t>
      </w:r>
      <w:r w:rsidR="00FF394D" w:rsidRPr="00293BB4">
        <w:rPr>
          <w:rFonts w:ascii="Arial" w:hAnsi="Arial" w:cs="Arial"/>
          <w:szCs w:val="20"/>
        </w:rPr>
        <w:t>organisation</w:t>
      </w:r>
      <w:r w:rsidRPr="00293BB4">
        <w:rPr>
          <w:rFonts w:ascii="Arial" w:hAnsi="Arial" w:cs="Arial"/>
          <w:szCs w:val="20"/>
        </w:rPr>
        <w:t>s with multiple data requests</w:t>
      </w:r>
    </w:p>
    <w:p w14:paraId="3139A6B8" w14:textId="3D156BE9"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 xml:space="preserve">improved reliability of </w:t>
      </w:r>
      <w:r w:rsidR="008D766D" w:rsidRPr="00293BB4">
        <w:rPr>
          <w:rFonts w:ascii="Arial" w:hAnsi="Arial" w:cs="Arial"/>
          <w:szCs w:val="20"/>
        </w:rPr>
        <w:t>administrative data, as</w:t>
      </w:r>
      <w:r w:rsidRPr="00293BB4">
        <w:rPr>
          <w:rFonts w:ascii="Arial" w:hAnsi="Arial" w:cs="Arial"/>
          <w:szCs w:val="20"/>
        </w:rPr>
        <w:t xml:space="preserve"> all </w:t>
      </w:r>
      <w:r w:rsidR="00FF394D" w:rsidRPr="00293BB4">
        <w:rPr>
          <w:rFonts w:ascii="Arial" w:hAnsi="Arial" w:cs="Arial"/>
          <w:szCs w:val="20"/>
        </w:rPr>
        <w:t>organisation</w:t>
      </w:r>
      <w:r w:rsidRPr="00293BB4">
        <w:rPr>
          <w:rFonts w:ascii="Arial" w:hAnsi="Arial" w:cs="Arial"/>
          <w:szCs w:val="20"/>
        </w:rPr>
        <w:t xml:space="preserve">s </w:t>
      </w:r>
      <w:r w:rsidR="008D766D" w:rsidRPr="00293BB4">
        <w:rPr>
          <w:rFonts w:ascii="Arial" w:hAnsi="Arial" w:cs="Arial"/>
          <w:szCs w:val="20"/>
        </w:rPr>
        <w:t>collect</w:t>
      </w:r>
      <w:r w:rsidRPr="00293BB4">
        <w:rPr>
          <w:rFonts w:ascii="Arial" w:hAnsi="Arial" w:cs="Arial"/>
          <w:szCs w:val="20"/>
        </w:rPr>
        <w:t xml:space="preserve"> the same raw data records without the need to apply complex counting rules</w:t>
      </w:r>
    </w:p>
    <w:p w14:paraId="0BBDAB07" w14:textId="7FEB9FD2"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improved usefulness of administrative data</w:t>
      </w:r>
      <w:r w:rsidR="00553396" w:rsidRPr="00293BB4">
        <w:rPr>
          <w:rFonts w:ascii="Arial" w:hAnsi="Arial" w:cs="Arial"/>
          <w:szCs w:val="20"/>
        </w:rPr>
        <w:t xml:space="preserve">, due to the use of a </w:t>
      </w:r>
      <w:r w:rsidR="0064497C" w:rsidRPr="00293BB4">
        <w:rPr>
          <w:rFonts w:ascii="Arial" w:hAnsi="Arial" w:cs="Arial"/>
          <w:szCs w:val="20"/>
        </w:rPr>
        <w:t>S</w:t>
      </w:r>
      <w:r w:rsidR="00553396" w:rsidRPr="00293BB4">
        <w:rPr>
          <w:rFonts w:ascii="Arial" w:hAnsi="Arial" w:cs="Arial"/>
          <w:szCs w:val="20"/>
        </w:rPr>
        <w:t xml:space="preserve">tatistical </w:t>
      </w:r>
      <w:r w:rsidR="0064497C" w:rsidRPr="00293BB4">
        <w:rPr>
          <w:rFonts w:ascii="Arial" w:hAnsi="Arial" w:cs="Arial"/>
          <w:szCs w:val="20"/>
        </w:rPr>
        <w:t>L</w:t>
      </w:r>
      <w:r w:rsidR="00553396" w:rsidRPr="00293BB4">
        <w:rPr>
          <w:rFonts w:ascii="Arial" w:hAnsi="Arial" w:cs="Arial"/>
          <w:szCs w:val="20"/>
        </w:rPr>
        <w:t xml:space="preserve">inkage </w:t>
      </w:r>
      <w:r w:rsidR="0064497C" w:rsidRPr="00293BB4">
        <w:rPr>
          <w:rFonts w:ascii="Arial" w:hAnsi="Arial" w:cs="Arial"/>
          <w:szCs w:val="20"/>
        </w:rPr>
        <w:t>K</w:t>
      </w:r>
      <w:r w:rsidR="00553396" w:rsidRPr="00293BB4">
        <w:rPr>
          <w:rFonts w:ascii="Arial" w:hAnsi="Arial" w:cs="Arial"/>
          <w:szCs w:val="20"/>
        </w:rPr>
        <w:t xml:space="preserve">ey (SLK) </w:t>
      </w:r>
      <w:r w:rsidR="00711416" w:rsidRPr="00293BB4">
        <w:rPr>
          <w:rFonts w:ascii="Arial" w:hAnsi="Arial" w:cs="Arial"/>
          <w:szCs w:val="20"/>
        </w:rPr>
        <w:t>allowing for the</w:t>
      </w:r>
      <w:r w:rsidR="00553396" w:rsidRPr="00293BB4">
        <w:rPr>
          <w:rFonts w:ascii="Arial" w:hAnsi="Arial" w:cs="Arial"/>
          <w:szCs w:val="20"/>
        </w:rPr>
        <w:t xml:space="preserve"> matching </w:t>
      </w:r>
      <w:r w:rsidR="00AD06E7" w:rsidRPr="00293BB4">
        <w:rPr>
          <w:rFonts w:ascii="Arial" w:hAnsi="Arial" w:cs="Arial"/>
          <w:szCs w:val="20"/>
        </w:rPr>
        <w:t xml:space="preserve">of </w:t>
      </w:r>
      <w:r w:rsidRPr="00293BB4">
        <w:rPr>
          <w:rFonts w:ascii="Arial" w:hAnsi="Arial" w:cs="Arial"/>
          <w:szCs w:val="20"/>
        </w:rPr>
        <w:t xml:space="preserve">de-identified data records across </w:t>
      </w:r>
      <w:r w:rsidR="00553396" w:rsidRPr="00293BB4">
        <w:rPr>
          <w:rFonts w:ascii="Arial" w:hAnsi="Arial" w:cs="Arial"/>
          <w:szCs w:val="20"/>
        </w:rPr>
        <w:t>funded</w:t>
      </w:r>
      <w:r w:rsidRPr="00293BB4">
        <w:rPr>
          <w:rFonts w:ascii="Arial" w:hAnsi="Arial" w:cs="Arial"/>
          <w:szCs w:val="20"/>
        </w:rPr>
        <w:t xml:space="preserve"> activities</w:t>
      </w:r>
    </w:p>
    <w:p w14:paraId="0656D847" w14:textId="3F10D621"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improved capacity for reporting</w:t>
      </w:r>
      <w:r w:rsidR="00553396" w:rsidRPr="00293BB4">
        <w:rPr>
          <w:rFonts w:ascii="Arial" w:hAnsi="Arial" w:cs="Arial"/>
          <w:szCs w:val="20"/>
        </w:rPr>
        <w:t xml:space="preserve"> data back to </w:t>
      </w:r>
      <w:r w:rsidR="00FF394D" w:rsidRPr="00293BB4">
        <w:rPr>
          <w:rFonts w:ascii="Arial" w:hAnsi="Arial" w:cs="Arial"/>
          <w:szCs w:val="20"/>
        </w:rPr>
        <w:t>organisation</w:t>
      </w:r>
      <w:r w:rsidR="00553396" w:rsidRPr="00293BB4">
        <w:rPr>
          <w:rFonts w:ascii="Arial" w:hAnsi="Arial" w:cs="Arial"/>
          <w:szCs w:val="20"/>
        </w:rPr>
        <w:t xml:space="preserve">s, as </w:t>
      </w:r>
      <w:r w:rsidRPr="00293BB4">
        <w:rPr>
          <w:rFonts w:ascii="Arial" w:hAnsi="Arial" w:cs="Arial"/>
          <w:szCs w:val="20"/>
        </w:rPr>
        <w:t xml:space="preserve">the </w:t>
      </w:r>
      <w:r w:rsidR="0034235B" w:rsidRPr="00293BB4">
        <w:rPr>
          <w:rFonts w:ascii="Arial" w:hAnsi="Arial" w:cs="Arial"/>
          <w:szCs w:val="20"/>
        </w:rPr>
        <w:t xml:space="preserve">de-identified </w:t>
      </w:r>
      <w:r w:rsidRPr="00293BB4">
        <w:rPr>
          <w:rFonts w:ascii="Arial" w:hAnsi="Arial" w:cs="Arial"/>
          <w:szCs w:val="20"/>
        </w:rPr>
        <w:t>administrative data is held within a common data repository.</w:t>
      </w:r>
    </w:p>
    <w:p w14:paraId="4CB3E021" w14:textId="77777777" w:rsidR="004330FC" w:rsidRPr="00293BB4" w:rsidRDefault="00A012F2" w:rsidP="00957130">
      <w:pPr>
        <w:spacing w:line="288" w:lineRule="auto"/>
        <w:rPr>
          <w:rFonts w:ascii="Arial" w:hAnsi="Arial" w:cs="Arial"/>
          <w:szCs w:val="20"/>
        </w:rPr>
      </w:pPr>
      <w:r w:rsidRPr="00293BB4">
        <w:rPr>
          <w:rFonts w:ascii="Arial" w:hAnsi="Arial" w:cs="Arial"/>
          <w:szCs w:val="20"/>
        </w:rPr>
        <w:t>C</w:t>
      </w:r>
      <w:r w:rsidR="004330FC" w:rsidRPr="00293BB4">
        <w:rPr>
          <w:rFonts w:ascii="Arial" w:hAnsi="Arial" w:cs="Arial"/>
          <w:szCs w:val="20"/>
        </w:rPr>
        <w:t xml:space="preserve">lient </w:t>
      </w:r>
      <w:r w:rsidR="00C37285" w:rsidRPr="00293BB4">
        <w:rPr>
          <w:rFonts w:ascii="Arial" w:hAnsi="Arial" w:cs="Arial"/>
          <w:szCs w:val="20"/>
        </w:rPr>
        <w:t>level data provided through the</w:t>
      </w:r>
      <w:r w:rsidR="004330FC" w:rsidRPr="00293BB4">
        <w:rPr>
          <w:rFonts w:ascii="Arial" w:hAnsi="Arial" w:cs="Arial"/>
          <w:i/>
          <w:szCs w:val="20"/>
        </w:rPr>
        <w:t xml:space="preserve"> </w:t>
      </w:r>
      <w:r w:rsidR="004330FC" w:rsidRPr="00293BB4">
        <w:rPr>
          <w:rFonts w:ascii="Arial" w:hAnsi="Arial" w:cs="Arial"/>
          <w:szCs w:val="20"/>
        </w:rPr>
        <w:t>Data Exchange</w:t>
      </w:r>
      <w:r w:rsidR="004330FC" w:rsidRPr="00293BB4">
        <w:rPr>
          <w:rFonts w:ascii="Arial" w:hAnsi="Arial" w:cs="Arial"/>
          <w:i/>
          <w:szCs w:val="20"/>
        </w:rPr>
        <w:t xml:space="preserve"> </w:t>
      </w:r>
      <w:r w:rsidR="00924467" w:rsidRPr="00293BB4">
        <w:rPr>
          <w:rFonts w:ascii="Arial" w:hAnsi="Arial" w:cs="Arial"/>
          <w:szCs w:val="20"/>
        </w:rPr>
        <w:t>is</w:t>
      </w:r>
      <w:r w:rsidR="004330FC" w:rsidRPr="00293BB4">
        <w:rPr>
          <w:rFonts w:ascii="Arial" w:hAnsi="Arial" w:cs="Arial"/>
          <w:szCs w:val="20"/>
        </w:rPr>
        <w:t xml:space="preserve"> de-identified so that no id</w:t>
      </w:r>
      <w:r w:rsidRPr="00293BB4">
        <w:rPr>
          <w:rFonts w:ascii="Arial" w:hAnsi="Arial" w:cs="Arial"/>
          <w:szCs w:val="20"/>
        </w:rPr>
        <w:t xml:space="preserve">entifiable client information </w:t>
      </w:r>
      <w:r w:rsidR="002D5071">
        <w:rPr>
          <w:rFonts w:ascii="Arial" w:hAnsi="Arial" w:cs="Arial"/>
          <w:szCs w:val="20"/>
        </w:rPr>
        <w:t>is</w:t>
      </w:r>
      <w:r w:rsidR="004330FC" w:rsidRPr="00293BB4">
        <w:rPr>
          <w:rFonts w:ascii="Arial" w:hAnsi="Arial" w:cs="Arial"/>
          <w:szCs w:val="20"/>
        </w:rPr>
        <w:t xml:space="preserve"> used</w:t>
      </w:r>
      <w:r w:rsidRPr="00293BB4">
        <w:rPr>
          <w:rFonts w:ascii="Arial" w:hAnsi="Arial" w:cs="Arial"/>
          <w:szCs w:val="20"/>
        </w:rPr>
        <w:t xml:space="preserve"> by</w:t>
      </w:r>
      <w:r w:rsidR="00924467" w:rsidRPr="00293BB4">
        <w:rPr>
          <w:rFonts w:ascii="Arial" w:hAnsi="Arial" w:cs="Arial"/>
          <w:szCs w:val="20"/>
        </w:rPr>
        <w:t xml:space="preserve"> </w:t>
      </w:r>
      <w:r w:rsidR="007A00CA" w:rsidRPr="00293BB4">
        <w:rPr>
          <w:rFonts w:ascii="Arial" w:hAnsi="Arial" w:cs="Arial"/>
          <w:szCs w:val="20"/>
        </w:rPr>
        <w:t>a</w:t>
      </w:r>
      <w:r w:rsidR="003E2D83" w:rsidRPr="00293BB4">
        <w:rPr>
          <w:rFonts w:ascii="Arial" w:hAnsi="Arial" w:cs="Arial"/>
          <w:szCs w:val="20"/>
        </w:rPr>
        <w:t>n</w:t>
      </w:r>
      <w:r w:rsidR="007A00CA" w:rsidRPr="00293BB4">
        <w:rPr>
          <w:rFonts w:ascii="Arial" w:hAnsi="Arial" w:cs="Arial"/>
          <w:szCs w:val="20"/>
        </w:rPr>
        <w:t xml:space="preserve"> </w:t>
      </w:r>
      <w:r w:rsidR="00FF394D" w:rsidRPr="00293BB4">
        <w:rPr>
          <w:rFonts w:ascii="Arial" w:hAnsi="Arial" w:cs="Arial"/>
          <w:szCs w:val="20"/>
        </w:rPr>
        <w:t>organisation</w:t>
      </w:r>
      <w:r w:rsidR="007A00CA" w:rsidRPr="00293BB4">
        <w:rPr>
          <w:rFonts w:ascii="Arial" w:hAnsi="Arial" w:cs="Arial"/>
          <w:szCs w:val="20"/>
        </w:rPr>
        <w:t>’s</w:t>
      </w:r>
      <w:r w:rsidR="00924467" w:rsidRPr="00293BB4">
        <w:rPr>
          <w:rFonts w:ascii="Arial" w:hAnsi="Arial" w:cs="Arial"/>
          <w:szCs w:val="20"/>
        </w:rPr>
        <w:t xml:space="preserve"> funding agency</w:t>
      </w:r>
      <w:r w:rsidR="00647F7E" w:rsidRPr="00293BB4">
        <w:rPr>
          <w:rFonts w:ascii="Arial" w:hAnsi="Arial" w:cs="Arial"/>
          <w:szCs w:val="20"/>
        </w:rPr>
        <w:t xml:space="preserve">. </w:t>
      </w:r>
    </w:p>
    <w:p w14:paraId="2BAA1EA4" w14:textId="5CAE7A57" w:rsidR="00033E07" w:rsidRPr="00293BB4" w:rsidRDefault="00865FCC" w:rsidP="00957130">
      <w:pPr>
        <w:spacing w:line="288" w:lineRule="auto"/>
        <w:rPr>
          <w:rFonts w:ascii="Arial" w:hAnsi="Arial" w:cs="Arial"/>
          <w:szCs w:val="20"/>
        </w:rPr>
      </w:pPr>
      <w:r w:rsidRPr="00293BB4">
        <w:rPr>
          <w:rFonts w:ascii="Arial" w:hAnsi="Arial" w:cs="Arial"/>
          <w:szCs w:val="20"/>
        </w:rPr>
        <w:t>Data Exchange staff</w:t>
      </w:r>
      <w:r w:rsidR="004330FC" w:rsidRPr="00293BB4">
        <w:rPr>
          <w:rFonts w:ascii="Arial" w:hAnsi="Arial" w:cs="Arial"/>
          <w:szCs w:val="20"/>
        </w:rPr>
        <w:t xml:space="preserve"> work with </w:t>
      </w:r>
      <w:r w:rsidR="00FF394D" w:rsidRPr="00293BB4">
        <w:rPr>
          <w:rFonts w:ascii="Arial" w:hAnsi="Arial" w:cs="Arial"/>
          <w:szCs w:val="20"/>
        </w:rPr>
        <w:t>organisation</w:t>
      </w:r>
      <w:r w:rsidR="00924467" w:rsidRPr="00293BB4">
        <w:rPr>
          <w:rFonts w:ascii="Arial" w:hAnsi="Arial" w:cs="Arial"/>
          <w:szCs w:val="20"/>
        </w:rPr>
        <w:t>s</w:t>
      </w:r>
      <w:r w:rsidR="004330FC" w:rsidRPr="00293BB4">
        <w:rPr>
          <w:rFonts w:ascii="Arial" w:hAnsi="Arial" w:cs="Arial"/>
          <w:szCs w:val="20"/>
        </w:rPr>
        <w:t xml:space="preserve"> to ensure clear information is available to clients to affirm that only de-identified data is </w:t>
      </w:r>
      <w:r w:rsidR="00924467" w:rsidRPr="00293BB4">
        <w:rPr>
          <w:rFonts w:ascii="Arial" w:hAnsi="Arial" w:cs="Arial"/>
          <w:szCs w:val="20"/>
        </w:rPr>
        <w:t xml:space="preserve">captured </w:t>
      </w:r>
      <w:r w:rsidR="00D253BB" w:rsidRPr="00293BB4">
        <w:rPr>
          <w:rFonts w:ascii="Arial" w:hAnsi="Arial" w:cs="Arial"/>
          <w:szCs w:val="20"/>
        </w:rPr>
        <w:t xml:space="preserve">as part of program performance reporting </w:t>
      </w:r>
      <w:r w:rsidR="00924467" w:rsidRPr="00293BB4">
        <w:rPr>
          <w:rFonts w:ascii="Arial" w:hAnsi="Arial" w:cs="Arial"/>
          <w:szCs w:val="20"/>
        </w:rPr>
        <w:t>and used for the purposes of</w:t>
      </w:r>
      <w:r w:rsidR="004330FC" w:rsidRPr="00293BB4">
        <w:rPr>
          <w:rFonts w:ascii="Arial" w:hAnsi="Arial" w:cs="Arial"/>
          <w:szCs w:val="20"/>
        </w:rPr>
        <w:t xml:space="preserve"> policy development, grants program administration, research and evaluation. </w:t>
      </w:r>
    </w:p>
    <w:p w14:paraId="38664C73" w14:textId="5EC2421C" w:rsidR="00033E07" w:rsidRDefault="00AF129F" w:rsidP="00957130">
      <w:pPr>
        <w:spacing w:line="288" w:lineRule="auto"/>
        <w:rPr>
          <w:rFonts w:ascii="Arial" w:hAnsi="Arial" w:cs="Arial"/>
          <w:szCs w:val="20"/>
        </w:rPr>
      </w:pPr>
      <w:r>
        <w:rPr>
          <w:rFonts w:ascii="Arial" w:hAnsi="Arial" w:cs="Arial"/>
          <w:szCs w:val="20"/>
        </w:rPr>
        <w:t xml:space="preserve">Go to the </w:t>
      </w:r>
      <w:r w:rsidR="0058023C" w:rsidRPr="0058023C">
        <w:rPr>
          <w:rFonts w:ascii="Arial" w:hAnsi="Arial" w:cs="Arial"/>
          <w:szCs w:val="20"/>
        </w:rPr>
        <w:t xml:space="preserve">Data Exchange </w:t>
      </w:r>
      <w:hyperlink r:id="rId19" w:history="1">
        <w:r w:rsidR="0058023C" w:rsidRPr="0058023C">
          <w:rPr>
            <w:rStyle w:val="Hyperlink"/>
            <w:rFonts w:ascii="Arial" w:hAnsi="Arial" w:cs="Arial"/>
            <w:szCs w:val="20"/>
          </w:rPr>
          <w:t>website</w:t>
        </w:r>
      </w:hyperlink>
      <w:r w:rsidR="00FA7D2C" w:rsidRPr="00293BB4">
        <w:rPr>
          <w:rFonts w:ascii="Arial" w:hAnsi="Arial" w:cs="Arial"/>
          <w:szCs w:val="20"/>
        </w:rPr>
        <w:t xml:space="preserve"> </w:t>
      </w:r>
      <w:r w:rsidR="000A2A28" w:rsidRPr="00293BB4">
        <w:rPr>
          <w:rFonts w:ascii="Arial" w:hAnsi="Arial" w:cs="Arial"/>
          <w:szCs w:val="20"/>
        </w:rPr>
        <w:t>and</w:t>
      </w:r>
      <w:r w:rsidR="000A2A28" w:rsidRPr="00293BB4">
        <w:rPr>
          <w:rFonts w:ascii="Arial" w:hAnsi="Arial" w:cs="Arial"/>
          <w:color w:val="FF0000"/>
          <w:szCs w:val="20"/>
        </w:rPr>
        <w:t xml:space="preserve"> </w:t>
      </w:r>
      <w:r w:rsidR="005805CE" w:rsidRPr="00293BB4">
        <w:rPr>
          <w:rFonts w:ascii="Arial" w:hAnsi="Arial" w:cs="Arial"/>
          <w:szCs w:val="20"/>
        </w:rPr>
        <w:t>Section 4</w:t>
      </w:r>
      <w:r w:rsidR="004377F0">
        <w:rPr>
          <w:rFonts w:ascii="Arial" w:hAnsi="Arial" w:cs="Arial"/>
          <w:szCs w:val="20"/>
        </w:rPr>
        <w:t xml:space="preserve"> </w:t>
      </w:r>
      <w:r>
        <w:rPr>
          <w:rFonts w:ascii="Arial" w:hAnsi="Arial" w:cs="Arial"/>
          <w:szCs w:val="20"/>
        </w:rPr>
        <w:t xml:space="preserve">of this document for more information about privacy. </w:t>
      </w:r>
      <w:r w:rsidR="00033E07">
        <w:rPr>
          <w:rFonts w:ascii="Arial" w:hAnsi="Arial" w:cs="Arial"/>
          <w:szCs w:val="20"/>
        </w:rPr>
        <w:t xml:space="preserve">Program specific guidance on clients, support people and other client level data items is available on the Data Exchange </w:t>
      </w:r>
      <w:hyperlink r:id="rId20" w:history="1">
        <w:r w:rsidR="00033E07" w:rsidRPr="00033E07">
          <w:rPr>
            <w:rStyle w:val="Hyperlink"/>
            <w:rFonts w:ascii="Arial" w:hAnsi="Arial" w:cs="Arial"/>
            <w:szCs w:val="20"/>
          </w:rPr>
          <w:t>website</w:t>
        </w:r>
      </w:hyperlink>
      <w:r w:rsidR="00033E07">
        <w:rPr>
          <w:rFonts w:ascii="Arial" w:hAnsi="Arial" w:cs="Arial"/>
          <w:szCs w:val="20"/>
        </w:rPr>
        <w:t xml:space="preserve">. </w:t>
      </w:r>
    </w:p>
    <w:p w14:paraId="478FAD92" w14:textId="77777777" w:rsidR="004330FC" w:rsidRPr="00570ACD" w:rsidRDefault="004330FC" w:rsidP="005D1DA9">
      <w:pPr>
        <w:pStyle w:val="Heading2"/>
        <w:rPr>
          <w:sz w:val="24"/>
          <w:szCs w:val="24"/>
        </w:rPr>
      </w:pPr>
      <w:bookmarkStart w:id="21" w:name="_Toc13747666"/>
      <w:bookmarkStart w:id="22" w:name="_Toc394139342"/>
      <w:bookmarkStart w:id="23" w:name="_Toc433100602"/>
      <w:bookmarkStart w:id="24" w:name="_Toc15916150"/>
      <w:bookmarkStart w:id="25" w:name="_Toc74668861"/>
      <w:bookmarkEnd w:id="21"/>
      <w:r w:rsidRPr="00570ACD">
        <w:rPr>
          <w:sz w:val="24"/>
          <w:szCs w:val="24"/>
        </w:rPr>
        <w:t>Who is a client</w:t>
      </w:r>
      <w:bookmarkEnd w:id="22"/>
      <w:r w:rsidRPr="00570ACD">
        <w:rPr>
          <w:sz w:val="24"/>
          <w:szCs w:val="24"/>
        </w:rPr>
        <w:t>?</w:t>
      </w:r>
      <w:bookmarkEnd w:id="23"/>
      <w:bookmarkEnd w:id="24"/>
      <w:bookmarkEnd w:id="25"/>
    </w:p>
    <w:p w14:paraId="6E02930D" w14:textId="72EAF61B" w:rsidR="004330FC" w:rsidRPr="00293BB4" w:rsidRDefault="004330FC" w:rsidP="00957130">
      <w:pPr>
        <w:spacing w:line="288" w:lineRule="auto"/>
        <w:rPr>
          <w:rFonts w:ascii="Arial" w:hAnsi="Arial" w:cs="Arial"/>
          <w:szCs w:val="20"/>
        </w:rPr>
      </w:pPr>
      <w:r w:rsidRPr="00293BB4">
        <w:rPr>
          <w:rFonts w:ascii="Arial" w:hAnsi="Arial" w:cs="Arial"/>
          <w:szCs w:val="20"/>
        </w:rPr>
        <w:t>When delivering program activities the term ‘client’ is used in many different ways, covering individuals, families, groups, other organisations and whole communities; as well as cas</w:t>
      </w:r>
      <w:r w:rsidR="00A46CC5" w:rsidRPr="00293BB4">
        <w:rPr>
          <w:rFonts w:ascii="Arial" w:hAnsi="Arial" w:cs="Arial"/>
          <w:szCs w:val="20"/>
        </w:rPr>
        <w:t>ework</w:t>
      </w:r>
      <w:r w:rsidRPr="00293BB4">
        <w:rPr>
          <w:rFonts w:ascii="Arial" w:hAnsi="Arial" w:cs="Arial"/>
          <w:szCs w:val="20"/>
        </w:rPr>
        <w:t>, participants</w:t>
      </w:r>
      <w:r w:rsidR="00A46CC5" w:rsidRPr="00293BB4">
        <w:rPr>
          <w:rFonts w:ascii="Arial" w:hAnsi="Arial" w:cs="Arial"/>
          <w:szCs w:val="20"/>
        </w:rPr>
        <w:t>, audiences and one-off contact</w:t>
      </w:r>
      <w:r w:rsidRPr="00293BB4">
        <w:rPr>
          <w:rFonts w:ascii="Arial" w:hAnsi="Arial" w:cs="Arial"/>
          <w:szCs w:val="20"/>
        </w:rPr>
        <w:t>. While this</w:t>
      </w:r>
      <w:r w:rsidR="00AD5084" w:rsidRPr="00293BB4">
        <w:rPr>
          <w:rFonts w:ascii="Arial" w:hAnsi="Arial" w:cs="Arial"/>
          <w:szCs w:val="20"/>
        </w:rPr>
        <w:t xml:space="preserve"> flexibility</w:t>
      </w:r>
      <w:r w:rsidRPr="00293BB4">
        <w:rPr>
          <w:rFonts w:ascii="Arial" w:hAnsi="Arial" w:cs="Arial"/>
          <w:szCs w:val="20"/>
        </w:rPr>
        <w:t xml:space="preserve"> appropriately reflects the diverse strategies used to deliver services, </w:t>
      </w:r>
      <w:r w:rsidR="000A2A28" w:rsidRPr="00293BB4">
        <w:rPr>
          <w:rFonts w:ascii="Arial" w:hAnsi="Arial" w:cs="Arial"/>
          <w:szCs w:val="20"/>
        </w:rPr>
        <w:t xml:space="preserve">we recognise that </w:t>
      </w:r>
      <w:r w:rsidRPr="00293BB4">
        <w:rPr>
          <w:rFonts w:ascii="Arial" w:hAnsi="Arial" w:cs="Arial"/>
          <w:szCs w:val="20"/>
        </w:rPr>
        <w:t xml:space="preserve">it </w:t>
      </w:r>
      <w:r w:rsidR="000A2A28" w:rsidRPr="00293BB4">
        <w:rPr>
          <w:rFonts w:ascii="Arial" w:hAnsi="Arial" w:cs="Arial"/>
          <w:szCs w:val="20"/>
        </w:rPr>
        <w:t xml:space="preserve">may </w:t>
      </w:r>
      <w:r w:rsidR="00D253BB" w:rsidRPr="00293BB4">
        <w:rPr>
          <w:rFonts w:ascii="Arial" w:hAnsi="Arial" w:cs="Arial"/>
          <w:szCs w:val="20"/>
        </w:rPr>
        <w:t xml:space="preserve">also </w:t>
      </w:r>
      <w:r w:rsidR="00A46CC5" w:rsidRPr="00293BB4">
        <w:rPr>
          <w:rFonts w:ascii="Arial" w:hAnsi="Arial" w:cs="Arial"/>
          <w:szCs w:val="20"/>
        </w:rPr>
        <w:t>create</w:t>
      </w:r>
      <w:r w:rsidRPr="00293BB4">
        <w:rPr>
          <w:rFonts w:ascii="Arial" w:hAnsi="Arial" w:cs="Arial"/>
          <w:szCs w:val="20"/>
        </w:rPr>
        <w:t xml:space="preserve"> particular challenges for program performance reporting.</w:t>
      </w:r>
    </w:p>
    <w:p w14:paraId="73D051D4" w14:textId="55E47593" w:rsidR="000E14A4" w:rsidRPr="00293BB4" w:rsidRDefault="00AD5084" w:rsidP="00957130">
      <w:pPr>
        <w:spacing w:line="288" w:lineRule="auto"/>
        <w:rPr>
          <w:rFonts w:ascii="Arial" w:hAnsi="Arial" w:cs="Arial"/>
          <w:szCs w:val="20"/>
        </w:rPr>
      </w:pPr>
      <w:r w:rsidRPr="00293BB4">
        <w:rPr>
          <w:rFonts w:ascii="Arial" w:hAnsi="Arial" w:cs="Arial"/>
          <w:szCs w:val="20"/>
        </w:rPr>
        <w:t>The Data Exchange uses a</w:t>
      </w:r>
      <w:r w:rsidR="00D253BB" w:rsidRPr="00293BB4">
        <w:rPr>
          <w:rFonts w:ascii="Arial" w:hAnsi="Arial" w:cs="Arial"/>
          <w:szCs w:val="20"/>
        </w:rPr>
        <w:t xml:space="preserve"> </w:t>
      </w:r>
      <w:r w:rsidR="004330FC" w:rsidRPr="00293BB4">
        <w:rPr>
          <w:rFonts w:ascii="Arial" w:hAnsi="Arial" w:cs="Arial"/>
          <w:szCs w:val="20"/>
        </w:rPr>
        <w:t>specific de</w:t>
      </w:r>
      <w:r w:rsidR="00A46CC5" w:rsidRPr="00293BB4">
        <w:rPr>
          <w:rFonts w:ascii="Arial" w:hAnsi="Arial" w:cs="Arial"/>
          <w:szCs w:val="20"/>
        </w:rPr>
        <w:t xml:space="preserve">finition of </w:t>
      </w:r>
      <w:r w:rsidR="004330FC" w:rsidRPr="00293BB4">
        <w:rPr>
          <w:rFonts w:ascii="Arial" w:hAnsi="Arial" w:cs="Arial"/>
          <w:szCs w:val="20"/>
        </w:rPr>
        <w:t xml:space="preserve">‘client’ </w:t>
      </w:r>
      <w:r w:rsidR="00A46CC5" w:rsidRPr="00293BB4">
        <w:rPr>
          <w:rFonts w:ascii="Arial" w:hAnsi="Arial" w:cs="Arial"/>
          <w:szCs w:val="20"/>
        </w:rPr>
        <w:t xml:space="preserve">to </w:t>
      </w:r>
      <w:r w:rsidR="00D253BB" w:rsidRPr="00293BB4">
        <w:rPr>
          <w:rFonts w:ascii="Arial" w:hAnsi="Arial" w:cs="Arial"/>
          <w:szCs w:val="20"/>
        </w:rPr>
        <w:t>ensure</w:t>
      </w:r>
      <w:r w:rsidR="004330FC" w:rsidRPr="00293BB4">
        <w:rPr>
          <w:rFonts w:ascii="Arial" w:hAnsi="Arial" w:cs="Arial"/>
          <w:szCs w:val="20"/>
        </w:rPr>
        <w:t xml:space="preserve"> comparable information is reported </w:t>
      </w:r>
      <w:r w:rsidR="00B520EC" w:rsidRPr="00293BB4">
        <w:rPr>
          <w:rFonts w:ascii="Arial" w:hAnsi="Arial" w:cs="Arial"/>
          <w:szCs w:val="20"/>
        </w:rPr>
        <w:t xml:space="preserve">for </w:t>
      </w:r>
      <w:r w:rsidR="004330FC" w:rsidRPr="00293BB4">
        <w:rPr>
          <w:rFonts w:ascii="Arial" w:hAnsi="Arial" w:cs="Arial"/>
          <w:szCs w:val="20"/>
        </w:rPr>
        <w:t xml:space="preserve">the number of </w:t>
      </w:r>
      <w:r w:rsidR="00B520EC" w:rsidRPr="00293BB4">
        <w:rPr>
          <w:rFonts w:ascii="Arial" w:hAnsi="Arial" w:cs="Arial"/>
          <w:szCs w:val="20"/>
        </w:rPr>
        <w:t xml:space="preserve">individuals </w:t>
      </w:r>
      <w:r w:rsidR="004330FC" w:rsidRPr="00293BB4">
        <w:rPr>
          <w:rFonts w:ascii="Arial" w:hAnsi="Arial" w:cs="Arial"/>
          <w:szCs w:val="20"/>
        </w:rPr>
        <w:t xml:space="preserve">that </w:t>
      </w:r>
      <w:r w:rsidR="00B520EC" w:rsidRPr="00293BB4">
        <w:rPr>
          <w:rFonts w:ascii="Arial" w:hAnsi="Arial" w:cs="Arial"/>
          <w:szCs w:val="20"/>
        </w:rPr>
        <w:t xml:space="preserve">have </w:t>
      </w:r>
      <w:r w:rsidR="004330FC" w:rsidRPr="00293BB4">
        <w:rPr>
          <w:rFonts w:ascii="Arial" w:hAnsi="Arial" w:cs="Arial"/>
          <w:szCs w:val="20"/>
        </w:rPr>
        <w:t xml:space="preserve">received a service within a reporting period. This </w:t>
      </w:r>
      <w:r w:rsidR="00D253BB" w:rsidRPr="00293BB4">
        <w:rPr>
          <w:rFonts w:ascii="Arial" w:hAnsi="Arial" w:cs="Arial"/>
          <w:szCs w:val="20"/>
        </w:rPr>
        <w:t>means</w:t>
      </w:r>
      <w:r w:rsidR="004330FC" w:rsidRPr="00293BB4">
        <w:rPr>
          <w:rFonts w:ascii="Arial" w:hAnsi="Arial" w:cs="Arial"/>
          <w:szCs w:val="20"/>
        </w:rPr>
        <w:t xml:space="preserve"> that ‘apples with apples’ comparisons </w:t>
      </w:r>
      <w:r w:rsidR="005F1CF6" w:rsidRPr="00293BB4">
        <w:rPr>
          <w:rFonts w:ascii="Arial" w:hAnsi="Arial" w:cs="Arial"/>
          <w:szCs w:val="20"/>
        </w:rPr>
        <w:t xml:space="preserve">are possible </w:t>
      </w:r>
      <w:r w:rsidR="004330FC" w:rsidRPr="00293BB4">
        <w:rPr>
          <w:rFonts w:ascii="Arial" w:hAnsi="Arial" w:cs="Arial"/>
          <w:szCs w:val="20"/>
        </w:rPr>
        <w:t xml:space="preserve">within and across activities. </w:t>
      </w:r>
    </w:p>
    <w:p w14:paraId="19E038D0" w14:textId="77777777" w:rsidR="004330FC" w:rsidRPr="00293BB4" w:rsidRDefault="004330FC" w:rsidP="00957130">
      <w:pPr>
        <w:spacing w:line="288" w:lineRule="auto"/>
        <w:rPr>
          <w:rFonts w:ascii="Arial" w:hAnsi="Arial" w:cs="Arial"/>
          <w:szCs w:val="20"/>
        </w:rPr>
      </w:pPr>
      <w:r w:rsidRPr="00293BB4">
        <w:rPr>
          <w:rFonts w:ascii="Arial" w:hAnsi="Arial" w:cs="Arial"/>
          <w:szCs w:val="20"/>
        </w:rPr>
        <w:t>For the purposes of rec</w:t>
      </w:r>
      <w:r w:rsidR="00C37285" w:rsidRPr="00293BB4">
        <w:rPr>
          <w:rFonts w:ascii="Arial" w:hAnsi="Arial" w:cs="Arial"/>
          <w:szCs w:val="20"/>
        </w:rPr>
        <w:t>ording a ‘client</w:t>
      </w:r>
      <w:r w:rsidR="005F1CF6" w:rsidRPr="00293BB4">
        <w:rPr>
          <w:rFonts w:ascii="Arial" w:hAnsi="Arial" w:cs="Arial"/>
          <w:szCs w:val="20"/>
        </w:rPr>
        <w:t>’ record</w:t>
      </w:r>
      <w:r w:rsidR="00C37285" w:rsidRPr="00293BB4">
        <w:rPr>
          <w:rFonts w:ascii="Arial" w:hAnsi="Arial" w:cs="Arial"/>
          <w:szCs w:val="20"/>
        </w:rPr>
        <w:t xml:space="preserve"> in the</w:t>
      </w:r>
      <w:r w:rsidRPr="00293BB4">
        <w:rPr>
          <w:rFonts w:ascii="Arial" w:hAnsi="Arial" w:cs="Arial"/>
          <w:i/>
          <w:szCs w:val="20"/>
        </w:rPr>
        <w:t xml:space="preserve"> </w:t>
      </w:r>
      <w:r w:rsidRPr="00293BB4">
        <w:rPr>
          <w:rFonts w:ascii="Arial" w:hAnsi="Arial" w:cs="Arial"/>
          <w:szCs w:val="20"/>
        </w:rPr>
        <w:t>Data Exchange, a client is defined as:</w:t>
      </w:r>
    </w:p>
    <w:p w14:paraId="4E0907EF" w14:textId="6C752D41" w:rsidR="000A646D" w:rsidRPr="00293BB4" w:rsidRDefault="004330FC" w:rsidP="00B26388">
      <w:pPr>
        <w:pStyle w:val="ListBullet"/>
        <w:numPr>
          <w:ilvl w:val="0"/>
          <w:numId w:val="0"/>
        </w:numPr>
        <w:tabs>
          <w:tab w:val="clear" w:pos="170"/>
        </w:tabs>
        <w:spacing w:before="120" w:after="120" w:line="288" w:lineRule="auto"/>
        <w:ind w:left="720"/>
        <w:rPr>
          <w:rFonts w:ascii="Arial" w:hAnsi="Arial" w:cs="Arial"/>
          <w:b/>
          <w:szCs w:val="20"/>
        </w:rPr>
      </w:pPr>
      <w:r w:rsidRPr="00293BB4">
        <w:rPr>
          <w:rFonts w:ascii="Arial" w:hAnsi="Arial" w:cs="Arial"/>
          <w:b/>
          <w:szCs w:val="20"/>
        </w:rPr>
        <w:t xml:space="preserve">An individual who receives a service as part of </w:t>
      </w:r>
      <w:r w:rsidR="005F1CF6" w:rsidRPr="00293BB4">
        <w:rPr>
          <w:rFonts w:ascii="Arial" w:hAnsi="Arial" w:cs="Arial"/>
          <w:b/>
          <w:szCs w:val="20"/>
        </w:rPr>
        <w:t xml:space="preserve">a </w:t>
      </w:r>
      <w:r w:rsidRPr="00293BB4">
        <w:rPr>
          <w:rFonts w:ascii="Arial" w:hAnsi="Arial" w:cs="Arial"/>
          <w:b/>
          <w:szCs w:val="20"/>
        </w:rPr>
        <w:t>funded activity that is ex</w:t>
      </w:r>
      <w:r w:rsidR="005F1CF6" w:rsidRPr="00293BB4">
        <w:rPr>
          <w:rFonts w:ascii="Arial" w:hAnsi="Arial" w:cs="Arial"/>
          <w:b/>
          <w:szCs w:val="20"/>
        </w:rPr>
        <w:t xml:space="preserve">pected to lead to a measureable </w:t>
      </w:r>
      <w:r w:rsidRPr="00293BB4">
        <w:rPr>
          <w:rFonts w:ascii="Arial" w:hAnsi="Arial" w:cs="Arial"/>
          <w:b/>
          <w:szCs w:val="20"/>
        </w:rPr>
        <w:t>outcome.</w:t>
      </w:r>
    </w:p>
    <w:p w14:paraId="23EE9918" w14:textId="2C44C6F7" w:rsidR="004330FC" w:rsidRPr="00293BB4" w:rsidRDefault="004330FC" w:rsidP="009E25A6">
      <w:pPr>
        <w:keepLines/>
        <w:spacing w:line="288" w:lineRule="auto"/>
        <w:rPr>
          <w:rFonts w:ascii="Arial" w:hAnsi="Arial" w:cs="Arial"/>
          <w:szCs w:val="20"/>
        </w:rPr>
      </w:pPr>
      <w:r w:rsidRPr="00293BB4">
        <w:rPr>
          <w:rFonts w:ascii="Arial" w:hAnsi="Arial" w:cs="Arial"/>
          <w:szCs w:val="20"/>
        </w:rPr>
        <w:t xml:space="preserve">This definition includes a number of components that must be met in order to count a person as a client. </w:t>
      </w:r>
      <w:r w:rsidR="00AD5084" w:rsidRPr="00293BB4">
        <w:rPr>
          <w:rFonts w:ascii="Arial" w:hAnsi="Arial" w:cs="Arial"/>
          <w:szCs w:val="20"/>
        </w:rPr>
        <w:t>T</w:t>
      </w:r>
      <w:r w:rsidRPr="00293BB4">
        <w:rPr>
          <w:rFonts w:ascii="Arial" w:hAnsi="Arial" w:cs="Arial"/>
          <w:szCs w:val="20"/>
        </w:rPr>
        <w:t>hese components are program and context specific</w:t>
      </w:r>
      <w:r w:rsidR="009E3716" w:rsidRPr="00293BB4">
        <w:rPr>
          <w:rFonts w:ascii="Arial" w:hAnsi="Arial" w:cs="Arial"/>
          <w:szCs w:val="20"/>
        </w:rPr>
        <w:t xml:space="preserve"> </w:t>
      </w:r>
      <w:r w:rsidR="00AD5084" w:rsidRPr="00293BB4">
        <w:rPr>
          <w:rFonts w:ascii="Arial" w:hAnsi="Arial" w:cs="Arial"/>
          <w:szCs w:val="20"/>
        </w:rPr>
        <w:t>and</w:t>
      </w:r>
      <w:r w:rsidRPr="00293BB4">
        <w:rPr>
          <w:rFonts w:ascii="Arial" w:hAnsi="Arial" w:cs="Arial"/>
          <w:szCs w:val="20"/>
        </w:rPr>
        <w:t xml:space="preserve"> involve determining whether the individual in their own right is expected to achieve an outcome that </w:t>
      </w:r>
      <w:r w:rsidR="002D5071">
        <w:rPr>
          <w:rFonts w:ascii="Arial" w:hAnsi="Arial" w:cs="Arial"/>
          <w:szCs w:val="20"/>
        </w:rPr>
        <w:t>is</w:t>
      </w:r>
      <w:r w:rsidRPr="00293BB4">
        <w:rPr>
          <w:rFonts w:ascii="Arial" w:hAnsi="Arial" w:cs="Arial"/>
          <w:szCs w:val="20"/>
        </w:rPr>
        <w:t xml:space="preserve"> linked to a program</w:t>
      </w:r>
      <w:r w:rsidR="001A4722">
        <w:rPr>
          <w:rFonts w:ascii="Arial" w:hAnsi="Arial" w:cs="Arial"/>
          <w:szCs w:val="20"/>
        </w:rPr>
        <w:t xml:space="preserve"> </w:t>
      </w:r>
      <w:r w:rsidRPr="00293BB4">
        <w:rPr>
          <w:rFonts w:ascii="Arial" w:hAnsi="Arial" w:cs="Arial"/>
          <w:szCs w:val="20"/>
        </w:rPr>
        <w:t>specific objective.</w:t>
      </w:r>
    </w:p>
    <w:p w14:paraId="1373F26E" w14:textId="47C3A394" w:rsidR="009073B4" w:rsidRPr="00293BB4" w:rsidRDefault="009073B4" w:rsidP="009073B4">
      <w:pPr>
        <w:spacing w:line="288" w:lineRule="auto"/>
        <w:rPr>
          <w:rFonts w:ascii="Arial" w:hAnsi="Arial" w:cs="Arial"/>
          <w:sz w:val="22"/>
          <w:szCs w:val="22"/>
        </w:rPr>
      </w:pPr>
      <w:r w:rsidRPr="00293BB4">
        <w:rPr>
          <w:rFonts w:ascii="Arial" w:hAnsi="Arial" w:cs="Arial"/>
          <w:szCs w:val="20"/>
        </w:rPr>
        <w:t xml:space="preserve">Many different types of outcomes </w:t>
      </w:r>
      <w:r w:rsidR="002D5071">
        <w:rPr>
          <w:rFonts w:ascii="Arial" w:hAnsi="Arial" w:cs="Arial"/>
          <w:szCs w:val="20"/>
        </w:rPr>
        <w:t>are</w:t>
      </w:r>
      <w:r w:rsidRPr="00293BB4">
        <w:rPr>
          <w:rFonts w:ascii="Arial" w:hAnsi="Arial" w:cs="Arial"/>
          <w:szCs w:val="20"/>
        </w:rPr>
        <w:t xml:space="preserve"> achieved as part of service delivery. Outcomes are not limited to high-level, life changing events. Client outcomes can also be as simple as learning a new skill, receiving a service that is required, or gaining increased knowledge about other services that are appropriate and available. These outcomes should be recorded within the</w:t>
      </w:r>
      <w:r w:rsidRPr="00293BB4">
        <w:rPr>
          <w:rFonts w:ascii="Arial" w:hAnsi="Arial" w:cs="Arial"/>
          <w:i/>
          <w:szCs w:val="20"/>
        </w:rPr>
        <w:t xml:space="preserve"> </w:t>
      </w:r>
      <w:r w:rsidRPr="00293BB4">
        <w:rPr>
          <w:rFonts w:ascii="Arial" w:hAnsi="Arial" w:cs="Arial"/>
          <w:szCs w:val="20"/>
        </w:rPr>
        <w:t>Data Exchange.</w:t>
      </w:r>
    </w:p>
    <w:p w14:paraId="62282F17" w14:textId="65A4B06F" w:rsidR="00AA1E39" w:rsidRPr="00293BB4" w:rsidRDefault="00AA1E39" w:rsidP="00A27249">
      <w:pPr>
        <w:spacing w:line="288" w:lineRule="auto"/>
        <w:rPr>
          <w:rFonts w:ascii="Arial" w:hAnsi="Arial" w:cs="Arial"/>
        </w:rPr>
      </w:pPr>
      <w:r w:rsidRPr="00293BB4">
        <w:rPr>
          <w:rFonts w:ascii="Arial" w:hAnsi="Arial" w:cs="Arial"/>
        </w:rPr>
        <w:lastRenderedPageBreak/>
        <w:t xml:space="preserve">In cases where an organisation is funded to provide training, support and skills development of organisation’s staff, the staff member </w:t>
      </w:r>
      <w:r w:rsidR="00AD229D">
        <w:rPr>
          <w:rFonts w:ascii="Arial" w:hAnsi="Arial" w:cs="Arial"/>
        </w:rPr>
        <w:t>is</w:t>
      </w:r>
      <w:r w:rsidRPr="00293BB4">
        <w:rPr>
          <w:rFonts w:ascii="Arial" w:hAnsi="Arial" w:cs="Arial"/>
        </w:rPr>
        <w:t xml:space="preserve"> considered a ‘client’ for the purposes of reporting in the Data Exchange. </w:t>
      </w:r>
    </w:p>
    <w:p w14:paraId="3AA369FC" w14:textId="77777777" w:rsidR="00AA1E39" w:rsidRPr="00570ACD" w:rsidRDefault="00AA1E39" w:rsidP="005D1DA9">
      <w:pPr>
        <w:pStyle w:val="Heading2"/>
        <w:rPr>
          <w:sz w:val="24"/>
          <w:szCs w:val="24"/>
        </w:rPr>
      </w:pPr>
      <w:bookmarkStart w:id="26" w:name="_Toc6403064"/>
      <w:bookmarkStart w:id="27" w:name="_Toc6403622"/>
      <w:bookmarkStart w:id="28" w:name="_Toc6403743"/>
      <w:bookmarkStart w:id="29" w:name="_Toc6412412"/>
      <w:bookmarkStart w:id="30" w:name="_Toc6412768"/>
      <w:bookmarkStart w:id="31" w:name="_Toc6412926"/>
      <w:bookmarkStart w:id="32" w:name="_Toc6413085"/>
      <w:bookmarkStart w:id="33" w:name="_Toc6413245"/>
      <w:bookmarkStart w:id="34" w:name="_Toc6470302"/>
      <w:bookmarkStart w:id="35" w:name="_Toc6470461"/>
      <w:bookmarkStart w:id="36" w:name="_Toc6470618"/>
      <w:bookmarkStart w:id="37" w:name="_Toc6470824"/>
      <w:bookmarkStart w:id="38" w:name="_Toc6471005"/>
      <w:bookmarkStart w:id="39" w:name="_Toc6471185"/>
      <w:bookmarkStart w:id="40" w:name="_Toc6471364"/>
      <w:bookmarkStart w:id="41" w:name="_Toc6471711"/>
      <w:bookmarkStart w:id="42" w:name="_Toc6471892"/>
      <w:bookmarkStart w:id="43" w:name="_Toc6924778"/>
      <w:bookmarkStart w:id="44" w:name="_Toc6925049"/>
      <w:bookmarkStart w:id="45" w:name="_Toc6926949"/>
      <w:bookmarkStart w:id="46" w:name="_Toc9350613"/>
      <w:bookmarkStart w:id="47" w:name="_Toc13563501"/>
      <w:bookmarkStart w:id="48" w:name="_Toc13643774"/>
      <w:bookmarkStart w:id="49" w:name="_Toc13672731"/>
      <w:bookmarkStart w:id="50" w:name="_Toc13672908"/>
      <w:bookmarkStart w:id="51" w:name="_Toc13743779"/>
      <w:bookmarkStart w:id="52" w:name="_Toc13743955"/>
      <w:bookmarkStart w:id="53" w:name="_Toc13744139"/>
      <w:bookmarkStart w:id="54" w:name="_Toc13744324"/>
      <w:bookmarkStart w:id="55" w:name="_Toc13744509"/>
      <w:bookmarkStart w:id="56" w:name="_Toc13744694"/>
      <w:bookmarkStart w:id="57" w:name="_Toc13744878"/>
      <w:bookmarkStart w:id="58" w:name="_Toc13745063"/>
      <w:bookmarkStart w:id="59" w:name="_Toc13747668"/>
      <w:bookmarkStart w:id="60" w:name="_Toc15916151"/>
      <w:bookmarkStart w:id="61" w:name="_Toc7466886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570ACD">
        <w:rPr>
          <w:sz w:val="24"/>
          <w:szCs w:val="24"/>
        </w:rPr>
        <w:t>Who is a support person?</w:t>
      </w:r>
      <w:bookmarkEnd w:id="60"/>
      <w:bookmarkEnd w:id="61"/>
    </w:p>
    <w:p w14:paraId="2A25C037" w14:textId="0731B271" w:rsidR="009073B4" w:rsidRDefault="00265D92" w:rsidP="00C06B18">
      <w:pPr>
        <w:spacing w:line="288" w:lineRule="auto"/>
        <w:rPr>
          <w:rFonts w:ascii="Arial" w:hAnsi="Arial" w:cs="Arial"/>
          <w:szCs w:val="20"/>
        </w:rPr>
      </w:pPr>
      <w:r w:rsidRPr="00293BB4">
        <w:rPr>
          <w:rFonts w:ascii="Arial" w:hAnsi="Arial" w:cs="Arial"/>
          <w:szCs w:val="20"/>
        </w:rPr>
        <w:t xml:space="preserve">At </w:t>
      </w:r>
      <w:r w:rsidR="00791D7A" w:rsidRPr="00293BB4">
        <w:rPr>
          <w:rFonts w:ascii="Arial" w:hAnsi="Arial" w:cs="Arial"/>
          <w:szCs w:val="20"/>
        </w:rPr>
        <w:t>times,</w:t>
      </w:r>
      <w:r w:rsidRPr="00293BB4">
        <w:rPr>
          <w:rFonts w:ascii="Arial" w:hAnsi="Arial" w:cs="Arial"/>
          <w:szCs w:val="20"/>
        </w:rPr>
        <w:t xml:space="preserve"> t</w:t>
      </w:r>
      <w:r w:rsidR="004330FC" w:rsidRPr="00293BB4">
        <w:rPr>
          <w:rFonts w:ascii="Arial" w:hAnsi="Arial" w:cs="Arial"/>
          <w:szCs w:val="20"/>
        </w:rPr>
        <w:t>here may be other people present at a service who do not meet the definition of a client</w:t>
      </w:r>
      <w:r w:rsidR="00647F7E" w:rsidRPr="00293BB4">
        <w:rPr>
          <w:rFonts w:ascii="Arial" w:hAnsi="Arial" w:cs="Arial"/>
          <w:szCs w:val="20"/>
        </w:rPr>
        <w:t xml:space="preserve">. </w:t>
      </w:r>
      <w:r w:rsidR="004330FC" w:rsidRPr="00293BB4">
        <w:rPr>
          <w:rFonts w:ascii="Arial" w:hAnsi="Arial" w:cs="Arial"/>
          <w:szCs w:val="20"/>
        </w:rPr>
        <w:t>This could include carers of clients</w:t>
      </w:r>
      <w:r w:rsidR="009A014B" w:rsidRPr="00293BB4">
        <w:rPr>
          <w:rFonts w:ascii="Arial" w:hAnsi="Arial" w:cs="Arial"/>
          <w:szCs w:val="20"/>
        </w:rPr>
        <w:t>,</w:t>
      </w:r>
      <w:r w:rsidR="004330FC" w:rsidRPr="00293BB4">
        <w:rPr>
          <w:rFonts w:ascii="Arial" w:hAnsi="Arial" w:cs="Arial"/>
          <w:szCs w:val="20"/>
        </w:rPr>
        <w:t xml:space="preserve"> family members </w:t>
      </w:r>
      <w:r w:rsidR="009A014B" w:rsidRPr="00293BB4">
        <w:rPr>
          <w:rFonts w:ascii="Arial" w:hAnsi="Arial" w:cs="Arial"/>
          <w:szCs w:val="20"/>
        </w:rPr>
        <w:t>or</w:t>
      </w:r>
      <w:r w:rsidR="004330FC" w:rsidRPr="00293BB4">
        <w:rPr>
          <w:rFonts w:ascii="Arial" w:hAnsi="Arial" w:cs="Arial"/>
          <w:szCs w:val="20"/>
        </w:rPr>
        <w:t xml:space="preserve"> children</w:t>
      </w:r>
      <w:r w:rsidR="009073B4">
        <w:rPr>
          <w:rFonts w:ascii="Arial" w:hAnsi="Arial" w:cs="Arial"/>
          <w:szCs w:val="20"/>
        </w:rPr>
        <w:t xml:space="preserve"> who attend to support the client</w:t>
      </w:r>
      <w:r w:rsidR="004330FC" w:rsidRPr="00293BB4">
        <w:rPr>
          <w:rFonts w:ascii="Arial" w:hAnsi="Arial" w:cs="Arial"/>
          <w:szCs w:val="20"/>
        </w:rPr>
        <w:t>.</w:t>
      </w:r>
      <w:r w:rsidR="004D6DBD">
        <w:rPr>
          <w:rFonts w:ascii="Arial" w:hAnsi="Arial" w:cs="Arial"/>
          <w:szCs w:val="20"/>
        </w:rPr>
        <w:t xml:space="preserve"> Paid employees of an organisation are not counted as support people. </w:t>
      </w:r>
      <w:r w:rsidR="009073B4">
        <w:rPr>
          <w:rFonts w:ascii="Arial" w:hAnsi="Arial" w:cs="Arial"/>
          <w:szCs w:val="20"/>
        </w:rPr>
        <w:t>The support person is not expected to achieve a direct outcome through this service interaction</w:t>
      </w:r>
      <w:r w:rsidR="009073B4" w:rsidRPr="009073B4">
        <w:rPr>
          <w:rFonts w:ascii="Arial" w:hAnsi="Arial" w:cs="Arial"/>
          <w:szCs w:val="20"/>
        </w:rPr>
        <w:t xml:space="preserve"> </w:t>
      </w:r>
      <w:r w:rsidR="009073B4">
        <w:rPr>
          <w:rFonts w:ascii="Arial" w:hAnsi="Arial" w:cs="Arial"/>
          <w:szCs w:val="20"/>
        </w:rPr>
        <w:t>and</w:t>
      </w:r>
      <w:r w:rsidR="009073B4" w:rsidRPr="00293BB4">
        <w:rPr>
          <w:rFonts w:ascii="Arial" w:hAnsi="Arial" w:cs="Arial"/>
          <w:szCs w:val="20"/>
        </w:rPr>
        <w:t xml:space="preserve"> </w:t>
      </w:r>
      <w:r w:rsidR="009073B4">
        <w:rPr>
          <w:rFonts w:ascii="Arial" w:hAnsi="Arial" w:cs="Arial"/>
          <w:szCs w:val="20"/>
        </w:rPr>
        <w:t>is</w:t>
      </w:r>
      <w:r w:rsidR="009073B4" w:rsidRPr="00293BB4">
        <w:rPr>
          <w:rFonts w:ascii="Arial" w:hAnsi="Arial" w:cs="Arial"/>
          <w:szCs w:val="20"/>
        </w:rPr>
        <w:t xml:space="preserve"> </w:t>
      </w:r>
      <w:r w:rsidR="009073B4" w:rsidRPr="00293BB4">
        <w:rPr>
          <w:rFonts w:ascii="Arial" w:hAnsi="Arial" w:cs="Arial"/>
          <w:i/>
          <w:szCs w:val="20"/>
        </w:rPr>
        <w:t>not</w:t>
      </w:r>
      <w:r w:rsidR="009073B4" w:rsidRPr="00293BB4">
        <w:rPr>
          <w:rFonts w:ascii="Arial" w:hAnsi="Arial" w:cs="Arial"/>
          <w:szCs w:val="20"/>
        </w:rPr>
        <w:t xml:space="preserve"> counted as </w:t>
      </w:r>
      <w:r w:rsidR="009073B4">
        <w:rPr>
          <w:rFonts w:ascii="Arial" w:hAnsi="Arial" w:cs="Arial"/>
          <w:szCs w:val="20"/>
        </w:rPr>
        <w:t xml:space="preserve">a </w:t>
      </w:r>
      <w:r w:rsidR="009073B4" w:rsidRPr="00293BB4">
        <w:rPr>
          <w:rFonts w:ascii="Arial" w:hAnsi="Arial" w:cs="Arial"/>
          <w:szCs w:val="20"/>
        </w:rPr>
        <w:t>client.</w:t>
      </w:r>
      <w:r w:rsidR="009073B4">
        <w:rPr>
          <w:rFonts w:ascii="Arial" w:hAnsi="Arial" w:cs="Arial"/>
          <w:szCs w:val="20"/>
        </w:rPr>
        <w:t xml:space="preserve"> </w:t>
      </w:r>
    </w:p>
    <w:p w14:paraId="054BC564" w14:textId="756CA578" w:rsidR="00C06B18" w:rsidRPr="00A27249" w:rsidRDefault="00C06B18" w:rsidP="00C06B18">
      <w:pPr>
        <w:spacing w:line="288" w:lineRule="auto"/>
        <w:rPr>
          <w:rFonts w:cs="Arial"/>
          <w:szCs w:val="20"/>
        </w:rPr>
      </w:pPr>
      <w:r w:rsidRPr="00A27249">
        <w:rPr>
          <w:rFonts w:ascii="Arial" w:hAnsi="Arial" w:cs="Arial"/>
          <w:szCs w:val="20"/>
        </w:rPr>
        <w:t>T</w:t>
      </w:r>
      <w:r w:rsidRPr="00293BB4">
        <w:rPr>
          <w:rFonts w:ascii="Arial" w:hAnsi="Arial" w:cs="Arial"/>
          <w:szCs w:val="20"/>
        </w:rPr>
        <w:t>here are no requirements to record the details of support people in the Data Exchange,</w:t>
      </w:r>
      <w:r w:rsidRPr="00A27249">
        <w:rPr>
          <w:rFonts w:ascii="Arial" w:hAnsi="Arial" w:cs="Arial"/>
          <w:szCs w:val="20"/>
        </w:rPr>
        <w:t xml:space="preserve"> however</w:t>
      </w:r>
      <w:r w:rsidRPr="00293BB4">
        <w:rPr>
          <w:rFonts w:ascii="Arial" w:hAnsi="Arial" w:cs="Arial"/>
          <w:szCs w:val="20"/>
        </w:rPr>
        <w:t xml:space="preserve"> if an organisation </w:t>
      </w:r>
      <w:r w:rsidRPr="00A27249">
        <w:rPr>
          <w:rFonts w:ascii="Arial" w:hAnsi="Arial" w:cs="Arial"/>
          <w:szCs w:val="20"/>
        </w:rPr>
        <w:t xml:space="preserve">wants, </w:t>
      </w:r>
      <w:r w:rsidR="00F417EC">
        <w:rPr>
          <w:rFonts w:ascii="Arial" w:hAnsi="Arial" w:cs="Arial"/>
          <w:szCs w:val="20"/>
        </w:rPr>
        <w:t>they</w:t>
      </w:r>
      <w:r w:rsidRPr="00A27249">
        <w:rPr>
          <w:rFonts w:ascii="Arial" w:hAnsi="Arial" w:cs="Arial"/>
          <w:szCs w:val="20"/>
        </w:rPr>
        <w:t xml:space="preserve"> can</w:t>
      </w:r>
      <w:r w:rsidRPr="00293BB4">
        <w:rPr>
          <w:rFonts w:ascii="Arial" w:hAnsi="Arial" w:cs="Arial"/>
          <w:szCs w:val="20"/>
        </w:rPr>
        <w:t xml:space="preserve"> </w:t>
      </w:r>
      <w:r w:rsidR="005947C9">
        <w:rPr>
          <w:rFonts w:ascii="Arial" w:hAnsi="Arial" w:cs="Arial"/>
          <w:szCs w:val="20"/>
        </w:rPr>
        <w:t>create a</w:t>
      </w:r>
      <w:r w:rsidR="005B1626">
        <w:rPr>
          <w:rFonts w:ascii="Arial" w:hAnsi="Arial" w:cs="Arial"/>
          <w:szCs w:val="20"/>
        </w:rPr>
        <w:t>n</w:t>
      </w:r>
      <w:r w:rsidR="005947C9">
        <w:rPr>
          <w:rFonts w:ascii="Arial" w:hAnsi="Arial" w:cs="Arial"/>
          <w:szCs w:val="20"/>
        </w:rPr>
        <w:t xml:space="preserve"> </w:t>
      </w:r>
      <w:r w:rsidR="005B1626">
        <w:rPr>
          <w:rFonts w:ascii="Arial" w:hAnsi="Arial" w:cs="Arial"/>
          <w:szCs w:val="20"/>
        </w:rPr>
        <w:t>individual</w:t>
      </w:r>
      <w:r w:rsidR="005947C9">
        <w:rPr>
          <w:rFonts w:ascii="Arial" w:hAnsi="Arial" w:cs="Arial"/>
          <w:szCs w:val="20"/>
        </w:rPr>
        <w:t xml:space="preserve"> </w:t>
      </w:r>
      <w:r w:rsidRPr="00293BB4">
        <w:rPr>
          <w:rFonts w:ascii="Arial" w:hAnsi="Arial" w:cs="Arial"/>
          <w:szCs w:val="20"/>
        </w:rPr>
        <w:t>r</w:t>
      </w:r>
      <w:r w:rsidRPr="00A27249">
        <w:rPr>
          <w:rFonts w:ascii="Arial" w:hAnsi="Arial" w:cs="Arial"/>
          <w:szCs w:val="20"/>
        </w:rPr>
        <w:t>ecord</w:t>
      </w:r>
      <w:r w:rsidRPr="00293BB4">
        <w:rPr>
          <w:rFonts w:ascii="Arial" w:hAnsi="Arial" w:cs="Arial"/>
          <w:szCs w:val="20"/>
        </w:rPr>
        <w:t xml:space="preserve"> </w:t>
      </w:r>
      <w:r w:rsidR="005947C9">
        <w:rPr>
          <w:rFonts w:ascii="Arial" w:hAnsi="Arial" w:cs="Arial"/>
          <w:szCs w:val="20"/>
        </w:rPr>
        <w:t xml:space="preserve">for </w:t>
      </w:r>
      <w:r w:rsidRPr="00293BB4">
        <w:rPr>
          <w:rFonts w:ascii="Arial" w:hAnsi="Arial" w:cs="Arial"/>
          <w:szCs w:val="20"/>
        </w:rPr>
        <w:t xml:space="preserve">these </w:t>
      </w:r>
      <w:r w:rsidRPr="00A27249">
        <w:rPr>
          <w:rFonts w:ascii="Arial" w:hAnsi="Arial" w:cs="Arial"/>
          <w:szCs w:val="20"/>
        </w:rPr>
        <w:t>people</w:t>
      </w:r>
      <w:r w:rsidRPr="00293BB4">
        <w:rPr>
          <w:rFonts w:ascii="Arial" w:hAnsi="Arial" w:cs="Arial"/>
          <w:szCs w:val="20"/>
        </w:rPr>
        <w:t xml:space="preserve"> a</w:t>
      </w:r>
      <w:r w:rsidR="005947C9">
        <w:rPr>
          <w:rFonts w:ascii="Arial" w:hAnsi="Arial" w:cs="Arial"/>
          <w:szCs w:val="20"/>
        </w:rPr>
        <w:t>nd record them a</w:t>
      </w:r>
      <w:r w:rsidRPr="00293BB4">
        <w:rPr>
          <w:rFonts w:ascii="Arial" w:hAnsi="Arial" w:cs="Arial"/>
          <w:szCs w:val="20"/>
        </w:rPr>
        <w:t xml:space="preserve">s support </w:t>
      </w:r>
      <w:r w:rsidR="001A4722">
        <w:rPr>
          <w:rFonts w:ascii="Arial" w:hAnsi="Arial" w:cs="Arial"/>
          <w:szCs w:val="20"/>
        </w:rPr>
        <w:t>people</w:t>
      </w:r>
      <w:r w:rsidRPr="00293BB4">
        <w:rPr>
          <w:rFonts w:ascii="Arial" w:hAnsi="Arial" w:cs="Arial"/>
          <w:szCs w:val="20"/>
        </w:rPr>
        <w:t xml:space="preserve"> at the session level.</w:t>
      </w:r>
      <w:r w:rsidR="007F4C3A">
        <w:rPr>
          <w:rFonts w:ascii="Arial" w:hAnsi="Arial" w:cs="Arial"/>
          <w:szCs w:val="20"/>
        </w:rPr>
        <w:t xml:space="preserve"> </w:t>
      </w:r>
    </w:p>
    <w:p w14:paraId="46E044C6" w14:textId="77777777" w:rsidR="004330FC" w:rsidRPr="00570ACD" w:rsidRDefault="004330FC" w:rsidP="005D1DA9">
      <w:pPr>
        <w:pStyle w:val="Heading2"/>
        <w:rPr>
          <w:sz w:val="24"/>
          <w:szCs w:val="24"/>
        </w:rPr>
      </w:pPr>
      <w:bookmarkStart w:id="62" w:name="_Toc6403066"/>
      <w:bookmarkStart w:id="63" w:name="_Toc6403624"/>
      <w:bookmarkStart w:id="64" w:name="_Toc6403745"/>
      <w:bookmarkStart w:id="65" w:name="_Toc6412414"/>
      <w:bookmarkStart w:id="66" w:name="_Toc6412770"/>
      <w:bookmarkStart w:id="67" w:name="_Toc6412928"/>
      <w:bookmarkStart w:id="68" w:name="_Toc6413087"/>
      <w:bookmarkStart w:id="69" w:name="_Toc6413247"/>
      <w:bookmarkStart w:id="70" w:name="_Toc6470304"/>
      <w:bookmarkStart w:id="71" w:name="_Toc6470463"/>
      <w:bookmarkStart w:id="72" w:name="_Toc6470620"/>
      <w:bookmarkStart w:id="73" w:name="_Toc6470826"/>
      <w:bookmarkStart w:id="74" w:name="_Toc6471007"/>
      <w:bookmarkStart w:id="75" w:name="_Toc6471187"/>
      <w:bookmarkStart w:id="76" w:name="_Toc6471366"/>
      <w:bookmarkStart w:id="77" w:name="_Toc6471713"/>
      <w:bookmarkStart w:id="78" w:name="_Toc6471894"/>
      <w:bookmarkStart w:id="79" w:name="_Toc6924780"/>
      <w:bookmarkStart w:id="80" w:name="_Toc6925051"/>
      <w:bookmarkStart w:id="81" w:name="_Toc6926951"/>
      <w:bookmarkStart w:id="82" w:name="_Toc6403067"/>
      <w:bookmarkStart w:id="83" w:name="_Toc6403625"/>
      <w:bookmarkStart w:id="84" w:name="_Toc6403746"/>
      <w:bookmarkStart w:id="85" w:name="_Toc6412415"/>
      <w:bookmarkStart w:id="86" w:name="_Toc6412771"/>
      <w:bookmarkStart w:id="87" w:name="_Toc6412929"/>
      <w:bookmarkStart w:id="88" w:name="_Toc6413088"/>
      <w:bookmarkStart w:id="89" w:name="_Toc6413248"/>
      <w:bookmarkStart w:id="90" w:name="_Toc6470305"/>
      <w:bookmarkStart w:id="91" w:name="_Toc6470464"/>
      <w:bookmarkStart w:id="92" w:name="_Toc6470621"/>
      <w:bookmarkStart w:id="93" w:name="_Toc6470827"/>
      <w:bookmarkStart w:id="94" w:name="_Toc6471008"/>
      <w:bookmarkStart w:id="95" w:name="_Toc6471188"/>
      <w:bookmarkStart w:id="96" w:name="_Toc6471367"/>
      <w:bookmarkStart w:id="97" w:name="_Toc6471714"/>
      <w:bookmarkStart w:id="98" w:name="_Toc6471895"/>
      <w:bookmarkStart w:id="99" w:name="_Toc6924781"/>
      <w:bookmarkStart w:id="100" w:name="_Toc6925052"/>
      <w:bookmarkStart w:id="101" w:name="_Toc6926952"/>
      <w:bookmarkStart w:id="102" w:name="_Toc6403073"/>
      <w:bookmarkStart w:id="103" w:name="_Toc6403631"/>
      <w:bookmarkStart w:id="104" w:name="_Toc6403752"/>
      <w:bookmarkStart w:id="105" w:name="_Toc6412421"/>
      <w:bookmarkStart w:id="106" w:name="_Toc6412777"/>
      <w:bookmarkStart w:id="107" w:name="_Toc6412935"/>
      <w:bookmarkStart w:id="108" w:name="_Toc6413094"/>
      <w:bookmarkStart w:id="109" w:name="_Toc6413254"/>
      <w:bookmarkStart w:id="110" w:name="_Toc6470311"/>
      <w:bookmarkStart w:id="111" w:name="_Toc6470470"/>
      <w:bookmarkStart w:id="112" w:name="_Toc6470627"/>
      <w:bookmarkStart w:id="113" w:name="_Toc6470833"/>
      <w:bookmarkStart w:id="114" w:name="_Toc6471014"/>
      <w:bookmarkStart w:id="115" w:name="_Toc6471194"/>
      <w:bookmarkStart w:id="116" w:name="_Toc6471373"/>
      <w:bookmarkStart w:id="117" w:name="_Toc6471720"/>
      <w:bookmarkStart w:id="118" w:name="_Toc6471901"/>
      <w:bookmarkStart w:id="119" w:name="_Toc6924787"/>
      <w:bookmarkStart w:id="120" w:name="_Toc6925058"/>
      <w:bookmarkStart w:id="121" w:name="_Toc6926958"/>
      <w:bookmarkStart w:id="122" w:name="_Toc394139344"/>
      <w:bookmarkStart w:id="123" w:name="_Toc433100604"/>
      <w:bookmarkStart w:id="124" w:name="_Toc15916152"/>
      <w:bookmarkStart w:id="125" w:name="_Toc7466886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70ACD">
        <w:rPr>
          <w:sz w:val="24"/>
          <w:szCs w:val="24"/>
        </w:rPr>
        <w:t>Services for children</w:t>
      </w:r>
      <w:bookmarkEnd w:id="122"/>
      <w:bookmarkEnd w:id="123"/>
      <w:bookmarkEnd w:id="124"/>
      <w:bookmarkEnd w:id="125"/>
    </w:p>
    <w:p w14:paraId="24BB49A8" w14:textId="77777777" w:rsidR="00440B0A" w:rsidRPr="00293BB4" w:rsidRDefault="004330FC" w:rsidP="00957130">
      <w:pPr>
        <w:spacing w:line="288" w:lineRule="auto"/>
        <w:rPr>
          <w:rFonts w:ascii="Arial" w:hAnsi="Arial" w:cs="Arial"/>
          <w:color w:val="FFFFFF" w:themeColor="background1"/>
          <w:szCs w:val="20"/>
        </w:rPr>
      </w:pPr>
      <w:r w:rsidRPr="00293BB4">
        <w:rPr>
          <w:rFonts w:ascii="Arial" w:hAnsi="Arial" w:cs="Arial"/>
          <w:szCs w:val="20"/>
        </w:rPr>
        <w:t xml:space="preserve">A child </w:t>
      </w:r>
      <w:r w:rsidR="002D5071">
        <w:rPr>
          <w:rFonts w:ascii="Arial" w:hAnsi="Arial" w:cs="Arial"/>
          <w:szCs w:val="20"/>
        </w:rPr>
        <w:t>is</w:t>
      </w:r>
      <w:r w:rsidRPr="00293BB4">
        <w:rPr>
          <w:rFonts w:ascii="Arial" w:hAnsi="Arial" w:cs="Arial"/>
          <w:szCs w:val="20"/>
        </w:rPr>
        <w:t xml:space="preserve"> recorded as a client i</w:t>
      </w:r>
      <w:r w:rsidR="00C37285" w:rsidRPr="00293BB4">
        <w:rPr>
          <w:rFonts w:ascii="Arial" w:hAnsi="Arial" w:cs="Arial"/>
          <w:szCs w:val="20"/>
        </w:rPr>
        <w:t>n the</w:t>
      </w:r>
      <w:r w:rsidRPr="00293BB4">
        <w:rPr>
          <w:rFonts w:ascii="Arial" w:hAnsi="Arial" w:cs="Arial"/>
          <w:i/>
          <w:szCs w:val="20"/>
        </w:rPr>
        <w:t xml:space="preserve"> </w:t>
      </w:r>
      <w:r w:rsidRPr="00293BB4">
        <w:rPr>
          <w:rFonts w:ascii="Arial" w:hAnsi="Arial" w:cs="Arial"/>
          <w:szCs w:val="20"/>
        </w:rPr>
        <w:t xml:space="preserve">Data Exchange if </w:t>
      </w:r>
      <w:r w:rsidR="00117E9D" w:rsidRPr="00293BB4">
        <w:rPr>
          <w:rFonts w:ascii="Arial" w:hAnsi="Arial" w:cs="Arial"/>
          <w:szCs w:val="20"/>
        </w:rPr>
        <w:t xml:space="preserve">the </w:t>
      </w:r>
      <w:r w:rsidRPr="00293BB4">
        <w:rPr>
          <w:rFonts w:ascii="Arial" w:hAnsi="Arial" w:cs="Arial"/>
          <w:szCs w:val="20"/>
        </w:rPr>
        <w:t>child directly received the service and meets the above definition of a</w:t>
      </w:r>
      <w:r w:rsidR="00117E9D" w:rsidRPr="00293BB4">
        <w:rPr>
          <w:rFonts w:ascii="Arial" w:hAnsi="Arial" w:cs="Arial"/>
          <w:szCs w:val="20"/>
        </w:rPr>
        <w:t xml:space="preserve">n individual </w:t>
      </w:r>
      <w:r w:rsidRPr="00293BB4">
        <w:rPr>
          <w:rFonts w:ascii="Arial" w:hAnsi="Arial" w:cs="Arial"/>
          <w:szCs w:val="20"/>
        </w:rPr>
        <w:t xml:space="preserve">client. When children are recorded within the Data Exchange </w:t>
      </w:r>
      <w:r w:rsidR="00117E9D" w:rsidRPr="00293BB4">
        <w:rPr>
          <w:rFonts w:ascii="Arial" w:hAnsi="Arial" w:cs="Arial"/>
          <w:szCs w:val="20"/>
        </w:rPr>
        <w:t xml:space="preserve">the organisation should </w:t>
      </w:r>
      <w:r w:rsidRPr="00293BB4">
        <w:rPr>
          <w:rFonts w:ascii="Arial" w:hAnsi="Arial" w:cs="Arial"/>
          <w:szCs w:val="20"/>
        </w:rPr>
        <w:t xml:space="preserve">seek consent from a child’s parent or guardian, except in circumstances where the </w:t>
      </w:r>
      <w:r w:rsidR="00FF394D" w:rsidRPr="00293BB4">
        <w:rPr>
          <w:rFonts w:ascii="Arial" w:hAnsi="Arial" w:cs="Arial"/>
          <w:szCs w:val="20"/>
        </w:rPr>
        <w:t>organisation</w:t>
      </w:r>
      <w:r w:rsidRPr="00293BB4">
        <w:rPr>
          <w:rFonts w:ascii="Arial" w:hAnsi="Arial" w:cs="Arial"/>
          <w:szCs w:val="20"/>
        </w:rPr>
        <w:t xml:space="preserve"> considers that the child is </w:t>
      </w:r>
      <w:r w:rsidR="00FE49BE">
        <w:rPr>
          <w:rFonts w:ascii="Arial" w:hAnsi="Arial" w:cs="Arial"/>
          <w:szCs w:val="20"/>
        </w:rPr>
        <w:t xml:space="preserve">a mature minor and is </w:t>
      </w:r>
      <w:r w:rsidRPr="00293BB4">
        <w:rPr>
          <w:rFonts w:ascii="Arial" w:hAnsi="Arial" w:cs="Arial"/>
          <w:szCs w:val="20"/>
        </w:rPr>
        <w:t>able to provide informed consent on their own.</w:t>
      </w:r>
      <w:r w:rsidRPr="00293BB4">
        <w:rPr>
          <w:rFonts w:ascii="Arial" w:hAnsi="Arial" w:cs="Arial"/>
          <w:color w:val="FFFFFF" w:themeColor="background1"/>
          <w:szCs w:val="20"/>
        </w:rPr>
        <w:t xml:space="preserve"> </w:t>
      </w:r>
    </w:p>
    <w:p w14:paraId="400570D2" w14:textId="77777777" w:rsidR="004330FC" w:rsidRPr="00570ACD" w:rsidRDefault="004330FC" w:rsidP="005D1DA9">
      <w:pPr>
        <w:pStyle w:val="Heading2"/>
        <w:rPr>
          <w:sz w:val="24"/>
          <w:szCs w:val="24"/>
        </w:rPr>
      </w:pPr>
      <w:bookmarkStart w:id="126" w:name="_Toc394139345"/>
      <w:bookmarkStart w:id="127" w:name="_Toc433100605"/>
      <w:bookmarkStart w:id="128" w:name="_Toc15916153"/>
      <w:bookmarkStart w:id="129" w:name="_Toc74668864"/>
      <w:r w:rsidRPr="00570ACD">
        <w:rPr>
          <w:sz w:val="24"/>
          <w:szCs w:val="24"/>
        </w:rPr>
        <w:t>Services for couples, families and households</w:t>
      </w:r>
      <w:bookmarkEnd w:id="126"/>
      <w:bookmarkEnd w:id="127"/>
      <w:bookmarkEnd w:id="128"/>
      <w:bookmarkEnd w:id="129"/>
      <w:r w:rsidRPr="00570ACD">
        <w:rPr>
          <w:sz w:val="24"/>
          <w:szCs w:val="24"/>
        </w:rPr>
        <w:t xml:space="preserve"> </w:t>
      </w:r>
    </w:p>
    <w:p w14:paraId="2BC60A5F" w14:textId="3AEBC085" w:rsidR="009D2C17" w:rsidRDefault="004330FC" w:rsidP="00957130">
      <w:pPr>
        <w:spacing w:line="288" w:lineRule="auto"/>
        <w:rPr>
          <w:rFonts w:ascii="Arial" w:hAnsi="Arial" w:cs="Arial"/>
          <w:szCs w:val="20"/>
        </w:rPr>
      </w:pPr>
      <w:r w:rsidRPr="00293BB4">
        <w:rPr>
          <w:rFonts w:ascii="Arial" w:hAnsi="Arial" w:cs="Arial"/>
          <w:szCs w:val="20"/>
        </w:rPr>
        <w:t>The Data Exchange</w:t>
      </w:r>
      <w:r w:rsidRPr="00293BB4">
        <w:rPr>
          <w:rFonts w:ascii="Arial" w:hAnsi="Arial" w:cs="Arial"/>
          <w:i/>
          <w:szCs w:val="20"/>
        </w:rPr>
        <w:t xml:space="preserve"> </w:t>
      </w:r>
      <w:r w:rsidRPr="00293BB4">
        <w:rPr>
          <w:rFonts w:ascii="Arial" w:hAnsi="Arial" w:cs="Arial"/>
          <w:szCs w:val="20"/>
        </w:rPr>
        <w:t>captures infor</w:t>
      </w:r>
      <w:r w:rsidR="00AD2BBE" w:rsidRPr="00293BB4">
        <w:rPr>
          <w:rFonts w:ascii="Arial" w:hAnsi="Arial" w:cs="Arial"/>
          <w:szCs w:val="20"/>
        </w:rPr>
        <w:t xml:space="preserve">mation about individual clients, </w:t>
      </w:r>
      <w:r w:rsidRPr="00293BB4">
        <w:rPr>
          <w:rFonts w:ascii="Arial" w:hAnsi="Arial" w:cs="Arial"/>
          <w:szCs w:val="20"/>
        </w:rPr>
        <w:t>however there are some funded activities where multiple individuals are assisted as part of the same ‘case’, ‘family’ or ‘group’. I</w:t>
      </w:r>
      <w:r w:rsidR="00142CCA" w:rsidRPr="00293BB4">
        <w:rPr>
          <w:rFonts w:ascii="Arial" w:hAnsi="Arial" w:cs="Arial"/>
          <w:szCs w:val="20"/>
        </w:rPr>
        <w:t xml:space="preserve">n </w:t>
      </w:r>
      <w:r w:rsidR="004D0DB4">
        <w:rPr>
          <w:rFonts w:ascii="Arial" w:hAnsi="Arial" w:cs="Arial"/>
          <w:szCs w:val="20"/>
        </w:rPr>
        <w:t xml:space="preserve">these </w:t>
      </w:r>
      <w:r w:rsidR="00791D7A" w:rsidRPr="00293BB4">
        <w:rPr>
          <w:rFonts w:ascii="Arial" w:hAnsi="Arial" w:cs="Arial"/>
          <w:szCs w:val="20"/>
        </w:rPr>
        <w:t>instances,</w:t>
      </w:r>
      <w:r w:rsidRPr="00293BB4">
        <w:rPr>
          <w:rFonts w:ascii="Arial" w:hAnsi="Arial" w:cs="Arial"/>
          <w:szCs w:val="20"/>
        </w:rPr>
        <w:t xml:space="preserve"> </w:t>
      </w:r>
      <w:r w:rsidR="00117E9D" w:rsidRPr="00293BB4">
        <w:rPr>
          <w:rFonts w:ascii="Arial" w:hAnsi="Arial" w:cs="Arial"/>
          <w:szCs w:val="20"/>
        </w:rPr>
        <w:t>a client record should be created for each</w:t>
      </w:r>
      <w:r w:rsidRPr="00293BB4">
        <w:rPr>
          <w:rFonts w:ascii="Arial" w:hAnsi="Arial" w:cs="Arial"/>
          <w:szCs w:val="20"/>
        </w:rPr>
        <w:t xml:space="preserve"> </w:t>
      </w:r>
      <w:r w:rsidR="004D0DB4">
        <w:rPr>
          <w:rFonts w:ascii="Arial" w:hAnsi="Arial" w:cs="Arial"/>
          <w:szCs w:val="20"/>
        </w:rPr>
        <w:t xml:space="preserve">individual client </w:t>
      </w:r>
      <w:r w:rsidRPr="00293BB4">
        <w:rPr>
          <w:rFonts w:ascii="Arial" w:hAnsi="Arial" w:cs="Arial"/>
          <w:szCs w:val="20"/>
        </w:rPr>
        <w:t>and grouped together using a ‘case’ record.</w:t>
      </w:r>
    </w:p>
    <w:p w14:paraId="6788AF6F" w14:textId="77777777" w:rsidR="004330FC" w:rsidRPr="009D2C17" w:rsidRDefault="009D2C17" w:rsidP="00E53A04">
      <w:pPr>
        <w:pStyle w:val="TableHeading"/>
        <w:numPr>
          <w:ilvl w:val="0"/>
          <w:numId w:val="18"/>
        </w:numPr>
        <w:spacing w:before="240"/>
      </w:pPr>
      <w:r w:rsidRPr="009D2C17">
        <w:rPr>
          <w:rFonts w:ascii="Arial" w:hAnsi="Arial" w:cs="Arial"/>
        </w:rPr>
        <w:t xml:space="preserve">Example of a client and support person </w:t>
      </w:r>
    </w:p>
    <w:tbl>
      <w:tblPr>
        <w:tblStyle w:val="Style1"/>
        <w:tblW w:w="4963" w:type="pct"/>
        <w:tblInd w:w="108" w:type="dxa"/>
        <w:tblBorders>
          <w:top w:val="single" w:sz="4" w:space="0" w:color="105964" w:themeColor="background2" w:themeShade="40"/>
          <w:left w:val="single" w:sz="4" w:space="0" w:color="105964" w:themeColor="background2" w:themeShade="40"/>
          <w:bottom w:val="single" w:sz="4" w:space="0" w:color="105964" w:themeColor="background2" w:themeShade="40"/>
          <w:right w:val="single" w:sz="4" w:space="0" w:color="105964" w:themeColor="background2" w:themeShade="40"/>
        </w:tblBorders>
        <w:tblLook w:val="04A0" w:firstRow="1" w:lastRow="0" w:firstColumn="1" w:lastColumn="0" w:noHBand="0" w:noVBand="1"/>
        <w:tblCaption w:val="Example of client or support person record"/>
        <w:tblDescription w:val="Example of when to create a client or support person record."/>
      </w:tblPr>
      <w:tblGrid>
        <w:gridCol w:w="3152"/>
        <w:gridCol w:w="6405"/>
      </w:tblGrid>
      <w:tr w:rsidR="004330FC" w:rsidRPr="00293BB4" w14:paraId="4D93DD3B" w14:textId="77777777" w:rsidTr="00A27249">
        <w:trPr>
          <w:cantSplit/>
          <w:trHeight w:val="217"/>
          <w:tblHeader/>
        </w:trPr>
        <w:tc>
          <w:tcPr>
            <w:tcW w:w="1649" w:type="pct"/>
            <w:shd w:val="clear" w:color="auto" w:fill="105964" w:themeFill="background2" w:themeFillShade="40"/>
          </w:tcPr>
          <w:p w14:paraId="01BF15C3" w14:textId="77777777" w:rsidR="004330FC" w:rsidRPr="00293BB4" w:rsidRDefault="004330FC" w:rsidP="009E25A6">
            <w:pPr>
              <w:keepNext/>
              <w:keepLines/>
              <w:spacing w:line="288" w:lineRule="auto"/>
              <w:ind w:left="34"/>
              <w:rPr>
                <w:rFonts w:ascii="Arial" w:hAnsi="Arial" w:cs="Arial"/>
                <w:b/>
                <w:color w:val="FFFFFF" w:themeColor="background1"/>
                <w:szCs w:val="20"/>
              </w:rPr>
            </w:pPr>
            <w:r w:rsidRPr="00293BB4">
              <w:rPr>
                <w:rFonts w:ascii="Arial" w:hAnsi="Arial" w:cs="Arial"/>
                <w:b/>
                <w:color w:val="FFFFFF" w:themeColor="background1"/>
                <w:szCs w:val="20"/>
              </w:rPr>
              <w:t>Activity</w:t>
            </w:r>
            <w:r w:rsidR="000F2E33" w:rsidRPr="00293BB4">
              <w:rPr>
                <w:rFonts w:ascii="Arial" w:hAnsi="Arial" w:cs="Arial"/>
                <w:b/>
                <w:color w:val="FFFFFF" w:themeColor="background1"/>
                <w:szCs w:val="20"/>
              </w:rPr>
              <w:t>/</w:t>
            </w:r>
            <w:r w:rsidR="00AD2BBE" w:rsidRPr="00293BB4">
              <w:rPr>
                <w:rFonts w:ascii="Arial" w:hAnsi="Arial" w:cs="Arial"/>
                <w:b/>
                <w:color w:val="FFFFFF" w:themeColor="background1"/>
                <w:szCs w:val="20"/>
              </w:rPr>
              <w:t>Service C</w:t>
            </w:r>
            <w:r w:rsidRPr="00293BB4">
              <w:rPr>
                <w:rFonts w:ascii="Arial" w:hAnsi="Arial" w:cs="Arial"/>
                <w:b/>
                <w:color w:val="FFFFFF" w:themeColor="background1"/>
                <w:szCs w:val="20"/>
              </w:rPr>
              <w:t>ontext</w:t>
            </w:r>
          </w:p>
        </w:tc>
        <w:tc>
          <w:tcPr>
            <w:tcW w:w="3351" w:type="pct"/>
            <w:shd w:val="clear" w:color="auto" w:fill="105964" w:themeFill="background2" w:themeFillShade="40"/>
          </w:tcPr>
          <w:p w14:paraId="1AB2848D" w14:textId="77777777" w:rsidR="004330FC" w:rsidRPr="00293BB4" w:rsidRDefault="004330FC" w:rsidP="009E25A6">
            <w:pPr>
              <w:keepNext/>
              <w:keepLines/>
              <w:spacing w:line="288" w:lineRule="auto"/>
              <w:rPr>
                <w:rFonts w:ascii="Arial" w:hAnsi="Arial" w:cs="Arial"/>
                <w:b/>
                <w:color w:val="FFFFFF" w:themeColor="background1"/>
                <w:szCs w:val="20"/>
              </w:rPr>
            </w:pPr>
            <w:r w:rsidRPr="00293BB4">
              <w:rPr>
                <w:rFonts w:ascii="Arial" w:hAnsi="Arial" w:cs="Arial"/>
                <w:b/>
                <w:color w:val="FFFFFF" w:themeColor="background1"/>
                <w:szCs w:val="20"/>
              </w:rPr>
              <w:t>Who is the client</w:t>
            </w:r>
            <w:r w:rsidR="00AD2BBE" w:rsidRPr="00293BB4">
              <w:rPr>
                <w:rFonts w:ascii="Arial" w:hAnsi="Arial" w:cs="Arial"/>
                <w:b/>
                <w:color w:val="FFFFFF" w:themeColor="background1"/>
                <w:szCs w:val="20"/>
              </w:rPr>
              <w:t>?</w:t>
            </w:r>
          </w:p>
        </w:tc>
      </w:tr>
      <w:tr w:rsidR="004330FC" w:rsidRPr="00293BB4" w14:paraId="3045DF31" w14:textId="77777777" w:rsidTr="00A27249">
        <w:trPr>
          <w:cantSplit/>
          <w:tblHeader/>
        </w:trPr>
        <w:tc>
          <w:tcPr>
            <w:tcW w:w="1649" w:type="pct"/>
            <w:shd w:val="clear" w:color="auto" w:fill="D9D9D9" w:themeFill="background1" w:themeFillShade="D9"/>
            <w:vAlign w:val="center"/>
          </w:tcPr>
          <w:p w14:paraId="3C9B0044" w14:textId="77777777" w:rsidR="004330FC" w:rsidRPr="00293BB4" w:rsidRDefault="00B520EC" w:rsidP="009E25A6">
            <w:pPr>
              <w:keepNext/>
              <w:keepLines/>
              <w:spacing w:line="288" w:lineRule="auto"/>
              <w:ind w:left="34"/>
              <w:rPr>
                <w:rFonts w:ascii="Arial" w:hAnsi="Arial" w:cs="Arial"/>
                <w:sz w:val="18"/>
                <w:szCs w:val="18"/>
              </w:rPr>
            </w:pPr>
            <w:r w:rsidRPr="00293BB4">
              <w:rPr>
                <w:rFonts w:ascii="Arial" w:hAnsi="Arial" w:cs="Arial"/>
                <w:sz w:val="18"/>
                <w:szCs w:val="18"/>
              </w:rPr>
              <w:t xml:space="preserve">Helping </w:t>
            </w:r>
            <w:r w:rsidR="004330FC" w:rsidRPr="00293BB4">
              <w:rPr>
                <w:rFonts w:ascii="Arial" w:hAnsi="Arial" w:cs="Arial"/>
                <w:sz w:val="18"/>
                <w:szCs w:val="18"/>
              </w:rPr>
              <w:t>a couple at risk of homelessness to manage their finances in order to prevent</w:t>
            </w:r>
            <w:r w:rsidR="00AD2BBE" w:rsidRPr="00293BB4">
              <w:rPr>
                <w:rFonts w:ascii="Arial" w:hAnsi="Arial" w:cs="Arial"/>
                <w:sz w:val="18"/>
                <w:szCs w:val="18"/>
              </w:rPr>
              <w:t xml:space="preserve"> a future accommodation crisis.</w:t>
            </w:r>
          </w:p>
        </w:tc>
        <w:tc>
          <w:tcPr>
            <w:tcW w:w="3351" w:type="pct"/>
          </w:tcPr>
          <w:p w14:paraId="216616C2" w14:textId="77777777" w:rsidR="00142CCA" w:rsidRPr="00293BB4" w:rsidRDefault="00AD2BBE" w:rsidP="009E25A6">
            <w:pPr>
              <w:keepNext/>
              <w:keepLines/>
              <w:spacing w:line="288" w:lineRule="auto"/>
              <w:rPr>
                <w:rFonts w:ascii="Arial" w:hAnsi="Arial" w:cs="Arial"/>
                <w:sz w:val="18"/>
                <w:szCs w:val="18"/>
              </w:rPr>
            </w:pPr>
            <w:r w:rsidRPr="00293BB4">
              <w:rPr>
                <w:rFonts w:ascii="Arial" w:hAnsi="Arial" w:cs="Arial"/>
                <w:sz w:val="18"/>
                <w:szCs w:val="18"/>
              </w:rPr>
              <w:t xml:space="preserve">Both </w:t>
            </w:r>
            <w:r w:rsidR="001A4722">
              <w:rPr>
                <w:rFonts w:ascii="Arial" w:hAnsi="Arial" w:cs="Arial"/>
                <w:sz w:val="18"/>
                <w:szCs w:val="18"/>
              </w:rPr>
              <w:t>people</w:t>
            </w:r>
            <w:r w:rsidR="001A4722" w:rsidRPr="00293BB4">
              <w:rPr>
                <w:rFonts w:ascii="Arial" w:hAnsi="Arial" w:cs="Arial"/>
                <w:sz w:val="18"/>
                <w:szCs w:val="18"/>
              </w:rPr>
              <w:t xml:space="preserve"> </w:t>
            </w:r>
            <w:r w:rsidRPr="00293BB4">
              <w:rPr>
                <w:rFonts w:ascii="Arial" w:hAnsi="Arial" w:cs="Arial"/>
                <w:sz w:val="18"/>
                <w:szCs w:val="18"/>
              </w:rPr>
              <w:t>in the couple are considered clients, as they are both receiving the service, benefit from that service, and meet the definition of</w:t>
            </w:r>
            <w:r w:rsidR="00F417EC">
              <w:rPr>
                <w:rFonts w:ascii="Arial" w:hAnsi="Arial" w:cs="Arial"/>
                <w:sz w:val="18"/>
                <w:szCs w:val="18"/>
              </w:rPr>
              <w:t xml:space="preserve"> </w:t>
            </w:r>
            <w:r w:rsidR="007224A9">
              <w:rPr>
                <w:rFonts w:ascii="Arial" w:hAnsi="Arial" w:cs="Arial"/>
                <w:sz w:val="18"/>
                <w:szCs w:val="18"/>
              </w:rPr>
              <w:t xml:space="preserve">a </w:t>
            </w:r>
            <w:r w:rsidRPr="00293BB4">
              <w:rPr>
                <w:rFonts w:ascii="Arial" w:hAnsi="Arial" w:cs="Arial"/>
                <w:sz w:val="18"/>
                <w:szCs w:val="18"/>
              </w:rPr>
              <w:t xml:space="preserve">‘client’ as per the program activity guidelines. </w:t>
            </w:r>
          </w:p>
          <w:p w14:paraId="6483D316" w14:textId="77777777" w:rsidR="004330FC" w:rsidRPr="00293BB4" w:rsidRDefault="00BD62B6" w:rsidP="009E25A6">
            <w:pPr>
              <w:keepNext/>
              <w:keepLines/>
              <w:spacing w:line="288" w:lineRule="auto"/>
              <w:rPr>
                <w:rFonts w:ascii="Arial" w:hAnsi="Arial" w:cs="Arial"/>
                <w:sz w:val="18"/>
                <w:szCs w:val="18"/>
              </w:rPr>
            </w:pPr>
            <w:r w:rsidRPr="00293BB4">
              <w:rPr>
                <w:rFonts w:ascii="Arial" w:hAnsi="Arial" w:cs="Arial"/>
                <w:sz w:val="18"/>
                <w:szCs w:val="18"/>
              </w:rPr>
              <w:t>Two</w:t>
            </w:r>
            <w:r w:rsidR="00AD2BBE" w:rsidRPr="00293BB4">
              <w:rPr>
                <w:rFonts w:ascii="Arial" w:hAnsi="Arial" w:cs="Arial"/>
                <w:sz w:val="18"/>
                <w:szCs w:val="18"/>
              </w:rPr>
              <w:t xml:space="preserve"> client records should be created and used within the Data Exchange. </w:t>
            </w:r>
          </w:p>
        </w:tc>
      </w:tr>
      <w:tr w:rsidR="004330FC" w:rsidRPr="00293BB4" w14:paraId="47286570" w14:textId="77777777" w:rsidTr="00A27249">
        <w:trPr>
          <w:cantSplit/>
          <w:tblHeader/>
        </w:trPr>
        <w:tc>
          <w:tcPr>
            <w:tcW w:w="1649" w:type="pct"/>
            <w:shd w:val="clear" w:color="auto" w:fill="D9D9D9" w:themeFill="background1" w:themeFillShade="D9"/>
            <w:vAlign w:val="center"/>
          </w:tcPr>
          <w:p w14:paraId="0390195F" w14:textId="77777777" w:rsidR="004330FC" w:rsidRPr="00293BB4" w:rsidRDefault="00113F4E" w:rsidP="00A27249">
            <w:pPr>
              <w:keepNext/>
              <w:keepLines/>
              <w:spacing w:line="288" w:lineRule="auto"/>
              <w:rPr>
                <w:rFonts w:ascii="Arial" w:hAnsi="Arial" w:cs="Arial"/>
                <w:sz w:val="18"/>
                <w:szCs w:val="18"/>
              </w:rPr>
            </w:pPr>
            <w:r w:rsidRPr="00293BB4">
              <w:rPr>
                <w:rFonts w:ascii="Arial" w:hAnsi="Arial" w:cs="Arial"/>
                <w:sz w:val="18"/>
                <w:szCs w:val="18"/>
              </w:rPr>
              <w:t>A youth attends counselling and their parent/carer is in the room during the counselling session.</w:t>
            </w:r>
          </w:p>
        </w:tc>
        <w:tc>
          <w:tcPr>
            <w:tcW w:w="3351" w:type="pct"/>
            <w:shd w:val="clear" w:color="auto" w:fill="F2F2F2" w:themeFill="background1" w:themeFillShade="F2"/>
          </w:tcPr>
          <w:p w14:paraId="4A29F853" w14:textId="77777777" w:rsidR="004330FC" w:rsidRPr="00293BB4" w:rsidRDefault="00740433">
            <w:pPr>
              <w:keepNext/>
              <w:keepLines/>
              <w:spacing w:line="288" w:lineRule="auto"/>
              <w:rPr>
                <w:rFonts w:ascii="Arial" w:hAnsi="Arial" w:cs="Arial"/>
                <w:sz w:val="18"/>
                <w:szCs w:val="18"/>
              </w:rPr>
            </w:pPr>
            <w:r w:rsidRPr="00293BB4">
              <w:rPr>
                <w:rFonts w:ascii="Arial" w:hAnsi="Arial" w:cs="Arial"/>
                <w:sz w:val="18"/>
                <w:szCs w:val="18"/>
              </w:rPr>
              <w:t xml:space="preserve">The youth is counted as the client as they have received the service and will achieve an outcome. The parent/carer is not recorded as a client as no measureable outcome </w:t>
            </w:r>
            <w:r w:rsidR="00E3364E">
              <w:rPr>
                <w:rFonts w:ascii="Arial" w:hAnsi="Arial" w:cs="Arial"/>
                <w:sz w:val="18"/>
                <w:szCs w:val="18"/>
              </w:rPr>
              <w:t>is</w:t>
            </w:r>
            <w:r w:rsidRPr="00293BB4">
              <w:rPr>
                <w:rFonts w:ascii="Arial" w:hAnsi="Arial" w:cs="Arial"/>
                <w:sz w:val="18"/>
                <w:szCs w:val="18"/>
              </w:rPr>
              <w:t xml:space="preserve"> achieved on this occasion. The parent/carer could be recorded as a support person, however this is not mandatory. If the parent/carer attends a session and participates directly (achieving their own outcome) they would be recorded as clients.</w:t>
            </w:r>
          </w:p>
        </w:tc>
      </w:tr>
    </w:tbl>
    <w:p w14:paraId="73C858FE" w14:textId="38B1477C" w:rsidR="00533480" w:rsidRPr="00570ACD" w:rsidRDefault="00533480" w:rsidP="005D1DA9">
      <w:pPr>
        <w:pStyle w:val="Heading2"/>
        <w:rPr>
          <w:sz w:val="24"/>
          <w:szCs w:val="24"/>
        </w:rPr>
      </w:pPr>
      <w:bookmarkStart w:id="130" w:name="_Toc6403076"/>
      <w:bookmarkStart w:id="131" w:name="_Toc6403634"/>
      <w:bookmarkStart w:id="132" w:name="_Toc6403755"/>
      <w:bookmarkStart w:id="133" w:name="_Toc6412424"/>
      <w:bookmarkStart w:id="134" w:name="_Toc6412780"/>
      <w:bookmarkStart w:id="135" w:name="_Toc6412938"/>
      <w:bookmarkStart w:id="136" w:name="_Toc6413097"/>
      <w:bookmarkStart w:id="137" w:name="_Toc6413257"/>
      <w:bookmarkStart w:id="138" w:name="_Toc6470314"/>
      <w:bookmarkStart w:id="139" w:name="_Toc6470473"/>
      <w:bookmarkStart w:id="140" w:name="_Toc6470630"/>
      <w:bookmarkStart w:id="141" w:name="_Toc6470836"/>
      <w:bookmarkStart w:id="142" w:name="_Toc6471017"/>
      <w:bookmarkStart w:id="143" w:name="_Toc6471197"/>
      <w:bookmarkStart w:id="144" w:name="_Toc6471376"/>
      <w:bookmarkStart w:id="145" w:name="_Toc6471723"/>
      <w:bookmarkStart w:id="146" w:name="_Toc6471904"/>
      <w:bookmarkStart w:id="147" w:name="_Toc6906873"/>
      <w:bookmarkStart w:id="148" w:name="_Toc6924790"/>
      <w:bookmarkStart w:id="149" w:name="_Toc6925061"/>
      <w:bookmarkStart w:id="150" w:name="_Toc6926961"/>
      <w:bookmarkStart w:id="151" w:name="_Toc6403077"/>
      <w:bookmarkStart w:id="152" w:name="_Toc6403635"/>
      <w:bookmarkStart w:id="153" w:name="_Toc6403756"/>
      <w:bookmarkStart w:id="154" w:name="_Toc6412425"/>
      <w:bookmarkStart w:id="155" w:name="_Toc6412781"/>
      <w:bookmarkStart w:id="156" w:name="_Toc6412939"/>
      <w:bookmarkStart w:id="157" w:name="_Toc6413098"/>
      <w:bookmarkStart w:id="158" w:name="_Toc6413258"/>
      <w:bookmarkStart w:id="159" w:name="_Toc6470315"/>
      <w:bookmarkStart w:id="160" w:name="_Toc6470474"/>
      <w:bookmarkStart w:id="161" w:name="_Toc6470631"/>
      <w:bookmarkStart w:id="162" w:name="_Toc6470837"/>
      <w:bookmarkStart w:id="163" w:name="_Toc6471018"/>
      <w:bookmarkStart w:id="164" w:name="_Toc6471198"/>
      <w:bookmarkStart w:id="165" w:name="_Toc6471377"/>
      <w:bookmarkStart w:id="166" w:name="_Toc6471724"/>
      <w:bookmarkStart w:id="167" w:name="_Toc6471905"/>
      <w:bookmarkStart w:id="168" w:name="_Toc6924791"/>
      <w:bookmarkStart w:id="169" w:name="_Toc6925062"/>
      <w:bookmarkStart w:id="170" w:name="_Toc6926962"/>
      <w:bookmarkStart w:id="171" w:name="_Toc9350617"/>
      <w:bookmarkStart w:id="172" w:name="_Toc13563505"/>
      <w:bookmarkStart w:id="173" w:name="_Toc13643778"/>
      <w:bookmarkStart w:id="174" w:name="_Toc13672735"/>
      <w:bookmarkStart w:id="175" w:name="_Toc13672912"/>
      <w:bookmarkStart w:id="176" w:name="_Toc13743783"/>
      <w:bookmarkStart w:id="177" w:name="_Toc13743959"/>
      <w:bookmarkStart w:id="178" w:name="_Toc13744143"/>
      <w:bookmarkStart w:id="179" w:name="_Toc13744328"/>
      <w:bookmarkStart w:id="180" w:name="_Toc13744513"/>
      <w:bookmarkStart w:id="181" w:name="_Toc13744698"/>
      <w:bookmarkStart w:id="182" w:name="_Toc13744882"/>
      <w:bookmarkStart w:id="183" w:name="_Toc13745067"/>
      <w:bookmarkStart w:id="184" w:name="_Toc13747672"/>
      <w:bookmarkStart w:id="185" w:name="_Toc15916154"/>
      <w:bookmarkStart w:id="186" w:name="_Toc7466886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570ACD">
        <w:rPr>
          <w:sz w:val="24"/>
          <w:szCs w:val="24"/>
        </w:rPr>
        <w:t xml:space="preserve">Recording </w:t>
      </w:r>
      <w:r w:rsidR="0032483D" w:rsidRPr="00570ACD">
        <w:rPr>
          <w:sz w:val="24"/>
          <w:szCs w:val="24"/>
        </w:rPr>
        <w:t>unidentified clients</w:t>
      </w:r>
      <w:bookmarkEnd w:id="185"/>
      <w:bookmarkEnd w:id="186"/>
    </w:p>
    <w:p w14:paraId="680B0A46" w14:textId="4EAD3E90" w:rsidR="004330FC" w:rsidRPr="00293BB4" w:rsidRDefault="00117E9D" w:rsidP="00957130">
      <w:pPr>
        <w:spacing w:line="288" w:lineRule="auto"/>
        <w:rPr>
          <w:rFonts w:ascii="Arial" w:hAnsi="Arial" w:cs="Arial"/>
          <w:szCs w:val="20"/>
        </w:rPr>
      </w:pPr>
      <w:r w:rsidRPr="00293BB4">
        <w:rPr>
          <w:rFonts w:ascii="Arial" w:hAnsi="Arial" w:cs="Arial"/>
          <w:szCs w:val="20"/>
        </w:rPr>
        <w:t>S</w:t>
      </w:r>
      <w:r w:rsidR="004330FC" w:rsidRPr="00293BB4">
        <w:rPr>
          <w:rFonts w:ascii="Arial" w:hAnsi="Arial" w:cs="Arial"/>
          <w:szCs w:val="20"/>
        </w:rPr>
        <w:t xml:space="preserve">ome </w:t>
      </w:r>
      <w:r w:rsidR="000F3201" w:rsidRPr="00293BB4">
        <w:rPr>
          <w:rFonts w:ascii="Arial" w:hAnsi="Arial" w:cs="Arial"/>
          <w:szCs w:val="20"/>
        </w:rPr>
        <w:t xml:space="preserve">organisations </w:t>
      </w:r>
      <w:r w:rsidR="00F92440" w:rsidRPr="00293BB4">
        <w:rPr>
          <w:rFonts w:ascii="Arial" w:hAnsi="Arial" w:cs="Arial"/>
          <w:szCs w:val="20"/>
        </w:rPr>
        <w:t>deliver</w:t>
      </w:r>
      <w:r w:rsidR="004330FC" w:rsidRPr="00293BB4">
        <w:rPr>
          <w:rFonts w:ascii="Arial" w:hAnsi="Arial" w:cs="Arial"/>
          <w:szCs w:val="20"/>
        </w:rPr>
        <w:t xml:space="preserve"> services to </w:t>
      </w:r>
      <w:r w:rsidR="000F3201" w:rsidRPr="00293BB4">
        <w:rPr>
          <w:rFonts w:ascii="Arial" w:hAnsi="Arial" w:cs="Arial"/>
          <w:szCs w:val="20"/>
        </w:rPr>
        <w:t xml:space="preserve">groups in </w:t>
      </w:r>
      <w:r w:rsidR="004330FC" w:rsidRPr="00293BB4">
        <w:rPr>
          <w:rFonts w:ascii="Arial" w:hAnsi="Arial" w:cs="Arial"/>
          <w:szCs w:val="20"/>
        </w:rPr>
        <w:t>the community</w:t>
      </w:r>
      <w:r w:rsidR="006145DE" w:rsidRPr="00293BB4">
        <w:rPr>
          <w:rFonts w:ascii="Arial" w:hAnsi="Arial" w:cs="Arial"/>
          <w:szCs w:val="20"/>
        </w:rPr>
        <w:t xml:space="preserve">. These </w:t>
      </w:r>
      <w:r w:rsidRPr="00293BB4">
        <w:rPr>
          <w:rFonts w:ascii="Arial" w:hAnsi="Arial" w:cs="Arial"/>
          <w:szCs w:val="20"/>
        </w:rPr>
        <w:t xml:space="preserve">activities </w:t>
      </w:r>
      <w:r w:rsidR="006145DE" w:rsidRPr="00293BB4">
        <w:rPr>
          <w:rFonts w:ascii="Arial" w:hAnsi="Arial" w:cs="Arial"/>
          <w:szCs w:val="20"/>
        </w:rPr>
        <w:t xml:space="preserve">can include </w:t>
      </w:r>
      <w:r w:rsidR="004330FC" w:rsidRPr="00293BB4">
        <w:rPr>
          <w:rFonts w:ascii="Arial" w:hAnsi="Arial" w:cs="Arial"/>
          <w:szCs w:val="20"/>
        </w:rPr>
        <w:t xml:space="preserve">information sessions and </w:t>
      </w:r>
      <w:r w:rsidR="00A951DA" w:rsidRPr="00293BB4">
        <w:rPr>
          <w:rFonts w:ascii="Arial" w:hAnsi="Arial" w:cs="Arial"/>
          <w:szCs w:val="20"/>
        </w:rPr>
        <w:t>public</w:t>
      </w:r>
      <w:r w:rsidR="004330FC" w:rsidRPr="00293BB4">
        <w:rPr>
          <w:rFonts w:ascii="Arial" w:hAnsi="Arial" w:cs="Arial"/>
          <w:szCs w:val="20"/>
        </w:rPr>
        <w:t xml:space="preserve"> events. The purpose and delivery of this work differs across activities but can include early intervention and prevention, education, awareness raising and capacity</w:t>
      </w:r>
      <w:r w:rsidR="00E71F0E">
        <w:rPr>
          <w:rFonts w:ascii="Arial" w:hAnsi="Arial" w:cs="Arial"/>
          <w:szCs w:val="20"/>
        </w:rPr>
        <w:t xml:space="preserve"> </w:t>
      </w:r>
      <w:r w:rsidR="004330FC" w:rsidRPr="00293BB4">
        <w:rPr>
          <w:rFonts w:ascii="Arial" w:hAnsi="Arial" w:cs="Arial"/>
          <w:szCs w:val="20"/>
        </w:rPr>
        <w:t>building. Sessions can range in size</w:t>
      </w:r>
      <w:r w:rsidR="00F92440" w:rsidRPr="00293BB4">
        <w:rPr>
          <w:rFonts w:ascii="Arial" w:hAnsi="Arial" w:cs="Arial"/>
          <w:szCs w:val="20"/>
        </w:rPr>
        <w:t xml:space="preserve"> </w:t>
      </w:r>
      <w:r w:rsidR="00BD62B6" w:rsidRPr="00293BB4">
        <w:rPr>
          <w:rFonts w:ascii="Arial" w:hAnsi="Arial" w:cs="Arial"/>
          <w:szCs w:val="20"/>
        </w:rPr>
        <w:t xml:space="preserve">and there </w:t>
      </w:r>
      <w:r w:rsidR="00F92440" w:rsidRPr="00293BB4">
        <w:rPr>
          <w:rFonts w:ascii="Arial" w:hAnsi="Arial" w:cs="Arial"/>
          <w:szCs w:val="20"/>
        </w:rPr>
        <w:t>may be identified clients</w:t>
      </w:r>
      <w:r w:rsidR="004330FC" w:rsidRPr="00293BB4">
        <w:rPr>
          <w:rFonts w:ascii="Arial" w:hAnsi="Arial" w:cs="Arial"/>
          <w:szCs w:val="20"/>
        </w:rPr>
        <w:t xml:space="preserve"> (where a client record </w:t>
      </w:r>
      <w:r w:rsidR="006145DE" w:rsidRPr="00293BB4">
        <w:rPr>
          <w:rFonts w:ascii="Arial" w:hAnsi="Arial" w:cs="Arial"/>
          <w:szCs w:val="20"/>
        </w:rPr>
        <w:t xml:space="preserve">is </w:t>
      </w:r>
      <w:r w:rsidR="00F92440" w:rsidRPr="00293BB4">
        <w:rPr>
          <w:rFonts w:ascii="Arial" w:hAnsi="Arial" w:cs="Arial"/>
          <w:szCs w:val="20"/>
        </w:rPr>
        <w:t>created</w:t>
      </w:r>
      <w:r w:rsidR="006145DE" w:rsidRPr="00293BB4">
        <w:rPr>
          <w:rFonts w:ascii="Arial" w:hAnsi="Arial" w:cs="Arial"/>
          <w:szCs w:val="20"/>
        </w:rPr>
        <w:t xml:space="preserve"> for each individual attending), </w:t>
      </w:r>
      <w:r w:rsidR="00490471" w:rsidRPr="00293BB4">
        <w:rPr>
          <w:rFonts w:ascii="Arial" w:hAnsi="Arial" w:cs="Arial"/>
          <w:szCs w:val="20"/>
        </w:rPr>
        <w:t xml:space="preserve">and </w:t>
      </w:r>
      <w:r w:rsidR="004330FC" w:rsidRPr="00293BB4">
        <w:rPr>
          <w:rFonts w:ascii="Arial" w:hAnsi="Arial" w:cs="Arial"/>
          <w:szCs w:val="20"/>
        </w:rPr>
        <w:t xml:space="preserve">unidentified </w:t>
      </w:r>
      <w:r w:rsidR="004C08B9" w:rsidRPr="00293BB4">
        <w:rPr>
          <w:rFonts w:ascii="Arial" w:hAnsi="Arial" w:cs="Arial"/>
          <w:szCs w:val="20"/>
        </w:rPr>
        <w:t>clients</w:t>
      </w:r>
      <w:r w:rsidR="004330FC" w:rsidRPr="00293BB4">
        <w:rPr>
          <w:rFonts w:ascii="Arial" w:hAnsi="Arial" w:cs="Arial"/>
          <w:szCs w:val="20"/>
        </w:rPr>
        <w:t xml:space="preserve"> (where a</w:t>
      </w:r>
      <w:r w:rsidR="006145DE" w:rsidRPr="00293BB4">
        <w:rPr>
          <w:rFonts w:ascii="Arial" w:hAnsi="Arial" w:cs="Arial"/>
          <w:szCs w:val="20"/>
        </w:rPr>
        <w:t>n aggregate</w:t>
      </w:r>
      <w:r w:rsidR="004330FC" w:rsidRPr="00293BB4">
        <w:rPr>
          <w:rFonts w:ascii="Arial" w:hAnsi="Arial" w:cs="Arial"/>
          <w:szCs w:val="20"/>
        </w:rPr>
        <w:t xml:space="preserve"> attendance figure</w:t>
      </w:r>
      <w:r w:rsidR="006145DE" w:rsidRPr="00293BB4">
        <w:rPr>
          <w:rFonts w:ascii="Arial" w:hAnsi="Arial" w:cs="Arial"/>
          <w:szCs w:val="20"/>
        </w:rPr>
        <w:t xml:space="preserve"> is recorded) </w:t>
      </w:r>
      <w:r w:rsidR="004330FC" w:rsidRPr="00293BB4">
        <w:rPr>
          <w:rFonts w:ascii="Arial" w:hAnsi="Arial" w:cs="Arial"/>
          <w:szCs w:val="20"/>
        </w:rPr>
        <w:t xml:space="preserve">or a mix of both. </w:t>
      </w:r>
    </w:p>
    <w:p w14:paraId="0F2501B7" w14:textId="1D7203DC" w:rsidR="00E30FBC" w:rsidRPr="007D1E38" w:rsidRDefault="00533480" w:rsidP="00B26388">
      <w:pPr>
        <w:spacing w:line="288" w:lineRule="auto"/>
        <w:rPr>
          <w:rFonts w:ascii="Arial" w:hAnsi="Arial" w:cs="Arial"/>
          <w:szCs w:val="20"/>
        </w:rPr>
      </w:pPr>
      <w:r w:rsidRPr="00293BB4">
        <w:rPr>
          <w:rFonts w:ascii="Arial" w:hAnsi="Arial" w:cs="Arial"/>
          <w:szCs w:val="20"/>
        </w:rPr>
        <w:t>Organisations are strongly encouraged to create individual client records for as many of their clients as possible.</w:t>
      </w:r>
      <w:r w:rsidR="00A951DA" w:rsidRPr="00293BB4">
        <w:rPr>
          <w:rFonts w:ascii="Arial" w:hAnsi="Arial" w:cs="Arial"/>
          <w:szCs w:val="20"/>
        </w:rPr>
        <w:t xml:space="preserve"> </w:t>
      </w:r>
      <w:r w:rsidR="004330FC" w:rsidRPr="00293BB4">
        <w:rPr>
          <w:rFonts w:ascii="Arial" w:hAnsi="Arial" w:cs="Arial"/>
          <w:szCs w:val="20"/>
        </w:rPr>
        <w:t>If it is impractical to collect information about individual participants, for example in community outreach activities</w:t>
      </w:r>
      <w:r w:rsidR="008E2D64" w:rsidRPr="00293BB4">
        <w:rPr>
          <w:rFonts w:ascii="Arial" w:hAnsi="Arial" w:cs="Arial"/>
          <w:szCs w:val="20"/>
        </w:rPr>
        <w:t xml:space="preserve"> where </w:t>
      </w:r>
      <w:r w:rsidR="007F4C3A">
        <w:rPr>
          <w:rFonts w:ascii="Arial" w:hAnsi="Arial" w:cs="Arial"/>
          <w:szCs w:val="20"/>
        </w:rPr>
        <w:t>many</w:t>
      </w:r>
      <w:r w:rsidR="008E2D64" w:rsidRPr="00293BB4">
        <w:rPr>
          <w:rFonts w:ascii="Arial" w:hAnsi="Arial" w:cs="Arial"/>
          <w:szCs w:val="20"/>
        </w:rPr>
        <w:t xml:space="preserve"> members of the general public may participate</w:t>
      </w:r>
      <w:r w:rsidR="004330FC" w:rsidRPr="00293BB4">
        <w:rPr>
          <w:rFonts w:ascii="Arial" w:hAnsi="Arial" w:cs="Arial"/>
          <w:szCs w:val="20"/>
        </w:rPr>
        <w:t xml:space="preserve">, </w:t>
      </w:r>
      <w:r w:rsidR="00776AAD" w:rsidRPr="00293BB4">
        <w:rPr>
          <w:rFonts w:ascii="Arial" w:hAnsi="Arial" w:cs="Arial"/>
          <w:szCs w:val="20"/>
        </w:rPr>
        <w:t xml:space="preserve">the aggregate number of </w:t>
      </w:r>
      <w:r w:rsidR="004330FC" w:rsidRPr="00293BB4">
        <w:rPr>
          <w:rFonts w:ascii="Arial" w:hAnsi="Arial" w:cs="Arial"/>
          <w:szCs w:val="20"/>
        </w:rPr>
        <w:t>unidentified</w:t>
      </w:r>
      <w:r w:rsidR="00776AAD" w:rsidRPr="00293BB4">
        <w:rPr>
          <w:rFonts w:ascii="Arial" w:hAnsi="Arial" w:cs="Arial"/>
          <w:szCs w:val="20"/>
        </w:rPr>
        <w:t xml:space="preserve"> clients</w:t>
      </w:r>
      <w:r w:rsidR="004330FC" w:rsidRPr="00293BB4">
        <w:rPr>
          <w:rFonts w:ascii="Arial" w:hAnsi="Arial" w:cs="Arial"/>
          <w:szCs w:val="20"/>
        </w:rPr>
        <w:t xml:space="preserve"> </w:t>
      </w:r>
      <w:r w:rsidR="002D5071">
        <w:rPr>
          <w:rFonts w:ascii="Arial" w:hAnsi="Arial" w:cs="Arial"/>
          <w:szCs w:val="20"/>
        </w:rPr>
        <w:t>is</w:t>
      </w:r>
      <w:r w:rsidR="008E2D64" w:rsidRPr="00293BB4">
        <w:rPr>
          <w:rFonts w:ascii="Arial" w:hAnsi="Arial" w:cs="Arial"/>
          <w:szCs w:val="20"/>
        </w:rPr>
        <w:t xml:space="preserve"> recorded. </w:t>
      </w:r>
    </w:p>
    <w:p w14:paraId="376313E9" w14:textId="61ADA519" w:rsidR="007F4C3A" w:rsidRPr="006A6688" w:rsidRDefault="00533480" w:rsidP="006A6688">
      <w:pPr>
        <w:spacing w:line="288" w:lineRule="auto"/>
      </w:pPr>
      <w:r w:rsidRPr="007D1E38">
        <w:rPr>
          <w:rFonts w:ascii="Arial" w:hAnsi="Arial" w:cs="Arial"/>
          <w:szCs w:val="20"/>
        </w:rPr>
        <w:lastRenderedPageBreak/>
        <w:t xml:space="preserve">Unidentified client numbers captured at the case level estimate the total number of unidentified clients who are anticipated to attend services. In contrast, the unidentified client attendance numbers captured at the session level records how many unidentified clients actually attended </w:t>
      </w:r>
      <w:r w:rsidR="007F4C3A" w:rsidRPr="007D1E38">
        <w:rPr>
          <w:rFonts w:ascii="Arial" w:hAnsi="Arial" w:cs="Arial"/>
          <w:szCs w:val="20"/>
        </w:rPr>
        <w:t>that</w:t>
      </w:r>
      <w:r w:rsidRPr="007D1E38">
        <w:rPr>
          <w:rFonts w:ascii="Arial" w:hAnsi="Arial" w:cs="Arial"/>
          <w:szCs w:val="20"/>
        </w:rPr>
        <w:t xml:space="preserve"> instance of service. This prevents double counting.</w:t>
      </w:r>
    </w:p>
    <w:p w14:paraId="6EFFA4BD" w14:textId="5BED5FBD" w:rsidR="00533480" w:rsidRPr="00293BB4" w:rsidRDefault="007F4C3A" w:rsidP="00533480">
      <w:pPr>
        <w:spacing w:line="288" w:lineRule="auto"/>
        <w:rPr>
          <w:rFonts w:ascii="Arial" w:hAnsi="Arial" w:cs="Arial"/>
          <w:szCs w:val="20"/>
        </w:rPr>
      </w:pPr>
      <w:r w:rsidRPr="00A27249">
        <w:rPr>
          <w:rFonts w:ascii="Arial" w:hAnsi="Arial" w:cs="Arial"/>
          <w:szCs w:val="20"/>
        </w:rPr>
        <w:t>For example, if the unidentified client total at the case level is 10</w:t>
      </w:r>
      <w:r>
        <w:rPr>
          <w:rFonts w:ascii="Arial" w:hAnsi="Arial" w:cs="Arial"/>
          <w:szCs w:val="20"/>
        </w:rPr>
        <w:t>0</w:t>
      </w:r>
      <w:r w:rsidRPr="00A27249">
        <w:rPr>
          <w:rFonts w:ascii="Arial" w:hAnsi="Arial" w:cs="Arial"/>
          <w:szCs w:val="20"/>
        </w:rPr>
        <w:t>, and there are two sessions</w:t>
      </w:r>
      <w:r w:rsidR="007C0082">
        <w:rPr>
          <w:rFonts w:ascii="Arial" w:hAnsi="Arial" w:cs="Arial"/>
          <w:szCs w:val="20"/>
        </w:rPr>
        <w:t xml:space="preserve"> </w:t>
      </w:r>
      <w:r w:rsidRPr="00A27249">
        <w:rPr>
          <w:rFonts w:ascii="Arial" w:hAnsi="Arial" w:cs="Arial"/>
          <w:szCs w:val="20"/>
        </w:rPr>
        <w:t>each with 10</w:t>
      </w:r>
      <w:r>
        <w:rPr>
          <w:rFonts w:ascii="Arial" w:hAnsi="Arial" w:cs="Arial"/>
          <w:szCs w:val="20"/>
        </w:rPr>
        <w:t>0</w:t>
      </w:r>
      <w:r w:rsidRPr="00A27249">
        <w:rPr>
          <w:rFonts w:ascii="Arial" w:hAnsi="Arial" w:cs="Arial"/>
          <w:szCs w:val="20"/>
        </w:rPr>
        <w:t xml:space="preserve"> unidentified client</w:t>
      </w:r>
      <w:r w:rsidR="009A774F">
        <w:rPr>
          <w:rFonts w:ascii="Arial" w:hAnsi="Arial" w:cs="Arial"/>
          <w:szCs w:val="20"/>
        </w:rPr>
        <w:t>s</w:t>
      </w:r>
      <w:r w:rsidRPr="00A27249">
        <w:rPr>
          <w:rFonts w:ascii="Arial" w:hAnsi="Arial" w:cs="Arial"/>
          <w:szCs w:val="20"/>
        </w:rPr>
        <w:t>; the total specified at the case level indicates that</w:t>
      </w:r>
      <w:r w:rsidR="00B17F68">
        <w:rPr>
          <w:rFonts w:ascii="Arial" w:hAnsi="Arial" w:cs="Arial"/>
          <w:szCs w:val="20"/>
        </w:rPr>
        <w:t xml:space="preserve"> there may be up to </w:t>
      </w:r>
      <w:r w:rsidRPr="00A27249">
        <w:rPr>
          <w:rFonts w:ascii="Arial" w:hAnsi="Arial" w:cs="Arial"/>
          <w:szCs w:val="20"/>
        </w:rPr>
        <w:t>10</w:t>
      </w:r>
      <w:r w:rsidR="006626D7">
        <w:rPr>
          <w:rFonts w:ascii="Arial" w:hAnsi="Arial" w:cs="Arial"/>
          <w:szCs w:val="20"/>
        </w:rPr>
        <w:t>0</w:t>
      </w:r>
      <w:r w:rsidRPr="00A27249">
        <w:rPr>
          <w:rFonts w:ascii="Arial" w:hAnsi="Arial" w:cs="Arial"/>
          <w:szCs w:val="20"/>
        </w:rPr>
        <w:t xml:space="preserve"> unique unidentified clients for </w:t>
      </w:r>
      <w:r w:rsidR="00B17F68">
        <w:rPr>
          <w:rFonts w:ascii="Arial" w:hAnsi="Arial" w:cs="Arial"/>
          <w:szCs w:val="20"/>
        </w:rPr>
        <w:t xml:space="preserve">each </w:t>
      </w:r>
      <w:r w:rsidRPr="00A27249">
        <w:rPr>
          <w:rFonts w:ascii="Arial" w:hAnsi="Arial" w:cs="Arial"/>
          <w:szCs w:val="20"/>
        </w:rPr>
        <w:t>session</w:t>
      </w:r>
      <w:r w:rsidR="00B17F68">
        <w:rPr>
          <w:rFonts w:ascii="Arial" w:hAnsi="Arial" w:cs="Arial"/>
          <w:szCs w:val="20"/>
        </w:rPr>
        <w:t>,</w:t>
      </w:r>
      <w:r w:rsidRPr="00A27249">
        <w:rPr>
          <w:rFonts w:ascii="Arial" w:hAnsi="Arial" w:cs="Arial"/>
          <w:szCs w:val="20"/>
        </w:rPr>
        <w:t xml:space="preserve"> and not 20</w:t>
      </w:r>
      <w:r>
        <w:rPr>
          <w:rFonts w:ascii="Arial" w:hAnsi="Arial" w:cs="Arial"/>
          <w:szCs w:val="20"/>
        </w:rPr>
        <w:t>0</w:t>
      </w:r>
      <w:r w:rsidRPr="00A27249">
        <w:rPr>
          <w:rFonts w:ascii="Arial" w:hAnsi="Arial" w:cs="Arial"/>
          <w:szCs w:val="20"/>
        </w:rPr>
        <w:t xml:space="preserve"> in total.</w:t>
      </w:r>
      <w:r w:rsidR="007C0082">
        <w:rPr>
          <w:rFonts w:ascii="Arial" w:hAnsi="Arial" w:cs="Arial"/>
          <w:szCs w:val="20"/>
        </w:rPr>
        <w:t xml:space="preserve"> </w:t>
      </w:r>
    </w:p>
    <w:p w14:paraId="605FD15B" w14:textId="77777777" w:rsidR="00533480" w:rsidRPr="00293BB4" w:rsidRDefault="00533480" w:rsidP="00533480">
      <w:pPr>
        <w:spacing w:line="288" w:lineRule="auto"/>
        <w:rPr>
          <w:rFonts w:ascii="Arial" w:hAnsi="Arial" w:cs="Arial"/>
          <w:szCs w:val="20"/>
        </w:rPr>
      </w:pPr>
      <w:r w:rsidRPr="00293BB4">
        <w:rPr>
          <w:rFonts w:ascii="Arial" w:hAnsi="Arial" w:cs="Arial"/>
          <w:szCs w:val="20"/>
        </w:rPr>
        <w:t xml:space="preserve">In some </w:t>
      </w:r>
      <w:r w:rsidR="00791D7A" w:rsidRPr="00293BB4">
        <w:rPr>
          <w:rFonts w:ascii="Arial" w:hAnsi="Arial" w:cs="Arial"/>
          <w:szCs w:val="20"/>
        </w:rPr>
        <w:t>instances,</w:t>
      </w:r>
      <w:r w:rsidRPr="00293BB4">
        <w:rPr>
          <w:rFonts w:ascii="Arial" w:hAnsi="Arial" w:cs="Arial"/>
          <w:szCs w:val="20"/>
        </w:rPr>
        <w:t xml:space="preserve"> there may be </w:t>
      </w:r>
      <w:r w:rsidR="00E86D2E" w:rsidRPr="00293BB4">
        <w:rPr>
          <w:rFonts w:ascii="Arial" w:hAnsi="Arial" w:cs="Arial"/>
          <w:szCs w:val="20"/>
        </w:rPr>
        <w:t xml:space="preserve">a combination of unidentified </w:t>
      </w:r>
      <w:r w:rsidRPr="00293BB4">
        <w:rPr>
          <w:rFonts w:ascii="Arial" w:hAnsi="Arial" w:cs="Arial"/>
          <w:szCs w:val="20"/>
        </w:rPr>
        <w:t xml:space="preserve">clients and individual clients </w:t>
      </w:r>
      <w:r w:rsidR="00DE2134">
        <w:rPr>
          <w:rFonts w:ascii="Arial" w:hAnsi="Arial" w:cs="Arial"/>
          <w:szCs w:val="20"/>
        </w:rPr>
        <w:t>in</w:t>
      </w:r>
      <w:r w:rsidRPr="00293BB4">
        <w:rPr>
          <w:rFonts w:ascii="Arial" w:hAnsi="Arial" w:cs="Arial"/>
          <w:szCs w:val="20"/>
        </w:rPr>
        <w:t xml:space="preserve"> the same case and sessions. For example, a</w:t>
      </w:r>
      <w:r w:rsidR="00E661DC">
        <w:rPr>
          <w:rFonts w:ascii="Arial" w:hAnsi="Arial" w:cs="Arial"/>
          <w:szCs w:val="20"/>
        </w:rPr>
        <w:t>n information session</w:t>
      </w:r>
      <w:r w:rsidR="000F3201" w:rsidRPr="00293BB4">
        <w:rPr>
          <w:rFonts w:ascii="Arial" w:hAnsi="Arial" w:cs="Arial"/>
          <w:szCs w:val="20"/>
        </w:rPr>
        <w:t xml:space="preserve"> may have</w:t>
      </w:r>
      <w:r w:rsidRPr="00293BB4">
        <w:rPr>
          <w:rFonts w:ascii="Arial" w:hAnsi="Arial" w:cs="Arial"/>
          <w:szCs w:val="20"/>
        </w:rPr>
        <w:t xml:space="preserve"> a number of </w:t>
      </w:r>
      <w:r w:rsidR="000F3201" w:rsidRPr="00293BB4">
        <w:rPr>
          <w:rFonts w:ascii="Arial" w:hAnsi="Arial" w:cs="Arial"/>
          <w:szCs w:val="20"/>
        </w:rPr>
        <w:t>identified</w:t>
      </w:r>
      <w:r w:rsidRPr="00293BB4">
        <w:rPr>
          <w:rFonts w:ascii="Arial" w:hAnsi="Arial" w:cs="Arial"/>
          <w:szCs w:val="20"/>
        </w:rPr>
        <w:t xml:space="preserve"> clients as well as a number of unknown new clients or members of the general public. </w:t>
      </w:r>
      <w:r w:rsidR="00E86D2E" w:rsidRPr="00293BB4">
        <w:rPr>
          <w:rFonts w:ascii="Arial" w:hAnsi="Arial" w:cs="Arial"/>
          <w:szCs w:val="20"/>
        </w:rPr>
        <w:t>I</w:t>
      </w:r>
      <w:r w:rsidRPr="00293BB4">
        <w:rPr>
          <w:rFonts w:ascii="Arial" w:hAnsi="Arial" w:cs="Arial"/>
          <w:szCs w:val="20"/>
        </w:rPr>
        <w:t xml:space="preserve">dentified clients should </w:t>
      </w:r>
      <w:r w:rsidR="00E86D2E" w:rsidRPr="00293BB4">
        <w:rPr>
          <w:rFonts w:ascii="Arial" w:hAnsi="Arial" w:cs="Arial"/>
          <w:szCs w:val="20"/>
        </w:rPr>
        <w:t xml:space="preserve">always </w:t>
      </w:r>
      <w:r w:rsidRPr="00293BB4">
        <w:rPr>
          <w:rFonts w:ascii="Arial" w:hAnsi="Arial" w:cs="Arial"/>
          <w:szCs w:val="20"/>
        </w:rPr>
        <w:t>be recorded as attending</w:t>
      </w:r>
      <w:r w:rsidR="00E661DC">
        <w:rPr>
          <w:rFonts w:ascii="Arial" w:hAnsi="Arial" w:cs="Arial"/>
          <w:szCs w:val="20"/>
        </w:rPr>
        <w:t>,</w:t>
      </w:r>
      <w:r w:rsidRPr="00293BB4">
        <w:rPr>
          <w:rFonts w:ascii="Arial" w:hAnsi="Arial" w:cs="Arial"/>
          <w:szCs w:val="20"/>
        </w:rPr>
        <w:t xml:space="preserve"> as well as the unidentified clients</w:t>
      </w:r>
      <w:r w:rsidR="00475CE8">
        <w:rPr>
          <w:rFonts w:ascii="Arial" w:hAnsi="Arial" w:cs="Arial"/>
          <w:szCs w:val="20"/>
        </w:rPr>
        <w:t xml:space="preserve"> </w:t>
      </w:r>
      <w:r w:rsidR="000F3201" w:rsidRPr="00293BB4">
        <w:rPr>
          <w:rFonts w:ascii="Arial" w:hAnsi="Arial" w:cs="Arial"/>
          <w:szCs w:val="20"/>
        </w:rPr>
        <w:t xml:space="preserve">recorded </w:t>
      </w:r>
      <w:r w:rsidRPr="00293BB4">
        <w:rPr>
          <w:rFonts w:ascii="Arial" w:hAnsi="Arial" w:cs="Arial"/>
          <w:szCs w:val="20"/>
        </w:rPr>
        <w:t xml:space="preserve">using the unidentified client attendance field. This number is </w:t>
      </w:r>
      <w:r w:rsidR="00E86D2E" w:rsidRPr="00293BB4">
        <w:rPr>
          <w:rFonts w:ascii="Arial" w:hAnsi="Arial" w:cs="Arial"/>
          <w:szCs w:val="20"/>
        </w:rPr>
        <w:t>reported</w:t>
      </w:r>
      <w:r w:rsidRPr="00293BB4">
        <w:rPr>
          <w:rFonts w:ascii="Arial" w:hAnsi="Arial" w:cs="Arial"/>
          <w:szCs w:val="20"/>
        </w:rPr>
        <w:t xml:space="preserve"> against both the case and session records.</w:t>
      </w:r>
    </w:p>
    <w:p w14:paraId="56EF8313" w14:textId="307D28D9" w:rsidR="00533480" w:rsidRPr="00293BB4" w:rsidRDefault="00533480" w:rsidP="00A27249">
      <w:pPr>
        <w:spacing w:before="0" w:after="200" w:line="276" w:lineRule="auto"/>
        <w:rPr>
          <w:rFonts w:ascii="Arial" w:hAnsi="Arial" w:cs="Arial"/>
          <w:szCs w:val="20"/>
        </w:rPr>
      </w:pPr>
      <w:r w:rsidRPr="00293BB4">
        <w:rPr>
          <w:rFonts w:ascii="Arial" w:hAnsi="Arial" w:cs="Arial"/>
          <w:szCs w:val="20"/>
        </w:rPr>
        <w:t xml:space="preserve">Collecting unidentified clients demonstrates how many </w:t>
      </w:r>
      <w:r w:rsidR="001A4722">
        <w:rPr>
          <w:rFonts w:ascii="Arial" w:hAnsi="Arial" w:cs="Arial"/>
          <w:szCs w:val="20"/>
        </w:rPr>
        <w:t>people</w:t>
      </w:r>
      <w:r w:rsidRPr="00293BB4">
        <w:rPr>
          <w:rFonts w:ascii="Arial" w:hAnsi="Arial" w:cs="Arial"/>
          <w:szCs w:val="20"/>
        </w:rPr>
        <w:t xml:space="preserve"> attended an event, but does not include any further data (such as Aboriginal and Torres Strait Islander </w:t>
      </w:r>
      <w:r w:rsidR="00033E07">
        <w:rPr>
          <w:rFonts w:ascii="Arial" w:hAnsi="Arial" w:cs="Arial"/>
          <w:szCs w:val="20"/>
        </w:rPr>
        <w:t>origin</w:t>
      </w:r>
      <w:r w:rsidRPr="00293BB4">
        <w:rPr>
          <w:rFonts w:ascii="Arial" w:hAnsi="Arial" w:cs="Arial"/>
          <w:szCs w:val="20"/>
        </w:rPr>
        <w:t>, culturally and linguistically diverse (CALD) background, age groups).</w:t>
      </w:r>
    </w:p>
    <w:p w14:paraId="3D8442C6" w14:textId="77777777" w:rsidR="007F4C3A" w:rsidRDefault="004330FC">
      <w:pPr>
        <w:spacing w:before="0" w:after="200" w:line="276" w:lineRule="auto"/>
        <w:rPr>
          <w:rFonts w:ascii="Cambria" w:eastAsia="Calibri" w:hAnsi="Cambria"/>
          <w:b/>
          <w:sz w:val="24"/>
          <w:szCs w:val="22"/>
          <w:lang w:eastAsia="en-US"/>
        </w:rPr>
      </w:pPr>
      <w:r w:rsidRPr="00293BB4">
        <w:rPr>
          <w:rFonts w:ascii="Arial" w:hAnsi="Arial" w:cs="Arial"/>
          <w:szCs w:val="20"/>
        </w:rPr>
        <w:t xml:space="preserve">For </w:t>
      </w:r>
      <w:r w:rsidR="00FF394D" w:rsidRPr="00293BB4">
        <w:rPr>
          <w:rFonts w:ascii="Arial" w:hAnsi="Arial" w:cs="Arial"/>
          <w:szCs w:val="20"/>
        </w:rPr>
        <w:t>organisation</w:t>
      </w:r>
      <w:r w:rsidRPr="00293BB4">
        <w:rPr>
          <w:rFonts w:ascii="Arial" w:hAnsi="Arial" w:cs="Arial"/>
          <w:szCs w:val="20"/>
        </w:rPr>
        <w:t xml:space="preserve">s participating in the </w:t>
      </w:r>
      <w:r w:rsidR="00970D44" w:rsidRPr="00293BB4">
        <w:rPr>
          <w:rFonts w:ascii="Arial" w:hAnsi="Arial" w:cs="Arial"/>
          <w:szCs w:val="20"/>
        </w:rPr>
        <w:t>p</w:t>
      </w:r>
      <w:r w:rsidRPr="00293BB4">
        <w:rPr>
          <w:rFonts w:ascii="Arial" w:hAnsi="Arial" w:cs="Arial"/>
          <w:szCs w:val="20"/>
        </w:rPr>
        <w:t xml:space="preserve">artnership </w:t>
      </w:r>
      <w:r w:rsidR="00970D44" w:rsidRPr="00293BB4">
        <w:rPr>
          <w:rFonts w:ascii="Arial" w:hAnsi="Arial" w:cs="Arial"/>
          <w:szCs w:val="20"/>
        </w:rPr>
        <w:t>a</w:t>
      </w:r>
      <w:r w:rsidRPr="00293BB4">
        <w:rPr>
          <w:rFonts w:ascii="Arial" w:hAnsi="Arial" w:cs="Arial"/>
          <w:szCs w:val="20"/>
        </w:rPr>
        <w:t xml:space="preserve">pproach, the outcomes achieved from group activities </w:t>
      </w:r>
      <w:r w:rsidR="0086258C">
        <w:rPr>
          <w:rFonts w:ascii="Arial" w:hAnsi="Arial" w:cs="Arial"/>
          <w:szCs w:val="20"/>
        </w:rPr>
        <w:t>are</w:t>
      </w:r>
      <w:r w:rsidRPr="00293BB4">
        <w:rPr>
          <w:rFonts w:ascii="Arial" w:hAnsi="Arial" w:cs="Arial"/>
          <w:szCs w:val="20"/>
        </w:rPr>
        <w:t xml:space="preserve"> recorded through </w:t>
      </w:r>
      <w:r w:rsidR="00A53597">
        <w:rPr>
          <w:rFonts w:ascii="Arial" w:hAnsi="Arial" w:cs="Arial"/>
          <w:szCs w:val="20"/>
        </w:rPr>
        <w:t xml:space="preserve">the </w:t>
      </w:r>
      <w:r w:rsidRPr="00293BB4">
        <w:rPr>
          <w:rFonts w:ascii="Arial" w:hAnsi="Arial" w:cs="Arial"/>
          <w:szCs w:val="20"/>
        </w:rPr>
        <w:t xml:space="preserve">Community </w:t>
      </w:r>
      <w:r w:rsidR="00933611" w:rsidRPr="00293BB4">
        <w:rPr>
          <w:rFonts w:ascii="Arial" w:hAnsi="Arial" w:cs="Arial"/>
          <w:szCs w:val="20"/>
        </w:rPr>
        <w:t xml:space="preserve">component of </w:t>
      </w:r>
      <w:r w:rsidR="001D28C7">
        <w:rPr>
          <w:rFonts w:ascii="Arial" w:hAnsi="Arial" w:cs="Arial"/>
          <w:szCs w:val="20"/>
        </w:rPr>
        <w:t xml:space="preserve">the </w:t>
      </w:r>
      <w:r w:rsidR="00933611" w:rsidRPr="00293BB4">
        <w:rPr>
          <w:rFonts w:ascii="Arial" w:hAnsi="Arial" w:cs="Arial"/>
          <w:szCs w:val="20"/>
        </w:rPr>
        <w:t>Standard Client/Community Outcome Reporting</w:t>
      </w:r>
      <w:r w:rsidR="001D28C7">
        <w:rPr>
          <w:rFonts w:ascii="Arial" w:hAnsi="Arial" w:cs="Arial"/>
          <w:szCs w:val="20"/>
        </w:rPr>
        <w:t xml:space="preserve"> (SCORE</w:t>
      </w:r>
      <w:r w:rsidR="00933611" w:rsidRPr="00293BB4">
        <w:rPr>
          <w:rFonts w:ascii="Arial" w:hAnsi="Arial" w:cs="Arial"/>
          <w:szCs w:val="20"/>
        </w:rPr>
        <w:t>)</w:t>
      </w:r>
      <w:r w:rsidRPr="00293BB4">
        <w:rPr>
          <w:rFonts w:ascii="Arial" w:hAnsi="Arial" w:cs="Arial"/>
          <w:szCs w:val="20"/>
        </w:rPr>
        <w:t xml:space="preserve">. </w:t>
      </w:r>
    </w:p>
    <w:p w14:paraId="16027BBA" w14:textId="77777777" w:rsidR="00123D01" w:rsidRPr="00A27249" w:rsidRDefault="004377F0" w:rsidP="00E53A04">
      <w:pPr>
        <w:pStyle w:val="TableHeading"/>
        <w:numPr>
          <w:ilvl w:val="0"/>
          <w:numId w:val="18"/>
        </w:numPr>
        <w:spacing w:before="240"/>
        <w:rPr>
          <w:rFonts w:ascii="Arial" w:hAnsi="Arial" w:cs="Arial"/>
        </w:rPr>
      </w:pPr>
      <w:r w:rsidRPr="00A27249">
        <w:rPr>
          <w:rFonts w:ascii="Arial" w:hAnsi="Arial" w:cs="Arial"/>
        </w:rPr>
        <w:t>E</w:t>
      </w:r>
      <w:r w:rsidR="00123D01" w:rsidRPr="00A27249">
        <w:rPr>
          <w:rFonts w:ascii="Arial" w:hAnsi="Arial" w:cs="Arial"/>
        </w:rPr>
        <w:t xml:space="preserve">xample of when to create a community or group </w:t>
      </w:r>
      <w:r w:rsidR="00A512CA" w:rsidRPr="00A27249">
        <w:rPr>
          <w:rFonts w:ascii="Arial" w:hAnsi="Arial" w:cs="Arial"/>
        </w:rPr>
        <w:t>session</w:t>
      </w:r>
    </w:p>
    <w:tbl>
      <w:tblPr>
        <w:tblStyle w:val="Style1"/>
        <w:tblW w:w="4963" w:type="pct"/>
        <w:tblInd w:w="108" w:type="dxa"/>
        <w:tblBorders>
          <w:top w:val="single" w:sz="4" w:space="0" w:color="105964" w:themeColor="background2" w:themeShade="40"/>
          <w:left w:val="single" w:sz="4" w:space="0" w:color="105964" w:themeColor="background2" w:themeShade="40"/>
          <w:bottom w:val="single" w:sz="4" w:space="0" w:color="105964" w:themeColor="background2" w:themeShade="40"/>
          <w:right w:val="single" w:sz="4" w:space="0" w:color="105964" w:themeColor="background2" w:themeShade="40"/>
        </w:tblBorders>
        <w:tblLook w:val="04A0" w:firstRow="1" w:lastRow="0" w:firstColumn="1" w:lastColumn="0" w:noHBand="0" w:noVBand="1"/>
        <w:tblCaption w:val="Example of when to create a client record"/>
        <w:tblDescription w:val="Example of when to record a community or group session record. "/>
      </w:tblPr>
      <w:tblGrid>
        <w:gridCol w:w="3152"/>
        <w:gridCol w:w="6405"/>
      </w:tblGrid>
      <w:tr w:rsidR="009C2383" w:rsidRPr="00293BB4" w14:paraId="1151B794" w14:textId="77777777" w:rsidTr="00A27249">
        <w:trPr>
          <w:cantSplit/>
          <w:trHeight w:val="217"/>
          <w:tblHeader/>
        </w:trPr>
        <w:tc>
          <w:tcPr>
            <w:tcW w:w="1649" w:type="pct"/>
            <w:shd w:val="clear" w:color="auto" w:fill="105964" w:themeFill="background2" w:themeFillShade="40"/>
          </w:tcPr>
          <w:p w14:paraId="78514138" w14:textId="77777777" w:rsidR="009C2383" w:rsidRPr="00293BB4" w:rsidRDefault="009C2383" w:rsidP="003F7958">
            <w:pPr>
              <w:keepNext/>
              <w:keepLines/>
              <w:spacing w:line="288" w:lineRule="auto"/>
              <w:ind w:left="34"/>
              <w:rPr>
                <w:rFonts w:ascii="Arial" w:hAnsi="Arial" w:cs="Arial"/>
                <w:b/>
                <w:color w:val="FFFFFF" w:themeColor="background1"/>
                <w:szCs w:val="20"/>
              </w:rPr>
            </w:pPr>
            <w:r w:rsidRPr="00293BB4">
              <w:rPr>
                <w:rFonts w:ascii="Arial" w:hAnsi="Arial" w:cs="Arial"/>
                <w:b/>
                <w:color w:val="FFFFFF" w:themeColor="background1"/>
                <w:szCs w:val="20"/>
              </w:rPr>
              <w:t>Activity/Service Context</w:t>
            </w:r>
          </w:p>
        </w:tc>
        <w:tc>
          <w:tcPr>
            <w:tcW w:w="3351" w:type="pct"/>
            <w:shd w:val="clear" w:color="auto" w:fill="105964" w:themeFill="background2" w:themeFillShade="40"/>
          </w:tcPr>
          <w:p w14:paraId="603FF974" w14:textId="77777777" w:rsidR="009C2383" w:rsidRPr="00293BB4" w:rsidRDefault="009C2383" w:rsidP="003F7958">
            <w:pPr>
              <w:keepNext/>
              <w:keepLines/>
              <w:spacing w:line="288" w:lineRule="auto"/>
              <w:rPr>
                <w:rFonts w:ascii="Arial" w:hAnsi="Arial" w:cs="Arial"/>
                <w:b/>
                <w:color w:val="FFFFFF" w:themeColor="background1"/>
                <w:szCs w:val="20"/>
              </w:rPr>
            </w:pPr>
            <w:r w:rsidRPr="00293BB4">
              <w:rPr>
                <w:rFonts w:ascii="Arial" w:hAnsi="Arial" w:cs="Arial"/>
                <w:b/>
                <w:color w:val="FFFFFF" w:themeColor="background1"/>
                <w:szCs w:val="20"/>
              </w:rPr>
              <w:t>Can unidentified ‘group’ clients be recorded?</w:t>
            </w:r>
          </w:p>
        </w:tc>
      </w:tr>
      <w:tr w:rsidR="009C2383" w:rsidRPr="00293BB4" w14:paraId="44265A59" w14:textId="77777777" w:rsidTr="00A27249">
        <w:trPr>
          <w:cantSplit/>
          <w:tblHeader/>
        </w:trPr>
        <w:tc>
          <w:tcPr>
            <w:tcW w:w="1649" w:type="pct"/>
            <w:shd w:val="clear" w:color="auto" w:fill="D9D9D9" w:themeFill="background1" w:themeFillShade="D9"/>
            <w:vAlign w:val="center"/>
          </w:tcPr>
          <w:p w14:paraId="06FC537B" w14:textId="77777777" w:rsidR="009C2383" w:rsidRPr="00293BB4" w:rsidRDefault="009C2383" w:rsidP="003F7958">
            <w:pPr>
              <w:keepNext/>
              <w:keepLines/>
              <w:spacing w:line="288" w:lineRule="auto"/>
              <w:ind w:left="34"/>
              <w:rPr>
                <w:rFonts w:ascii="Arial" w:hAnsi="Arial" w:cs="Arial"/>
                <w:sz w:val="18"/>
                <w:szCs w:val="18"/>
              </w:rPr>
            </w:pPr>
            <w:r w:rsidRPr="00805C5B">
              <w:rPr>
                <w:rFonts w:ascii="Arial" w:hAnsi="Arial" w:cs="Arial"/>
                <w:sz w:val="18"/>
                <w:szCs w:val="18"/>
              </w:rPr>
              <w:t>Mental health awareness event for carers and families in the community. These were individuals attending information and advisory workshops.</w:t>
            </w:r>
          </w:p>
        </w:tc>
        <w:tc>
          <w:tcPr>
            <w:tcW w:w="3351" w:type="pct"/>
          </w:tcPr>
          <w:p w14:paraId="191B3754" w14:textId="77777777" w:rsidR="009C2383" w:rsidRPr="00293BB4" w:rsidRDefault="00A91CBB" w:rsidP="00A91CBB">
            <w:pPr>
              <w:keepNext/>
              <w:keepLines/>
              <w:spacing w:line="288" w:lineRule="auto"/>
              <w:rPr>
                <w:rFonts w:ascii="Arial" w:hAnsi="Arial" w:cs="Arial"/>
                <w:sz w:val="18"/>
                <w:szCs w:val="18"/>
              </w:rPr>
            </w:pPr>
            <w:r>
              <w:rPr>
                <w:rFonts w:ascii="Arial" w:hAnsi="Arial" w:cs="Arial"/>
                <w:sz w:val="18"/>
                <w:szCs w:val="18"/>
              </w:rPr>
              <w:t>Yes.</w:t>
            </w:r>
            <w:r w:rsidR="00FB7E47">
              <w:rPr>
                <w:rFonts w:ascii="Arial" w:hAnsi="Arial" w:cs="Arial"/>
                <w:sz w:val="18"/>
                <w:szCs w:val="18"/>
              </w:rPr>
              <w:t xml:space="preserve"> </w:t>
            </w:r>
            <w:r w:rsidR="009C2383" w:rsidRPr="00805C5B">
              <w:rPr>
                <w:rFonts w:ascii="Arial" w:hAnsi="Arial" w:cs="Arial"/>
                <w:sz w:val="18"/>
                <w:szCs w:val="18"/>
              </w:rPr>
              <w:t xml:space="preserve">As anonymous members of the public, these 25 </w:t>
            </w:r>
            <w:r>
              <w:rPr>
                <w:rFonts w:ascii="Arial" w:hAnsi="Arial" w:cs="Arial"/>
                <w:sz w:val="18"/>
                <w:szCs w:val="18"/>
              </w:rPr>
              <w:t>people</w:t>
            </w:r>
            <w:r w:rsidR="009C2383" w:rsidRPr="00805C5B">
              <w:rPr>
                <w:rFonts w:ascii="Arial" w:hAnsi="Arial" w:cs="Arial"/>
                <w:sz w:val="18"/>
                <w:szCs w:val="18"/>
              </w:rPr>
              <w:t xml:space="preserve"> are recorded as an aggregate count (unidentified clients) because it is not practical to record individual client details or measure individual</w:t>
            </w:r>
            <w:r w:rsidR="009C2383" w:rsidRPr="009C2383">
              <w:rPr>
                <w:rFonts w:ascii="Arial" w:hAnsi="Arial" w:cs="Arial"/>
                <w:sz w:val="18"/>
                <w:szCs w:val="18"/>
              </w:rPr>
              <w:t xml:space="preserve"> client outcomes.</w:t>
            </w:r>
          </w:p>
        </w:tc>
      </w:tr>
      <w:tr w:rsidR="009C2383" w:rsidRPr="00293BB4" w14:paraId="0BF0D87F" w14:textId="77777777" w:rsidTr="00A27249">
        <w:trPr>
          <w:cantSplit/>
          <w:tblHeader/>
        </w:trPr>
        <w:tc>
          <w:tcPr>
            <w:tcW w:w="1649" w:type="pct"/>
            <w:shd w:val="clear" w:color="auto" w:fill="D9D9D9" w:themeFill="background1" w:themeFillShade="D9"/>
            <w:vAlign w:val="center"/>
          </w:tcPr>
          <w:p w14:paraId="0E64D117" w14:textId="77777777" w:rsidR="009C2383" w:rsidRPr="00293BB4" w:rsidRDefault="009C2383" w:rsidP="0022145F">
            <w:pPr>
              <w:keepNext/>
              <w:keepLines/>
              <w:spacing w:line="288" w:lineRule="auto"/>
              <w:rPr>
                <w:rFonts w:ascii="Arial" w:hAnsi="Arial" w:cs="Arial"/>
                <w:sz w:val="18"/>
                <w:szCs w:val="18"/>
              </w:rPr>
            </w:pPr>
            <w:r w:rsidRPr="00293BB4">
              <w:rPr>
                <w:rFonts w:ascii="Arial" w:hAnsi="Arial" w:cs="Arial"/>
                <w:sz w:val="18"/>
                <w:szCs w:val="18"/>
              </w:rPr>
              <w:t xml:space="preserve">A </w:t>
            </w:r>
            <w:r>
              <w:rPr>
                <w:rFonts w:ascii="Arial" w:hAnsi="Arial" w:cs="Arial"/>
                <w:sz w:val="18"/>
                <w:szCs w:val="18"/>
              </w:rPr>
              <w:t>group</w:t>
            </w:r>
            <w:r w:rsidRPr="00293BB4">
              <w:rPr>
                <w:rFonts w:ascii="Arial" w:hAnsi="Arial" w:cs="Arial"/>
                <w:sz w:val="18"/>
                <w:szCs w:val="18"/>
              </w:rPr>
              <w:t xml:space="preserve"> attends </w:t>
            </w:r>
            <w:r>
              <w:rPr>
                <w:rFonts w:ascii="Arial" w:hAnsi="Arial" w:cs="Arial"/>
                <w:sz w:val="18"/>
                <w:szCs w:val="18"/>
              </w:rPr>
              <w:t>a public event in the community. The</w:t>
            </w:r>
            <w:r w:rsidR="00E71F0E">
              <w:rPr>
                <w:rFonts w:ascii="Arial" w:hAnsi="Arial" w:cs="Arial"/>
                <w:sz w:val="18"/>
                <w:szCs w:val="18"/>
              </w:rPr>
              <w:t>se were individuals attending an</w:t>
            </w:r>
            <w:r>
              <w:rPr>
                <w:rFonts w:ascii="Arial" w:hAnsi="Arial" w:cs="Arial"/>
                <w:sz w:val="18"/>
                <w:szCs w:val="18"/>
              </w:rPr>
              <w:t xml:space="preserve"> event </w:t>
            </w:r>
            <w:r w:rsidR="00E71F0E">
              <w:rPr>
                <w:rFonts w:ascii="Arial" w:hAnsi="Arial" w:cs="Arial"/>
                <w:sz w:val="18"/>
                <w:szCs w:val="18"/>
              </w:rPr>
              <w:t>or help</w:t>
            </w:r>
            <w:r>
              <w:rPr>
                <w:rFonts w:ascii="Arial" w:hAnsi="Arial" w:cs="Arial"/>
                <w:sz w:val="18"/>
                <w:szCs w:val="18"/>
              </w:rPr>
              <w:t xml:space="preserve"> with parenting issues</w:t>
            </w:r>
            <w:r w:rsidR="00E71F0E">
              <w:rPr>
                <w:rFonts w:ascii="Arial" w:hAnsi="Arial" w:cs="Arial"/>
                <w:sz w:val="18"/>
                <w:szCs w:val="18"/>
              </w:rPr>
              <w:t xml:space="preserve"> and</w:t>
            </w:r>
            <w:r w:rsidR="006626D7">
              <w:rPr>
                <w:rFonts w:ascii="Arial" w:hAnsi="Arial" w:cs="Arial"/>
                <w:sz w:val="18"/>
                <w:szCs w:val="18"/>
              </w:rPr>
              <w:t xml:space="preserve"> to find relevant programs in the service</w:t>
            </w:r>
            <w:r>
              <w:rPr>
                <w:rFonts w:ascii="Arial" w:hAnsi="Arial" w:cs="Arial"/>
                <w:sz w:val="18"/>
                <w:szCs w:val="18"/>
              </w:rPr>
              <w:t>.</w:t>
            </w:r>
          </w:p>
        </w:tc>
        <w:tc>
          <w:tcPr>
            <w:tcW w:w="3351" w:type="pct"/>
            <w:shd w:val="clear" w:color="auto" w:fill="F2F2F2" w:themeFill="background1" w:themeFillShade="F2"/>
          </w:tcPr>
          <w:p w14:paraId="4CB62124" w14:textId="77777777" w:rsidR="009C2383" w:rsidRDefault="00A91CBB">
            <w:pPr>
              <w:keepNext/>
              <w:keepLines/>
              <w:spacing w:line="288" w:lineRule="auto"/>
              <w:rPr>
                <w:rFonts w:ascii="Arial" w:hAnsi="Arial" w:cs="Arial"/>
                <w:sz w:val="18"/>
                <w:szCs w:val="18"/>
              </w:rPr>
            </w:pPr>
            <w:r>
              <w:rPr>
                <w:rFonts w:ascii="Arial" w:hAnsi="Arial" w:cs="Arial"/>
                <w:sz w:val="18"/>
                <w:szCs w:val="18"/>
              </w:rPr>
              <w:t xml:space="preserve">Yes. </w:t>
            </w:r>
            <w:r w:rsidR="009C2383">
              <w:rPr>
                <w:rFonts w:ascii="Arial" w:hAnsi="Arial" w:cs="Arial"/>
                <w:sz w:val="18"/>
                <w:szCs w:val="18"/>
              </w:rPr>
              <w:t xml:space="preserve">Before the event, the service will create a </w:t>
            </w:r>
            <w:r w:rsidR="006626D7">
              <w:rPr>
                <w:rFonts w:ascii="Arial" w:hAnsi="Arial" w:cs="Arial"/>
                <w:sz w:val="18"/>
                <w:szCs w:val="18"/>
              </w:rPr>
              <w:t xml:space="preserve">case record to indicate the number of expected participants. </w:t>
            </w:r>
          </w:p>
          <w:p w14:paraId="02224E5B" w14:textId="77777777" w:rsidR="00371E1C" w:rsidRDefault="006626D7">
            <w:pPr>
              <w:keepNext/>
              <w:keepLines/>
              <w:spacing w:line="288" w:lineRule="auto"/>
              <w:rPr>
                <w:rFonts w:ascii="Arial" w:hAnsi="Arial" w:cs="Arial"/>
                <w:sz w:val="18"/>
                <w:szCs w:val="18"/>
              </w:rPr>
            </w:pPr>
            <w:r>
              <w:rPr>
                <w:rFonts w:ascii="Arial" w:hAnsi="Arial" w:cs="Arial"/>
                <w:sz w:val="18"/>
                <w:szCs w:val="18"/>
              </w:rPr>
              <w:t xml:space="preserve">After the event, the service will report the actual participants at the session level. Of these participants, some signed up for programs offered by the service and are expected to achieve a measureable outcome in their parenting skills. </w:t>
            </w:r>
            <w:r w:rsidR="00371E1C">
              <w:rPr>
                <w:rFonts w:ascii="Arial" w:hAnsi="Arial" w:cs="Arial"/>
                <w:sz w:val="18"/>
                <w:szCs w:val="18"/>
              </w:rPr>
              <w:t>A client record is created for these participants.</w:t>
            </w:r>
          </w:p>
          <w:p w14:paraId="7924983A" w14:textId="77777777" w:rsidR="009C2383" w:rsidRPr="00293BB4" w:rsidRDefault="00371E1C" w:rsidP="0084636F">
            <w:pPr>
              <w:keepNext/>
              <w:keepLines/>
              <w:spacing w:line="288" w:lineRule="auto"/>
              <w:rPr>
                <w:rFonts w:ascii="Arial" w:hAnsi="Arial" w:cs="Arial"/>
                <w:sz w:val="18"/>
                <w:szCs w:val="18"/>
              </w:rPr>
            </w:pPr>
            <w:r>
              <w:rPr>
                <w:rFonts w:ascii="Arial" w:hAnsi="Arial" w:cs="Arial"/>
                <w:sz w:val="18"/>
                <w:szCs w:val="18"/>
              </w:rPr>
              <w:t>The o</w:t>
            </w:r>
            <w:r w:rsidR="006626D7">
              <w:rPr>
                <w:rFonts w:ascii="Arial" w:hAnsi="Arial" w:cs="Arial"/>
                <w:sz w:val="18"/>
                <w:szCs w:val="18"/>
              </w:rPr>
              <w:t xml:space="preserve">ther participants have no further relationship with the service </w:t>
            </w:r>
            <w:r>
              <w:rPr>
                <w:rFonts w:ascii="Arial" w:hAnsi="Arial" w:cs="Arial"/>
                <w:sz w:val="18"/>
                <w:szCs w:val="18"/>
              </w:rPr>
              <w:t xml:space="preserve">and </w:t>
            </w:r>
            <w:r w:rsidR="006626D7">
              <w:rPr>
                <w:rFonts w:ascii="Arial" w:hAnsi="Arial" w:cs="Arial"/>
                <w:sz w:val="18"/>
                <w:szCs w:val="18"/>
              </w:rPr>
              <w:t xml:space="preserve">are recorded as unidentified clients. </w:t>
            </w:r>
          </w:p>
        </w:tc>
      </w:tr>
    </w:tbl>
    <w:p w14:paraId="31AE2813" w14:textId="5DE3E83F" w:rsidR="00FB2497" w:rsidRPr="00570ACD" w:rsidDel="00887692" w:rsidRDefault="00FB2497" w:rsidP="005D1DA9">
      <w:pPr>
        <w:pStyle w:val="Heading2"/>
        <w:rPr>
          <w:sz w:val="24"/>
          <w:szCs w:val="24"/>
        </w:rPr>
      </w:pPr>
      <w:bookmarkStart w:id="187" w:name="_Toc15916155"/>
      <w:bookmarkStart w:id="188" w:name="_Toc74668866"/>
      <w:r w:rsidRPr="00570ACD" w:rsidDel="00887692">
        <w:rPr>
          <w:sz w:val="24"/>
          <w:szCs w:val="24"/>
        </w:rPr>
        <w:t>Group session</w:t>
      </w:r>
      <w:bookmarkEnd w:id="187"/>
      <w:bookmarkEnd w:id="188"/>
    </w:p>
    <w:p w14:paraId="307D48FC" w14:textId="54BBD963" w:rsidR="00091075" w:rsidRPr="00293BB4" w:rsidDel="00887692" w:rsidRDefault="00FB2497" w:rsidP="00957130">
      <w:pPr>
        <w:spacing w:line="288" w:lineRule="auto"/>
        <w:rPr>
          <w:rFonts w:ascii="Georgia" w:eastAsiaTheme="majorEastAsia" w:hAnsi="Georgia" w:cstheme="majorBidi"/>
          <w:bCs/>
          <w:sz w:val="52"/>
          <w:szCs w:val="28"/>
        </w:rPr>
      </w:pPr>
      <w:r w:rsidDel="00887692">
        <w:rPr>
          <w:rFonts w:ascii="Arial" w:hAnsi="Arial" w:cs="Arial"/>
          <w:szCs w:val="20"/>
        </w:rPr>
        <w:t xml:space="preserve">When delivering program activities, a group session generally </w:t>
      </w:r>
      <w:r w:rsidR="001D28C7" w:rsidDel="00887692">
        <w:rPr>
          <w:rFonts w:ascii="Arial" w:hAnsi="Arial" w:cs="Arial"/>
          <w:szCs w:val="20"/>
        </w:rPr>
        <w:t>means</w:t>
      </w:r>
      <w:r w:rsidDel="00887692">
        <w:rPr>
          <w:rFonts w:ascii="Arial" w:hAnsi="Arial" w:cs="Arial"/>
          <w:szCs w:val="20"/>
        </w:rPr>
        <w:t xml:space="preserve"> a session that has three or more clients attending a session together. </w:t>
      </w:r>
      <w:r w:rsidR="00307445" w:rsidDel="00887692">
        <w:rPr>
          <w:rFonts w:ascii="Arial" w:hAnsi="Arial" w:cs="Arial"/>
          <w:szCs w:val="20"/>
        </w:rPr>
        <w:t>A</w:t>
      </w:r>
      <w:r w:rsidDel="00887692">
        <w:rPr>
          <w:rFonts w:ascii="Arial" w:hAnsi="Arial" w:cs="Arial"/>
          <w:szCs w:val="20"/>
        </w:rPr>
        <w:t xml:space="preserve"> group session can be made up of a family group, clients that are known to each other</w:t>
      </w:r>
      <w:r w:rsidR="00307445" w:rsidDel="00887692">
        <w:rPr>
          <w:rFonts w:ascii="Arial" w:hAnsi="Arial" w:cs="Arial"/>
          <w:szCs w:val="20"/>
        </w:rPr>
        <w:t>,</w:t>
      </w:r>
      <w:r w:rsidDel="00887692">
        <w:rPr>
          <w:rFonts w:ascii="Arial" w:hAnsi="Arial" w:cs="Arial"/>
          <w:szCs w:val="20"/>
        </w:rPr>
        <w:t xml:space="preserve"> or strangers. This definition does not count a support person or practitioner as a member of that group. </w:t>
      </w:r>
      <w:bookmarkStart w:id="189" w:name="_Toc433100607"/>
      <w:bookmarkStart w:id="190" w:name="_Toc394139347"/>
    </w:p>
    <w:p w14:paraId="5165A671" w14:textId="77777777" w:rsidR="00954C26" w:rsidRPr="00A27249" w:rsidRDefault="00954C26" w:rsidP="008E6854">
      <w:pPr>
        <w:pStyle w:val="Heading1"/>
        <w:keepNext/>
        <w:keepLines/>
        <w:rPr>
          <w:rFonts w:ascii="Arial" w:hAnsi="Arial"/>
          <w:b/>
          <w:color w:val="02303D" w:themeColor="accent5" w:themeShade="80"/>
          <w:sz w:val="28"/>
          <w:szCs w:val="26"/>
          <w:lang w:eastAsia="en-US"/>
        </w:rPr>
      </w:pPr>
      <w:bookmarkStart w:id="191" w:name="_Toc15916156"/>
      <w:bookmarkStart w:id="192" w:name="_Toc74668867"/>
      <w:r w:rsidRPr="00A27249">
        <w:rPr>
          <w:rFonts w:ascii="Arial" w:hAnsi="Arial"/>
          <w:b/>
          <w:color w:val="02303D" w:themeColor="accent5" w:themeShade="80"/>
          <w:sz w:val="28"/>
          <w:szCs w:val="26"/>
          <w:lang w:eastAsia="en-US"/>
        </w:rPr>
        <w:lastRenderedPageBreak/>
        <w:t>Linking client data to service delivery</w:t>
      </w:r>
      <w:bookmarkEnd w:id="191"/>
      <w:bookmarkEnd w:id="192"/>
      <w:r w:rsidRPr="00A27249">
        <w:rPr>
          <w:rFonts w:ascii="Arial" w:hAnsi="Arial"/>
          <w:b/>
          <w:color w:val="02303D" w:themeColor="accent5" w:themeShade="80"/>
          <w:sz w:val="28"/>
          <w:szCs w:val="26"/>
          <w:lang w:eastAsia="en-US"/>
        </w:rPr>
        <w:t xml:space="preserve"> </w:t>
      </w:r>
      <w:bookmarkEnd w:id="189"/>
    </w:p>
    <w:p w14:paraId="43AF198D" w14:textId="77777777" w:rsidR="00954C26" w:rsidRPr="00570ACD" w:rsidRDefault="00954C26" w:rsidP="008E6854">
      <w:pPr>
        <w:pStyle w:val="Heading2"/>
        <w:keepNext/>
        <w:keepLines/>
        <w:rPr>
          <w:sz w:val="24"/>
          <w:szCs w:val="24"/>
        </w:rPr>
      </w:pPr>
      <w:bookmarkStart w:id="193" w:name="_Toc433100608"/>
      <w:bookmarkStart w:id="194" w:name="_Toc15916157"/>
      <w:bookmarkStart w:id="195" w:name="_Toc74668868"/>
      <w:r w:rsidRPr="00570ACD">
        <w:rPr>
          <w:sz w:val="24"/>
          <w:szCs w:val="24"/>
        </w:rPr>
        <w:t>What is a service</w:t>
      </w:r>
      <w:bookmarkEnd w:id="190"/>
      <w:r w:rsidRPr="00570ACD">
        <w:rPr>
          <w:sz w:val="24"/>
          <w:szCs w:val="24"/>
        </w:rPr>
        <w:t>?</w:t>
      </w:r>
      <w:bookmarkEnd w:id="193"/>
      <w:bookmarkEnd w:id="194"/>
      <w:bookmarkEnd w:id="195"/>
    </w:p>
    <w:p w14:paraId="2F7405F3" w14:textId="78EE7089" w:rsidR="00954C26" w:rsidRPr="00293BB4" w:rsidRDefault="00933611" w:rsidP="008E6854">
      <w:pPr>
        <w:keepNext/>
        <w:keepLines/>
        <w:spacing w:line="288" w:lineRule="auto"/>
        <w:ind w:right="-1"/>
        <w:rPr>
          <w:rFonts w:ascii="Arial" w:hAnsi="Arial" w:cs="Arial"/>
          <w:szCs w:val="20"/>
        </w:rPr>
      </w:pPr>
      <w:r w:rsidRPr="00293BB4">
        <w:rPr>
          <w:rFonts w:ascii="Arial" w:hAnsi="Arial" w:cs="Arial"/>
          <w:szCs w:val="20"/>
        </w:rPr>
        <w:t>T</w:t>
      </w:r>
      <w:r w:rsidR="00954C26" w:rsidRPr="00293BB4">
        <w:rPr>
          <w:rFonts w:ascii="Arial" w:hAnsi="Arial" w:cs="Arial"/>
          <w:szCs w:val="20"/>
        </w:rPr>
        <w:t>he Data Exchange</w:t>
      </w:r>
      <w:r w:rsidR="00954C26" w:rsidRPr="00293BB4">
        <w:rPr>
          <w:rFonts w:ascii="Arial" w:hAnsi="Arial" w:cs="Arial"/>
          <w:i/>
          <w:szCs w:val="20"/>
        </w:rPr>
        <w:t xml:space="preserve"> </w:t>
      </w:r>
      <w:r w:rsidRPr="00293BB4">
        <w:rPr>
          <w:rFonts w:ascii="Arial" w:hAnsi="Arial" w:cs="Arial"/>
          <w:szCs w:val="20"/>
        </w:rPr>
        <w:t>f</w:t>
      </w:r>
      <w:r w:rsidR="00BC0DD1" w:rsidRPr="00293BB4">
        <w:rPr>
          <w:rFonts w:ascii="Arial" w:hAnsi="Arial" w:cs="Arial"/>
          <w:szCs w:val="20"/>
        </w:rPr>
        <w:t>ramework</w:t>
      </w:r>
      <w:r w:rsidR="00954C26" w:rsidRPr="00293BB4">
        <w:rPr>
          <w:rFonts w:ascii="Arial" w:hAnsi="Arial" w:cs="Arial"/>
          <w:szCs w:val="20"/>
        </w:rPr>
        <w:t xml:space="preserve"> </w:t>
      </w:r>
      <w:r w:rsidRPr="00293BB4">
        <w:rPr>
          <w:rFonts w:ascii="Arial" w:hAnsi="Arial" w:cs="Arial"/>
          <w:szCs w:val="20"/>
        </w:rPr>
        <w:t xml:space="preserve">has </w:t>
      </w:r>
      <w:r w:rsidR="00954C26" w:rsidRPr="00293BB4">
        <w:rPr>
          <w:rFonts w:ascii="Arial" w:hAnsi="Arial" w:cs="Arial"/>
          <w:szCs w:val="20"/>
        </w:rPr>
        <w:t xml:space="preserve">a specific definition of a service based on service delivery concepts. These </w:t>
      </w:r>
      <w:r w:rsidR="00F60274" w:rsidRPr="00293BB4">
        <w:rPr>
          <w:rFonts w:ascii="Arial" w:hAnsi="Arial" w:cs="Arial"/>
          <w:szCs w:val="20"/>
        </w:rPr>
        <w:t xml:space="preserve">concepts </w:t>
      </w:r>
      <w:r w:rsidR="00954C26" w:rsidRPr="00293BB4">
        <w:rPr>
          <w:rFonts w:ascii="Arial" w:hAnsi="Arial" w:cs="Arial"/>
          <w:szCs w:val="20"/>
        </w:rPr>
        <w:t xml:space="preserve">ensure that an instance of service </w:t>
      </w:r>
      <w:r w:rsidR="0086258C">
        <w:rPr>
          <w:rFonts w:ascii="Arial" w:hAnsi="Arial" w:cs="Arial"/>
          <w:szCs w:val="20"/>
        </w:rPr>
        <w:t>is</w:t>
      </w:r>
      <w:r w:rsidR="00954C26" w:rsidRPr="00293BB4">
        <w:rPr>
          <w:rFonts w:ascii="Arial" w:hAnsi="Arial" w:cs="Arial"/>
          <w:szCs w:val="20"/>
        </w:rPr>
        <w:t xml:space="preserve"> consistently applied across varying funded activities and service delivery contexts that </w:t>
      </w:r>
      <w:r w:rsidR="0035312E" w:rsidRPr="00293BB4">
        <w:rPr>
          <w:rFonts w:ascii="Arial" w:hAnsi="Arial" w:cs="Arial"/>
          <w:szCs w:val="20"/>
        </w:rPr>
        <w:t xml:space="preserve">are reported in </w:t>
      </w:r>
      <w:r w:rsidR="00954C26" w:rsidRPr="00293BB4">
        <w:rPr>
          <w:rFonts w:ascii="Arial" w:hAnsi="Arial" w:cs="Arial"/>
          <w:szCs w:val="20"/>
        </w:rPr>
        <w:t>the Data Exchange. For the purposes of the Data Exchange, a service is defined as:</w:t>
      </w:r>
    </w:p>
    <w:p w14:paraId="1114F8F2" w14:textId="77777777" w:rsidR="00954C26" w:rsidRPr="00293BB4" w:rsidRDefault="00954C26" w:rsidP="00A27249">
      <w:pPr>
        <w:spacing w:line="288" w:lineRule="auto"/>
        <w:ind w:left="720" w:right="-1"/>
        <w:rPr>
          <w:rFonts w:ascii="Arial" w:hAnsi="Arial" w:cs="Arial"/>
          <w:b/>
          <w:szCs w:val="20"/>
        </w:rPr>
      </w:pPr>
      <w:r w:rsidRPr="00293BB4">
        <w:rPr>
          <w:rFonts w:ascii="Arial" w:hAnsi="Arial" w:cs="Arial"/>
          <w:b/>
          <w:szCs w:val="20"/>
        </w:rPr>
        <w:t xml:space="preserve">One or more individual instances or episodes of assistance (known as sessions) </w:t>
      </w:r>
      <w:r w:rsidR="00A444E7" w:rsidRPr="00293BB4">
        <w:rPr>
          <w:rFonts w:ascii="Arial" w:hAnsi="Arial" w:cs="Arial"/>
          <w:b/>
          <w:szCs w:val="20"/>
        </w:rPr>
        <w:t xml:space="preserve">within </w:t>
      </w:r>
      <w:r w:rsidRPr="00293BB4">
        <w:rPr>
          <w:rFonts w:ascii="Arial" w:hAnsi="Arial" w:cs="Arial"/>
          <w:b/>
          <w:szCs w:val="20"/>
        </w:rPr>
        <w:t>a reporting period that are delivered within a distinct case.</w:t>
      </w:r>
    </w:p>
    <w:p w14:paraId="6C9F2232" w14:textId="77777777" w:rsidR="004A5BC0" w:rsidRDefault="00954C26" w:rsidP="00957130">
      <w:pPr>
        <w:spacing w:line="288" w:lineRule="auto"/>
        <w:ind w:right="-1"/>
        <w:rPr>
          <w:rFonts w:ascii="Arial" w:hAnsi="Arial" w:cs="Arial"/>
          <w:szCs w:val="20"/>
        </w:rPr>
      </w:pPr>
      <w:r w:rsidRPr="00293BB4">
        <w:rPr>
          <w:rFonts w:ascii="Arial" w:hAnsi="Arial" w:cs="Arial"/>
          <w:szCs w:val="20"/>
        </w:rPr>
        <w:t>The concept of a ‘case’ and ‘session’ are integral to the Data Exchange</w:t>
      </w:r>
      <w:r w:rsidRPr="00293BB4">
        <w:rPr>
          <w:rFonts w:ascii="Arial" w:hAnsi="Arial" w:cs="Arial"/>
          <w:i/>
          <w:szCs w:val="20"/>
        </w:rPr>
        <w:t xml:space="preserve"> </w:t>
      </w:r>
      <w:r w:rsidRPr="00293BB4">
        <w:rPr>
          <w:rFonts w:ascii="Arial" w:hAnsi="Arial" w:cs="Arial"/>
          <w:szCs w:val="20"/>
        </w:rPr>
        <w:t xml:space="preserve">as they maintain a consistent </w:t>
      </w:r>
      <w:r w:rsidR="00033E07">
        <w:rPr>
          <w:rFonts w:ascii="Arial" w:hAnsi="Arial" w:cs="Arial"/>
          <w:szCs w:val="20"/>
        </w:rPr>
        <w:t>way</w:t>
      </w:r>
      <w:r w:rsidRPr="00293BB4">
        <w:rPr>
          <w:rFonts w:ascii="Arial" w:hAnsi="Arial" w:cs="Arial"/>
          <w:szCs w:val="20"/>
        </w:rPr>
        <w:t xml:space="preserve"> for </w:t>
      </w:r>
      <w:r w:rsidR="00033E07">
        <w:rPr>
          <w:rFonts w:ascii="Arial" w:hAnsi="Arial" w:cs="Arial"/>
          <w:szCs w:val="20"/>
        </w:rPr>
        <w:t>organisations</w:t>
      </w:r>
      <w:r w:rsidR="00033E07" w:rsidRPr="00293BB4">
        <w:rPr>
          <w:rFonts w:ascii="Arial" w:hAnsi="Arial" w:cs="Arial"/>
          <w:szCs w:val="20"/>
        </w:rPr>
        <w:t xml:space="preserve"> </w:t>
      </w:r>
      <w:r w:rsidR="00033E07">
        <w:rPr>
          <w:rFonts w:ascii="Arial" w:hAnsi="Arial" w:cs="Arial"/>
          <w:szCs w:val="20"/>
        </w:rPr>
        <w:t>to</w:t>
      </w:r>
      <w:r w:rsidR="00033E07" w:rsidRPr="00293BB4">
        <w:rPr>
          <w:rFonts w:ascii="Arial" w:hAnsi="Arial" w:cs="Arial"/>
          <w:szCs w:val="20"/>
        </w:rPr>
        <w:t xml:space="preserve"> </w:t>
      </w:r>
      <w:r w:rsidRPr="00293BB4">
        <w:rPr>
          <w:rFonts w:ascii="Arial" w:hAnsi="Arial" w:cs="Arial"/>
          <w:szCs w:val="20"/>
        </w:rPr>
        <w:t xml:space="preserve">record information about the different activities clients are accessing, how they are being delivered and the location </w:t>
      </w:r>
      <w:r w:rsidR="00791D7A">
        <w:rPr>
          <w:rFonts w:ascii="Arial" w:hAnsi="Arial" w:cs="Arial"/>
          <w:szCs w:val="20"/>
        </w:rPr>
        <w:t xml:space="preserve">from which </w:t>
      </w:r>
      <w:r w:rsidRPr="00293BB4">
        <w:rPr>
          <w:rFonts w:ascii="Arial" w:hAnsi="Arial" w:cs="Arial"/>
          <w:szCs w:val="20"/>
        </w:rPr>
        <w:t>they are being delivered.</w:t>
      </w:r>
      <w:r w:rsidRPr="00293BB4" w:rsidDel="00067335">
        <w:rPr>
          <w:rFonts w:ascii="Arial" w:hAnsi="Arial" w:cs="Arial"/>
          <w:szCs w:val="20"/>
        </w:rPr>
        <w:t xml:space="preserve"> </w:t>
      </w:r>
      <w:r w:rsidRPr="00293BB4">
        <w:rPr>
          <w:rFonts w:ascii="Arial" w:hAnsi="Arial" w:cs="Arial"/>
          <w:szCs w:val="20"/>
        </w:rPr>
        <w:t>These concepts are discussed below and in further detail at Section 5 of this document</w:t>
      </w:r>
      <w:r w:rsidR="00647F7E" w:rsidRPr="00293BB4">
        <w:rPr>
          <w:rFonts w:ascii="Arial" w:hAnsi="Arial" w:cs="Arial"/>
          <w:szCs w:val="20"/>
        </w:rPr>
        <w:t xml:space="preserve">. </w:t>
      </w:r>
    </w:p>
    <w:p w14:paraId="2FEFC08A" w14:textId="77777777" w:rsidR="00033E07" w:rsidRPr="00A27249" w:rsidRDefault="00033E07" w:rsidP="00A27249">
      <w:pPr>
        <w:spacing w:line="288" w:lineRule="auto"/>
        <w:rPr>
          <w:rFonts w:cs="Arial"/>
          <w:szCs w:val="20"/>
        </w:rPr>
      </w:pPr>
      <w:r>
        <w:rPr>
          <w:rFonts w:ascii="Arial" w:hAnsi="Arial" w:cs="Arial"/>
          <w:szCs w:val="20"/>
        </w:rPr>
        <w:t>Go to the</w:t>
      </w:r>
      <w:r w:rsidRPr="00293BB4">
        <w:rPr>
          <w:rFonts w:ascii="Arial" w:hAnsi="Arial" w:cs="Arial"/>
          <w:szCs w:val="20"/>
        </w:rPr>
        <w:t xml:space="preserve"> Data Exchange </w:t>
      </w:r>
      <w:hyperlink r:id="rId21" w:history="1">
        <w:r w:rsidRPr="00293BB4">
          <w:rPr>
            <w:rStyle w:val="Hyperlink"/>
            <w:rFonts w:ascii="Arial" w:hAnsi="Arial" w:cs="Arial"/>
            <w:szCs w:val="20"/>
          </w:rPr>
          <w:t>website</w:t>
        </w:r>
      </w:hyperlink>
      <w:r>
        <w:rPr>
          <w:rFonts w:ascii="Arial" w:hAnsi="Arial" w:cs="Arial"/>
          <w:szCs w:val="20"/>
        </w:rPr>
        <w:t xml:space="preserve"> </w:t>
      </w:r>
      <w:r w:rsidR="008753FF">
        <w:rPr>
          <w:rFonts w:ascii="Arial" w:hAnsi="Arial" w:cs="Arial"/>
          <w:szCs w:val="20"/>
        </w:rPr>
        <w:t xml:space="preserve">for </w:t>
      </w:r>
      <w:r>
        <w:rPr>
          <w:rFonts w:ascii="Arial" w:hAnsi="Arial" w:cs="Arial"/>
          <w:szCs w:val="20"/>
        </w:rPr>
        <w:t>program specific guidance for more information on cases and sessions</w:t>
      </w:r>
      <w:r w:rsidRPr="00293BB4">
        <w:rPr>
          <w:rFonts w:ascii="Arial" w:hAnsi="Arial" w:cs="Arial"/>
          <w:szCs w:val="20"/>
        </w:rPr>
        <w:t>.</w:t>
      </w:r>
    </w:p>
    <w:p w14:paraId="1BBA4906" w14:textId="77777777" w:rsidR="00A13EF9" w:rsidRPr="00570ACD" w:rsidRDefault="00A13EF9" w:rsidP="005D1DA9">
      <w:pPr>
        <w:pStyle w:val="Heading2"/>
        <w:rPr>
          <w:sz w:val="24"/>
          <w:szCs w:val="24"/>
        </w:rPr>
      </w:pPr>
      <w:bookmarkStart w:id="196" w:name="_Toc15916158"/>
      <w:bookmarkStart w:id="197" w:name="_Toc74668869"/>
      <w:r w:rsidRPr="00570ACD">
        <w:rPr>
          <w:sz w:val="24"/>
          <w:szCs w:val="24"/>
        </w:rPr>
        <w:t>What is a case?</w:t>
      </w:r>
      <w:bookmarkEnd w:id="196"/>
      <w:bookmarkEnd w:id="197"/>
      <w:r w:rsidRPr="00570ACD">
        <w:rPr>
          <w:sz w:val="24"/>
          <w:szCs w:val="24"/>
        </w:rPr>
        <w:t xml:space="preserve"> </w:t>
      </w:r>
    </w:p>
    <w:p w14:paraId="54902B51" w14:textId="77777777" w:rsidR="00A13EF9" w:rsidRPr="00293BB4" w:rsidRDefault="00A13EF9" w:rsidP="00957130">
      <w:pPr>
        <w:spacing w:line="288" w:lineRule="auto"/>
        <w:rPr>
          <w:rFonts w:ascii="Arial" w:hAnsi="Arial" w:cs="Arial"/>
          <w:szCs w:val="20"/>
        </w:rPr>
      </w:pPr>
      <w:r w:rsidRPr="00293BB4">
        <w:rPr>
          <w:rFonts w:ascii="Arial" w:hAnsi="Arial" w:cs="Arial"/>
          <w:szCs w:val="20"/>
        </w:rPr>
        <w:t xml:space="preserve">Cases act as containers, linking client and session data to location and program activity information. </w:t>
      </w:r>
      <w:r w:rsidR="0082234E">
        <w:rPr>
          <w:rFonts w:ascii="Arial" w:hAnsi="Arial" w:cs="Arial"/>
          <w:szCs w:val="20"/>
        </w:rPr>
        <w:t>A case is defined as:</w:t>
      </w:r>
    </w:p>
    <w:p w14:paraId="39DAAED9" w14:textId="01160CBE" w:rsidR="00A13EF9" w:rsidRPr="00293BB4" w:rsidRDefault="00A13EF9" w:rsidP="00AF31BD">
      <w:pPr>
        <w:spacing w:line="288" w:lineRule="auto"/>
        <w:ind w:left="720"/>
        <w:rPr>
          <w:rFonts w:ascii="Arial" w:hAnsi="Arial" w:cs="Arial"/>
          <w:b/>
          <w:szCs w:val="20"/>
        </w:rPr>
      </w:pPr>
      <w:r w:rsidRPr="00293BB4">
        <w:rPr>
          <w:rFonts w:ascii="Arial" w:hAnsi="Arial" w:cs="Arial"/>
          <w:b/>
          <w:szCs w:val="20"/>
        </w:rPr>
        <w:t xml:space="preserve">A </w:t>
      </w:r>
      <w:r w:rsidR="0082234E">
        <w:rPr>
          <w:rFonts w:ascii="Arial" w:hAnsi="Arial" w:cs="Arial"/>
          <w:b/>
          <w:szCs w:val="20"/>
        </w:rPr>
        <w:t>method to</w:t>
      </w:r>
      <w:r w:rsidR="0082234E" w:rsidRPr="00293BB4">
        <w:rPr>
          <w:rFonts w:ascii="Arial" w:hAnsi="Arial" w:cs="Arial"/>
          <w:b/>
          <w:szCs w:val="20"/>
        </w:rPr>
        <w:t xml:space="preserve"> </w:t>
      </w:r>
      <w:r w:rsidRPr="00293BB4">
        <w:rPr>
          <w:rFonts w:ascii="Arial" w:hAnsi="Arial" w:cs="Arial"/>
          <w:b/>
          <w:szCs w:val="20"/>
        </w:rPr>
        <w:t xml:space="preserve">capture one or more instances of service </w:t>
      </w:r>
      <w:r w:rsidRPr="00A27249">
        <w:rPr>
          <w:rFonts w:ascii="Arial" w:hAnsi="Arial" w:cs="Arial"/>
          <w:b/>
          <w:szCs w:val="20"/>
        </w:rPr>
        <w:t>(known as sessions)</w:t>
      </w:r>
      <w:r w:rsidRPr="00293BB4">
        <w:rPr>
          <w:rFonts w:ascii="Arial" w:hAnsi="Arial" w:cs="Arial"/>
          <w:szCs w:val="20"/>
        </w:rPr>
        <w:t xml:space="preserve"> </w:t>
      </w:r>
      <w:r w:rsidRPr="00293BB4">
        <w:rPr>
          <w:rFonts w:ascii="Arial" w:hAnsi="Arial" w:cs="Arial"/>
          <w:b/>
          <w:szCs w:val="20"/>
        </w:rPr>
        <w:t xml:space="preserve">received by a client or group of clients that is expected to lead to a distinct outcome. </w:t>
      </w:r>
      <w:r w:rsidR="0082234E" w:rsidRPr="00AF31BD">
        <w:rPr>
          <w:rFonts w:ascii="Arial" w:hAnsi="Arial" w:cs="Arial"/>
          <w:b/>
          <w:szCs w:val="20"/>
        </w:rPr>
        <w:t>A case may contain between one and an unlimited number of sessions.</w:t>
      </w:r>
    </w:p>
    <w:p w14:paraId="15728E4E" w14:textId="25FF00F0" w:rsidR="00A13EF9" w:rsidRPr="00293BB4" w:rsidRDefault="00A13EF9" w:rsidP="00957130">
      <w:pPr>
        <w:spacing w:line="288" w:lineRule="auto"/>
        <w:rPr>
          <w:rFonts w:ascii="Arial" w:hAnsi="Arial" w:cs="Arial"/>
          <w:szCs w:val="20"/>
        </w:rPr>
      </w:pPr>
      <w:r w:rsidRPr="00293BB4">
        <w:rPr>
          <w:rFonts w:ascii="Arial" w:hAnsi="Arial" w:cs="Arial"/>
          <w:szCs w:val="20"/>
        </w:rPr>
        <w:t xml:space="preserve">A case record </w:t>
      </w:r>
      <w:r w:rsidR="0082234E">
        <w:rPr>
          <w:rFonts w:ascii="Arial" w:hAnsi="Arial" w:cs="Arial"/>
          <w:szCs w:val="20"/>
        </w:rPr>
        <w:t>helps</w:t>
      </w:r>
      <w:r w:rsidRPr="00293BB4">
        <w:rPr>
          <w:rFonts w:ascii="Arial" w:hAnsi="Arial" w:cs="Arial"/>
          <w:szCs w:val="20"/>
        </w:rPr>
        <w:t xml:space="preserve"> understand what funded activity is being delivered,</w:t>
      </w:r>
      <w:r w:rsidR="00214D85">
        <w:rPr>
          <w:rFonts w:ascii="Arial" w:hAnsi="Arial" w:cs="Arial"/>
          <w:szCs w:val="20"/>
        </w:rPr>
        <w:t xml:space="preserve"> </w:t>
      </w:r>
      <w:r w:rsidRPr="00293BB4">
        <w:rPr>
          <w:rFonts w:ascii="Arial" w:hAnsi="Arial" w:cs="Arial"/>
          <w:szCs w:val="20"/>
        </w:rPr>
        <w:t>the location it is being delivered from</w:t>
      </w:r>
      <w:r w:rsidR="00807971" w:rsidRPr="00293BB4">
        <w:rPr>
          <w:rFonts w:ascii="Arial" w:hAnsi="Arial" w:cs="Arial"/>
          <w:szCs w:val="20"/>
        </w:rPr>
        <w:t>,</w:t>
      </w:r>
      <w:r w:rsidRPr="00293BB4">
        <w:rPr>
          <w:rFonts w:ascii="Arial" w:hAnsi="Arial" w:cs="Arial"/>
          <w:szCs w:val="20"/>
        </w:rPr>
        <w:t xml:space="preserve"> </w:t>
      </w:r>
      <w:r w:rsidR="0082234E">
        <w:rPr>
          <w:rFonts w:ascii="Arial" w:hAnsi="Arial" w:cs="Arial"/>
          <w:szCs w:val="20"/>
        </w:rPr>
        <w:t xml:space="preserve">the reason </w:t>
      </w:r>
      <w:r w:rsidR="00E9413F">
        <w:rPr>
          <w:rFonts w:ascii="Arial" w:hAnsi="Arial" w:cs="Arial"/>
          <w:szCs w:val="20"/>
        </w:rPr>
        <w:t>clients</w:t>
      </w:r>
      <w:r w:rsidR="0082234E">
        <w:rPr>
          <w:rFonts w:ascii="Arial" w:hAnsi="Arial" w:cs="Arial"/>
          <w:szCs w:val="20"/>
        </w:rPr>
        <w:t xml:space="preserve"> came to the service </w:t>
      </w:r>
      <w:r w:rsidRPr="00293BB4">
        <w:rPr>
          <w:rFonts w:ascii="Arial" w:hAnsi="Arial" w:cs="Arial"/>
          <w:szCs w:val="20"/>
        </w:rPr>
        <w:t xml:space="preserve">and the number of clients receiving a service. </w:t>
      </w:r>
    </w:p>
    <w:p w14:paraId="66CA0726" w14:textId="0F95CB83" w:rsidR="004F775F" w:rsidRPr="00B00217" w:rsidRDefault="004F775F" w:rsidP="003D1159">
      <w:pPr>
        <w:spacing w:line="288" w:lineRule="auto"/>
        <w:rPr>
          <w:rFonts w:ascii="Arial" w:hAnsi="Arial" w:cs="Arial"/>
          <w:szCs w:val="20"/>
        </w:rPr>
      </w:pPr>
      <w:r w:rsidRPr="003D1159">
        <w:rPr>
          <w:rFonts w:ascii="Arial" w:hAnsi="Arial" w:cs="Arial"/>
          <w:szCs w:val="20"/>
        </w:rPr>
        <w:t>Each organisation can create cases in a format that best suits their needs</w:t>
      </w:r>
      <w:r w:rsidRPr="00B00217">
        <w:rPr>
          <w:rFonts w:ascii="Arial" w:hAnsi="Arial" w:cs="Arial"/>
          <w:szCs w:val="20"/>
        </w:rPr>
        <w:t xml:space="preserve">. </w:t>
      </w:r>
      <w:r w:rsidRPr="00B00217" w:rsidDel="0074364B">
        <w:rPr>
          <w:rFonts w:ascii="Arial" w:hAnsi="Arial" w:cs="Arial"/>
          <w:szCs w:val="20"/>
        </w:rPr>
        <w:t xml:space="preserve">However, a case cannot exceed 1000 (one thousand) individual clients. </w:t>
      </w:r>
    </w:p>
    <w:p w14:paraId="6F811B36" w14:textId="77777777" w:rsidR="004F775F" w:rsidRPr="003D1159" w:rsidRDefault="004F775F" w:rsidP="003D1159">
      <w:pPr>
        <w:spacing w:line="288" w:lineRule="auto"/>
        <w:rPr>
          <w:rFonts w:ascii="Arial" w:hAnsi="Arial" w:cs="Arial"/>
          <w:szCs w:val="20"/>
        </w:rPr>
      </w:pPr>
      <w:r w:rsidRPr="00293BB4">
        <w:rPr>
          <w:rFonts w:ascii="Arial" w:hAnsi="Arial" w:cs="Arial"/>
          <w:szCs w:val="20"/>
        </w:rPr>
        <w:t>For users of the web-based portal, cases facilitate navigation</w:t>
      </w:r>
      <w:r>
        <w:rPr>
          <w:rFonts w:ascii="Arial" w:hAnsi="Arial" w:cs="Arial"/>
          <w:szCs w:val="20"/>
        </w:rPr>
        <w:t xml:space="preserve"> and hold clients and sessions together</w:t>
      </w:r>
      <w:r w:rsidRPr="00293BB4">
        <w:rPr>
          <w:rFonts w:ascii="Arial" w:hAnsi="Arial" w:cs="Arial"/>
          <w:szCs w:val="20"/>
        </w:rPr>
        <w:t>.</w:t>
      </w:r>
    </w:p>
    <w:p w14:paraId="14C960D5" w14:textId="77777777" w:rsidR="00A13EF9" w:rsidRPr="00293BB4" w:rsidRDefault="00C17403"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 xml:space="preserve">A case </w:t>
      </w:r>
      <w:r w:rsidR="00A13EF9" w:rsidRPr="00293BB4">
        <w:rPr>
          <w:rFonts w:ascii="Arial" w:hAnsi="Arial" w:cs="Arial"/>
          <w:szCs w:val="20"/>
        </w:rPr>
        <w:t>can operate over multiple reporting periods, for instance if a client returns to receive the same service.</w:t>
      </w:r>
    </w:p>
    <w:p w14:paraId="0C949111" w14:textId="77777777" w:rsidR="00A13EF9" w:rsidRPr="00293BB4" w:rsidRDefault="00A13EF9"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Depending on the nature of the service, a case can contain an individual, a couple, a family, or an unrelated group of individuals</w:t>
      </w:r>
      <w:r w:rsidR="001A26AB">
        <w:rPr>
          <w:rFonts w:ascii="Arial" w:hAnsi="Arial" w:cs="Arial"/>
          <w:szCs w:val="20"/>
        </w:rPr>
        <w:t xml:space="preserve">, </w:t>
      </w:r>
      <w:r w:rsidRPr="00293BB4">
        <w:rPr>
          <w:rFonts w:ascii="Arial" w:hAnsi="Arial" w:cs="Arial"/>
          <w:szCs w:val="20"/>
        </w:rPr>
        <w:t xml:space="preserve">such as a regular weekly or monthly group meeting. </w:t>
      </w:r>
    </w:p>
    <w:p w14:paraId="3A8DE9CE" w14:textId="77777777" w:rsidR="00A13EF9" w:rsidRPr="00293BB4" w:rsidRDefault="00A13EF9"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 xml:space="preserve">If a client attends a number of different funded activities, each of these is treated as a separate case. </w:t>
      </w:r>
    </w:p>
    <w:p w14:paraId="714F5940" w14:textId="77777777" w:rsidR="00A13EF9" w:rsidRDefault="00A13EF9"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 xml:space="preserve">If a client receives the same services from a number of different locations (known as outlets) managed under the same program activity, each of these </w:t>
      </w:r>
      <w:r w:rsidR="00AD229D">
        <w:rPr>
          <w:rFonts w:ascii="Arial" w:hAnsi="Arial" w:cs="Arial"/>
          <w:szCs w:val="20"/>
        </w:rPr>
        <w:t>is</w:t>
      </w:r>
      <w:r w:rsidRPr="00293BB4">
        <w:rPr>
          <w:rFonts w:ascii="Arial" w:hAnsi="Arial" w:cs="Arial"/>
          <w:szCs w:val="20"/>
        </w:rPr>
        <w:t xml:space="preserve"> treated as a separate case. </w:t>
      </w:r>
    </w:p>
    <w:p w14:paraId="0C1FEF27" w14:textId="77777777" w:rsidR="00F11DEE" w:rsidRPr="00293BB4" w:rsidRDefault="00F11DEE"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To report a case, details are recorded about the activity, the location (or outlet) where the service occurred</w:t>
      </w:r>
      <w:r w:rsidR="00B00801">
        <w:rPr>
          <w:rFonts w:ascii="Arial" w:hAnsi="Arial" w:cs="Arial"/>
          <w:szCs w:val="20"/>
        </w:rPr>
        <w:t>,</w:t>
      </w:r>
      <w:r>
        <w:rPr>
          <w:rFonts w:ascii="Arial" w:hAnsi="Arial" w:cs="Arial"/>
          <w:szCs w:val="20"/>
        </w:rPr>
        <w:t xml:space="preserve"> and the client who will receive the service associated with that case record. </w:t>
      </w:r>
    </w:p>
    <w:p w14:paraId="40266B3B" w14:textId="77777777" w:rsidR="004330FC" w:rsidRPr="00570ACD" w:rsidRDefault="00D92487" w:rsidP="00BB70FA">
      <w:pPr>
        <w:pStyle w:val="Heading2"/>
        <w:keepNext/>
        <w:ind w:left="578" w:hanging="578"/>
        <w:rPr>
          <w:sz w:val="24"/>
          <w:szCs w:val="24"/>
        </w:rPr>
      </w:pPr>
      <w:bookmarkStart w:id="198" w:name="_Toc13747678"/>
      <w:bookmarkStart w:id="199" w:name="_Toc394139349"/>
      <w:bookmarkStart w:id="200" w:name="_Toc433100610"/>
      <w:bookmarkStart w:id="201" w:name="_Toc15916159"/>
      <w:bookmarkStart w:id="202" w:name="_Toc74668870"/>
      <w:bookmarkEnd w:id="198"/>
      <w:r w:rsidRPr="00570ACD">
        <w:rPr>
          <w:sz w:val="24"/>
          <w:szCs w:val="24"/>
        </w:rPr>
        <w:lastRenderedPageBreak/>
        <w:t>What is a s</w:t>
      </w:r>
      <w:r w:rsidR="004330FC" w:rsidRPr="00570ACD">
        <w:rPr>
          <w:sz w:val="24"/>
          <w:szCs w:val="24"/>
        </w:rPr>
        <w:t>ession?</w:t>
      </w:r>
      <w:bookmarkEnd w:id="199"/>
      <w:bookmarkEnd w:id="200"/>
      <w:bookmarkEnd w:id="201"/>
      <w:bookmarkEnd w:id="202"/>
    </w:p>
    <w:p w14:paraId="1CEC9BE4" w14:textId="77777777" w:rsidR="0082234E" w:rsidRPr="00A27249" w:rsidRDefault="0082234E" w:rsidP="00835448">
      <w:pPr>
        <w:keepNext/>
        <w:keepLines/>
        <w:spacing w:line="288" w:lineRule="auto"/>
        <w:rPr>
          <w:rFonts w:ascii="Arial" w:hAnsi="Arial" w:cs="Arial"/>
          <w:szCs w:val="20"/>
        </w:rPr>
      </w:pPr>
      <w:r w:rsidRPr="00A27249">
        <w:rPr>
          <w:rFonts w:ascii="Arial" w:hAnsi="Arial" w:cs="Arial"/>
          <w:szCs w:val="20"/>
        </w:rPr>
        <w:t>In the Data Exchange, a session is defined as:</w:t>
      </w:r>
    </w:p>
    <w:p w14:paraId="3C252B0E" w14:textId="5290E998" w:rsidR="004330FC" w:rsidRPr="00293BB4" w:rsidRDefault="0082234E" w:rsidP="00B54EC0">
      <w:pPr>
        <w:keepNext/>
        <w:keepLines/>
        <w:spacing w:line="288" w:lineRule="auto"/>
        <w:ind w:left="709"/>
        <w:rPr>
          <w:rFonts w:ascii="Arial" w:hAnsi="Arial" w:cs="Arial"/>
          <w:b/>
          <w:szCs w:val="20"/>
        </w:rPr>
      </w:pPr>
      <w:r>
        <w:rPr>
          <w:rFonts w:ascii="Arial" w:hAnsi="Arial" w:cs="Arial"/>
          <w:b/>
          <w:szCs w:val="20"/>
        </w:rPr>
        <w:t>A</w:t>
      </w:r>
      <w:r w:rsidR="004330FC" w:rsidRPr="00293BB4">
        <w:rPr>
          <w:rFonts w:ascii="Arial" w:hAnsi="Arial" w:cs="Arial"/>
          <w:b/>
          <w:szCs w:val="20"/>
        </w:rPr>
        <w:t xml:space="preserve">n individual instance or episode of service, stored within a </w:t>
      </w:r>
      <w:r w:rsidR="00C9716E" w:rsidRPr="00293BB4">
        <w:rPr>
          <w:rFonts w:ascii="Arial" w:hAnsi="Arial" w:cs="Arial"/>
          <w:b/>
          <w:szCs w:val="20"/>
        </w:rPr>
        <w:t>case, which</w:t>
      </w:r>
      <w:r w:rsidR="0095750F" w:rsidRPr="00293BB4">
        <w:rPr>
          <w:rFonts w:ascii="Arial" w:hAnsi="Arial" w:cs="Arial"/>
          <w:b/>
          <w:szCs w:val="20"/>
        </w:rPr>
        <w:t xml:space="preserve"> </w:t>
      </w:r>
      <w:r w:rsidR="0086258C">
        <w:rPr>
          <w:rFonts w:ascii="Arial" w:hAnsi="Arial" w:cs="Arial"/>
          <w:b/>
          <w:szCs w:val="20"/>
        </w:rPr>
        <w:t>is</w:t>
      </w:r>
      <w:r w:rsidR="0095750F" w:rsidRPr="00293BB4">
        <w:rPr>
          <w:rFonts w:ascii="Arial" w:hAnsi="Arial" w:cs="Arial"/>
          <w:b/>
          <w:szCs w:val="20"/>
        </w:rPr>
        <w:t xml:space="preserve"> </w:t>
      </w:r>
      <w:r w:rsidR="004330FC" w:rsidRPr="00293BB4">
        <w:rPr>
          <w:rFonts w:ascii="Arial" w:hAnsi="Arial" w:cs="Arial"/>
          <w:b/>
          <w:szCs w:val="20"/>
        </w:rPr>
        <w:t>‘related’ to other sessions (when</w:t>
      </w:r>
      <w:r w:rsidR="000F2E33" w:rsidRPr="00293BB4">
        <w:rPr>
          <w:rFonts w:ascii="Arial" w:hAnsi="Arial" w:cs="Arial"/>
          <w:b/>
          <w:szCs w:val="20"/>
        </w:rPr>
        <w:t>/</w:t>
      </w:r>
      <w:r w:rsidR="004330FC" w:rsidRPr="00293BB4">
        <w:rPr>
          <w:rFonts w:ascii="Arial" w:hAnsi="Arial" w:cs="Arial"/>
          <w:b/>
          <w:szCs w:val="20"/>
        </w:rPr>
        <w:t xml:space="preserve">if they occur). </w:t>
      </w:r>
    </w:p>
    <w:p w14:paraId="78F19EE2" w14:textId="73441F44" w:rsidR="00F50BD7" w:rsidRPr="00293BB4" w:rsidRDefault="004330FC" w:rsidP="00835448">
      <w:pPr>
        <w:keepNext/>
        <w:keepLines/>
        <w:spacing w:line="288" w:lineRule="auto"/>
        <w:rPr>
          <w:rFonts w:ascii="Arial" w:hAnsi="Arial" w:cs="Arial"/>
          <w:szCs w:val="20"/>
        </w:rPr>
      </w:pPr>
      <w:r w:rsidRPr="00293BB4">
        <w:rPr>
          <w:rFonts w:ascii="Arial" w:hAnsi="Arial" w:cs="Arial"/>
          <w:szCs w:val="20"/>
        </w:rPr>
        <w:t xml:space="preserve">A session record </w:t>
      </w:r>
      <w:r w:rsidR="00C10EDA" w:rsidRPr="00293BB4">
        <w:rPr>
          <w:rFonts w:ascii="Arial" w:hAnsi="Arial" w:cs="Arial"/>
          <w:szCs w:val="20"/>
        </w:rPr>
        <w:t xml:space="preserve">includes </w:t>
      </w:r>
      <w:r w:rsidRPr="00293BB4">
        <w:rPr>
          <w:rFonts w:ascii="Arial" w:hAnsi="Arial" w:cs="Arial"/>
          <w:szCs w:val="20"/>
        </w:rPr>
        <w:t xml:space="preserve">the date the service </w:t>
      </w:r>
      <w:r w:rsidR="00C10EDA" w:rsidRPr="00293BB4">
        <w:rPr>
          <w:rFonts w:ascii="Arial" w:hAnsi="Arial" w:cs="Arial"/>
          <w:szCs w:val="20"/>
        </w:rPr>
        <w:t>occurred</w:t>
      </w:r>
      <w:r w:rsidR="00F310AF">
        <w:rPr>
          <w:rFonts w:ascii="Arial" w:hAnsi="Arial" w:cs="Arial"/>
          <w:szCs w:val="20"/>
        </w:rPr>
        <w:t>,</w:t>
      </w:r>
      <w:r w:rsidR="00C10EDA" w:rsidRPr="00293BB4">
        <w:rPr>
          <w:rFonts w:ascii="Arial" w:hAnsi="Arial" w:cs="Arial"/>
          <w:szCs w:val="20"/>
        </w:rPr>
        <w:t xml:space="preserve"> the kind</w:t>
      </w:r>
      <w:r w:rsidRPr="00293BB4">
        <w:rPr>
          <w:rFonts w:ascii="Arial" w:hAnsi="Arial" w:cs="Arial"/>
          <w:szCs w:val="20"/>
        </w:rPr>
        <w:t xml:space="preserve"> of service the </w:t>
      </w:r>
      <w:r w:rsidR="00C10EDA" w:rsidRPr="00293BB4">
        <w:rPr>
          <w:rFonts w:ascii="Arial" w:hAnsi="Arial" w:cs="Arial"/>
          <w:szCs w:val="20"/>
        </w:rPr>
        <w:t>client(</w:t>
      </w:r>
      <w:r w:rsidRPr="00293BB4">
        <w:rPr>
          <w:rFonts w:ascii="Arial" w:hAnsi="Arial" w:cs="Arial"/>
          <w:szCs w:val="20"/>
        </w:rPr>
        <w:t>s</w:t>
      </w:r>
      <w:r w:rsidR="00C10EDA" w:rsidRPr="00293BB4">
        <w:rPr>
          <w:rFonts w:ascii="Arial" w:hAnsi="Arial" w:cs="Arial"/>
          <w:szCs w:val="20"/>
        </w:rPr>
        <w:t>) received</w:t>
      </w:r>
      <w:r w:rsidRPr="00293BB4">
        <w:rPr>
          <w:rFonts w:ascii="Arial" w:hAnsi="Arial" w:cs="Arial"/>
          <w:szCs w:val="20"/>
        </w:rPr>
        <w:t xml:space="preserve"> </w:t>
      </w:r>
      <w:r w:rsidR="00C10EDA" w:rsidRPr="00293BB4">
        <w:rPr>
          <w:rFonts w:ascii="Arial" w:hAnsi="Arial" w:cs="Arial"/>
          <w:szCs w:val="20"/>
        </w:rPr>
        <w:t xml:space="preserve">(known as service type) </w:t>
      </w:r>
      <w:r w:rsidRPr="00293BB4">
        <w:rPr>
          <w:rFonts w:ascii="Arial" w:hAnsi="Arial" w:cs="Arial"/>
          <w:szCs w:val="20"/>
        </w:rPr>
        <w:t>and which of the clients associated to the case were present</w:t>
      </w:r>
      <w:r w:rsidR="00A73455" w:rsidRPr="00293BB4">
        <w:rPr>
          <w:rFonts w:ascii="Arial" w:hAnsi="Arial" w:cs="Arial"/>
          <w:szCs w:val="20"/>
        </w:rPr>
        <w:t>.</w:t>
      </w:r>
      <w:r w:rsidR="004C6ECD" w:rsidRPr="00293BB4">
        <w:rPr>
          <w:rFonts w:ascii="Arial" w:hAnsi="Arial" w:cs="Arial"/>
          <w:szCs w:val="20"/>
        </w:rPr>
        <w:t xml:space="preserve"> </w:t>
      </w:r>
      <w:r w:rsidR="00A73455" w:rsidRPr="00293BB4">
        <w:rPr>
          <w:rFonts w:ascii="Arial" w:hAnsi="Arial" w:cs="Arial"/>
          <w:szCs w:val="20"/>
        </w:rPr>
        <w:t xml:space="preserve">For </w:t>
      </w:r>
      <w:r w:rsidR="00FF394D" w:rsidRPr="00293BB4">
        <w:rPr>
          <w:rFonts w:ascii="Arial" w:hAnsi="Arial" w:cs="Arial"/>
          <w:szCs w:val="20"/>
        </w:rPr>
        <w:t>organisation</w:t>
      </w:r>
      <w:r w:rsidR="00A73455" w:rsidRPr="00293BB4">
        <w:rPr>
          <w:rFonts w:ascii="Arial" w:hAnsi="Arial" w:cs="Arial"/>
          <w:szCs w:val="20"/>
        </w:rPr>
        <w:t xml:space="preserve">s participating in the </w:t>
      </w:r>
      <w:r w:rsidR="00970D44" w:rsidRPr="00293BB4">
        <w:rPr>
          <w:rFonts w:ascii="Arial" w:hAnsi="Arial" w:cs="Arial"/>
          <w:szCs w:val="20"/>
        </w:rPr>
        <w:t>p</w:t>
      </w:r>
      <w:r w:rsidR="008F4487" w:rsidRPr="00293BB4">
        <w:rPr>
          <w:rFonts w:ascii="Arial" w:hAnsi="Arial" w:cs="Arial"/>
          <w:szCs w:val="20"/>
        </w:rPr>
        <w:t xml:space="preserve">artnership </w:t>
      </w:r>
      <w:r w:rsidR="00970D44" w:rsidRPr="00293BB4">
        <w:rPr>
          <w:rFonts w:ascii="Arial" w:hAnsi="Arial" w:cs="Arial"/>
          <w:szCs w:val="20"/>
        </w:rPr>
        <w:t>a</w:t>
      </w:r>
      <w:r w:rsidR="008F4487" w:rsidRPr="00293BB4">
        <w:rPr>
          <w:rFonts w:ascii="Arial" w:hAnsi="Arial" w:cs="Arial"/>
          <w:szCs w:val="20"/>
        </w:rPr>
        <w:t>pproach</w:t>
      </w:r>
      <w:r w:rsidR="00A73455" w:rsidRPr="00293BB4">
        <w:rPr>
          <w:rFonts w:ascii="Arial" w:hAnsi="Arial" w:cs="Arial"/>
          <w:szCs w:val="20"/>
        </w:rPr>
        <w:t xml:space="preserve">, </w:t>
      </w:r>
      <w:r w:rsidR="00006CBE" w:rsidRPr="00293BB4">
        <w:rPr>
          <w:rFonts w:ascii="Arial" w:hAnsi="Arial" w:cs="Arial"/>
          <w:szCs w:val="20"/>
        </w:rPr>
        <w:t xml:space="preserve">client </w:t>
      </w:r>
      <w:r w:rsidR="00D07CA1" w:rsidRPr="00293BB4">
        <w:rPr>
          <w:rFonts w:ascii="Arial" w:hAnsi="Arial" w:cs="Arial"/>
          <w:szCs w:val="20"/>
        </w:rPr>
        <w:t xml:space="preserve">pathways </w:t>
      </w:r>
      <w:r w:rsidR="00A73455" w:rsidRPr="00293BB4">
        <w:rPr>
          <w:rFonts w:ascii="Arial" w:hAnsi="Arial" w:cs="Arial"/>
          <w:szCs w:val="20"/>
        </w:rPr>
        <w:t xml:space="preserve">information </w:t>
      </w:r>
      <w:r w:rsidR="00D07CA1" w:rsidRPr="00293BB4">
        <w:rPr>
          <w:rFonts w:ascii="Arial" w:hAnsi="Arial" w:cs="Arial"/>
          <w:szCs w:val="20"/>
        </w:rPr>
        <w:t>(</w:t>
      </w:r>
      <w:r w:rsidR="00142542">
        <w:rPr>
          <w:rFonts w:ascii="Arial" w:hAnsi="Arial" w:cs="Arial"/>
          <w:szCs w:val="20"/>
        </w:rPr>
        <w:t>referrals out</w:t>
      </w:r>
      <w:r w:rsidR="008F4487" w:rsidRPr="00293BB4">
        <w:rPr>
          <w:rFonts w:ascii="Arial" w:hAnsi="Arial" w:cs="Arial"/>
          <w:szCs w:val="20"/>
        </w:rPr>
        <w:t>)</w:t>
      </w:r>
      <w:r w:rsidR="00D07CA1" w:rsidRPr="00293BB4">
        <w:rPr>
          <w:rFonts w:ascii="Arial" w:hAnsi="Arial" w:cs="Arial"/>
          <w:szCs w:val="20"/>
        </w:rPr>
        <w:t xml:space="preserve"> </w:t>
      </w:r>
      <w:r w:rsidR="0086258C">
        <w:rPr>
          <w:rFonts w:ascii="Arial" w:hAnsi="Arial" w:cs="Arial"/>
          <w:szCs w:val="20"/>
        </w:rPr>
        <w:t>is</w:t>
      </w:r>
      <w:r w:rsidR="00A73455" w:rsidRPr="00293BB4">
        <w:rPr>
          <w:rFonts w:ascii="Arial" w:hAnsi="Arial" w:cs="Arial"/>
          <w:szCs w:val="20"/>
        </w:rPr>
        <w:t xml:space="preserve"> recorded</w:t>
      </w:r>
      <w:r w:rsidR="006137B0" w:rsidRPr="00293BB4">
        <w:rPr>
          <w:rFonts w:ascii="Arial" w:hAnsi="Arial" w:cs="Arial"/>
          <w:szCs w:val="20"/>
        </w:rPr>
        <w:t xml:space="preserve"> at a session level</w:t>
      </w:r>
      <w:r w:rsidR="00A73455" w:rsidRPr="00293BB4">
        <w:rPr>
          <w:rFonts w:ascii="Arial" w:hAnsi="Arial" w:cs="Arial"/>
          <w:szCs w:val="20"/>
        </w:rPr>
        <w:t>. More information about th</w:t>
      </w:r>
      <w:r w:rsidR="00496E10" w:rsidRPr="00293BB4">
        <w:rPr>
          <w:rFonts w:ascii="Arial" w:hAnsi="Arial" w:cs="Arial"/>
          <w:szCs w:val="20"/>
        </w:rPr>
        <w:t>e</w:t>
      </w:r>
      <w:r w:rsidR="00A73455" w:rsidRPr="00293BB4">
        <w:rPr>
          <w:rFonts w:ascii="Arial" w:hAnsi="Arial" w:cs="Arial"/>
          <w:szCs w:val="20"/>
        </w:rPr>
        <w:t xml:space="preserve"> extended data set </w:t>
      </w:r>
      <w:r w:rsidR="0086258C">
        <w:rPr>
          <w:rFonts w:ascii="Arial" w:hAnsi="Arial" w:cs="Arial"/>
          <w:szCs w:val="20"/>
        </w:rPr>
        <w:t>is</w:t>
      </w:r>
      <w:r w:rsidR="00A73455" w:rsidRPr="00293BB4">
        <w:rPr>
          <w:rFonts w:ascii="Arial" w:hAnsi="Arial" w:cs="Arial"/>
          <w:szCs w:val="20"/>
        </w:rPr>
        <w:t xml:space="preserve"> found in Section</w:t>
      </w:r>
      <w:r w:rsidR="00E71DA2" w:rsidRPr="00293BB4">
        <w:rPr>
          <w:rFonts w:ascii="Arial" w:hAnsi="Arial" w:cs="Arial"/>
          <w:szCs w:val="20"/>
        </w:rPr>
        <w:t>s</w:t>
      </w:r>
      <w:r w:rsidR="00B069F8" w:rsidRPr="00293BB4">
        <w:rPr>
          <w:rFonts w:ascii="Arial" w:hAnsi="Arial" w:cs="Arial"/>
          <w:szCs w:val="20"/>
        </w:rPr>
        <w:t xml:space="preserve"> 6 and</w:t>
      </w:r>
      <w:r w:rsidR="00A73455" w:rsidRPr="00293BB4">
        <w:rPr>
          <w:rFonts w:ascii="Arial" w:hAnsi="Arial" w:cs="Arial"/>
          <w:szCs w:val="20"/>
        </w:rPr>
        <w:t xml:space="preserve"> 7</w:t>
      </w:r>
      <w:r w:rsidR="00807971" w:rsidRPr="00293BB4">
        <w:rPr>
          <w:rFonts w:ascii="Arial" w:hAnsi="Arial" w:cs="Arial"/>
          <w:szCs w:val="20"/>
        </w:rPr>
        <w:t xml:space="preserve"> of this document.</w:t>
      </w:r>
      <w:r w:rsidR="00647F7E" w:rsidRPr="00293BB4">
        <w:rPr>
          <w:rFonts w:ascii="Arial" w:hAnsi="Arial" w:cs="Arial"/>
          <w:szCs w:val="20"/>
        </w:rPr>
        <w:t xml:space="preserve"> </w:t>
      </w:r>
    </w:p>
    <w:p w14:paraId="2AA4A81E" w14:textId="77777777" w:rsidR="004330FC" w:rsidRPr="00570ACD" w:rsidRDefault="004330FC" w:rsidP="005D1DA9">
      <w:pPr>
        <w:pStyle w:val="Heading2"/>
        <w:rPr>
          <w:sz w:val="24"/>
          <w:szCs w:val="24"/>
        </w:rPr>
      </w:pPr>
      <w:bookmarkStart w:id="203" w:name="_Toc13747680"/>
      <w:bookmarkStart w:id="204" w:name="_Toc15916160"/>
      <w:bookmarkStart w:id="205" w:name="_Toc74668871"/>
      <w:bookmarkStart w:id="206" w:name="_Toc393900827"/>
      <w:bookmarkStart w:id="207" w:name="_Toc433100611"/>
      <w:bookmarkEnd w:id="203"/>
      <w:r w:rsidRPr="00570ACD">
        <w:rPr>
          <w:sz w:val="24"/>
          <w:szCs w:val="24"/>
        </w:rPr>
        <w:t xml:space="preserve">Counting rules for </w:t>
      </w:r>
      <w:r w:rsidR="00C10EDA" w:rsidRPr="00570ACD">
        <w:rPr>
          <w:sz w:val="24"/>
          <w:szCs w:val="24"/>
        </w:rPr>
        <w:t xml:space="preserve">clients, </w:t>
      </w:r>
      <w:r w:rsidRPr="00570ACD">
        <w:rPr>
          <w:sz w:val="24"/>
          <w:szCs w:val="24"/>
        </w:rPr>
        <w:t xml:space="preserve">cases </w:t>
      </w:r>
      <w:r w:rsidR="00C10EDA" w:rsidRPr="00570ACD">
        <w:rPr>
          <w:sz w:val="24"/>
          <w:szCs w:val="24"/>
        </w:rPr>
        <w:t xml:space="preserve">and </w:t>
      </w:r>
      <w:r w:rsidRPr="00570ACD">
        <w:rPr>
          <w:sz w:val="24"/>
          <w:szCs w:val="24"/>
        </w:rPr>
        <w:t>sessions</w:t>
      </w:r>
      <w:bookmarkEnd w:id="204"/>
      <w:bookmarkEnd w:id="205"/>
      <w:r w:rsidRPr="00570ACD">
        <w:rPr>
          <w:sz w:val="24"/>
          <w:szCs w:val="24"/>
        </w:rPr>
        <w:t xml:space="preserve"> </w:t>
      </w:r>
      <w:bookmarkEnd w:id="206"/>
      <w:bookmarkEnd w:id="207"/>
    </w:p>
    <w:p w14:paraId="09D2502F" w14:textId="77777777" w:rsidR="001A6C93" w:rsidRPr="00293BB4" w:rsidRDefault="001A6C93" w:rsidP="00CE0BD7">
      <w:pPr>
        <w:spacing w:line="288" w:lineRule="auto"/>
        <w:rPr>
          <w:rFonts w:ascii="Arial" w:hAnsi="Arial" w:cs="Arial"/>
          <w:szCs w:val="20"/>
        </w:rPr>
      </w:pPr>
      <w:r w:rsidRPr="00293BB4">
        <w:rPr>
          <w:rFonts w:ascii="Arial" w:hAnsi="Arial" w:cs="Arial"/>
          <w:szCs w:val="20"/>
        </w:rPr>
        <w:t xml:space="preserve">A </w:t>
      </w:r>
      <w:r w:rsidRPr="00293BB4">
        <w:rPr>
          <w:rFonts w:ascii="Arial" w:hAnsi="Arial" w:cs="Arial"/>
          <w:b/>
          <w:szCs w:val="20"/>
        </w:rPr>
        <w:t>client</w:t>
      </w:r>
      <w:r w:rsidRPr="00293BB4">
        <w:rPr>
          <w:rFonts w:ascii="Arial" w:hAnsi="Arial" w:cs="Arial"/>
          <w:szCs w:val="20"/>
        </w:rPr>
        <w:t xml:space="preserve"> </w:t>
      </w:r>
      <w:r w:rsidR="00B67DFE">
        <w:rPr>
          <w:rFonts w:ascii="Arial" w:hAnsi="Arial" w:cs="Arial"/>
          <w:szCs w:val="20"/>
        </w:rPr>
        <w:t>is</w:t>
      </w:r>
      <w:r w:rsidRPr="00293BB4">
        <w:rPr>
          <w:rFonts w:ascii="Arial" w:hAnsi="Arial" w:cs="Arial"/>
          <w:szCs w:val="20"/>
        </w:rPr>
        <w:t xml:space="preserve"> counted against a reporting period if the client was recorded as attending at least one session within that reporting period. </w:t>
      </w:r>
    </w:p>
    <w:p w14:paraId="645AC0E9" w14:textId="77777777" w:rsidR="004330FC" w:rsidRPr="00293BB4" w:rsidRDefault="004330FC" w:rsidP="00957130">
      <w:pPr>
        <w:spacing w:line="288" w:lineRule="auto"/>
        <w:rPr>
          <w:rFonts w:ascii="Arial" w:hAnsi="Arial" w:cs="Arial"/>
          <w:b/>
          <w:szCs w:val="20"/>
        </w:rPr>
      </w:pPr>
      <w:r w:rsidRPr="00293BB4">
        <w:rPr>
          <w:rFonts w:ascii="Arial" w:hAnsi="Arial" w:cs="Arial"/>
          <w:szCs w:val="20"/>
        </w:rPr>
        <w:t xml:space="preserve">A </w:t>
      </w:r>
      <w:r w:rsidRPr="00293BB4">
        <w:rPr>
          <w:rFonts w:ascii="Arial" w:hAnsi="Arial" w:cs="Arial"/>
          <w:b/>
          <w:szCs w:val="20"/>
        </w:rPr>
        <w:t>case</w:t>
      </w:r>
      <w:r w:rsidRPr="00293BB4">
        <w:rPr>
          <w:rFonts w:ascii="Arial" w:hAnsi="Arial" w:cs="Arial"/>
          <w:szCs w:val="20"/>
        </w:rPr>
        <w:t xml:space="preserve"> </w:t>
      </w:r>
      <w:r w:rsidR="00B67DFE">
        <w:rPr>
          <w:rFonts w:ascii="Arial" w:hAnsi="Arial" w:cs="Arial"/>
          <w:szCs w:val="20"/>
        </w:rPr>
        <w:t>is</w:t>
      </w:r>
      <w:r w:rsidRPr="00293BB4">
        <w:rPr>
          <w:rFonts w:ascii="Arial" w:hAnsi="Arial" w:cs="Arial"/>
          <w:szCs w:val="20"/>
        </w:rPr>
        <w:t xml:space="preserve"> counted against </w:t>
      </w:r>
      <w:r w:rsidR="007A37A8" w:rsidRPr="00293BB4">
        <w:rPr>
          <w:rFonts w:ascii="Arial" w:hAnsi="Arial" w:cs="Arial"/>
          <w:szCs w:val="20"/>
        </w:rPr>
        <w:t>a</w:t>
      </w:r>
      <w:r w:rsidRPr="00293BB4">
        <w:rPr>
          <w:rFonts w:ascii="Arial" w:hAnsi="Arial" w:cs="Arial"/>
          <w:szCs w:val="20"/>
        </w:rPr>
        <w:t xml:space="preserve"> reporting period if at least one session </w:t>
      </w:r>
      <w:r w:rsidR="00E3364E">
        <w:rPr>
          <w:rFonts w:ascii="Arial" w:hAnsi="Arial" w:cs="Arial"/>
          <w:szCs w:val="20"/>
        </w:rPr>
        <w:t>is</w:t>
      </w:r>
      <w:r w:rsidR="007A37A8" w:rsidRPr="00293BB4">
        <w:rPr>
          <w:rFonts w:ascii="Arial" w:hAnsi="Arial" w:cs="Arial"/>
          <w:szCs w:val="20"/>
        </w:rPr>
        <w:t xml:space="preserve"> recorded</w:t>
      </w:r>
      <w:r w:rsidRPr="00293BB4">
        <w:rPr>
          <w:rFonts w:ascii="Arial" w:hAnsi="Arial" w:cs="Arial"/>
          <w:szCs w:val="20"/>
        </w:rPr>
        <w:t xml:space="preserve"> </w:t>
      </w:r>
      <w:r w:rsidR="007A37A8" w:rsidRPr="00293BB4">
        <w:rPr>
          <w:rFonts w:ascii="Arial" w:hAnsi="Arial" w:cs="Arial"/>
          <w:szCs w:val="20"/>
        </w:rPr>
        <w:t>under the case within that</w:t>
      </w:r>
      <w:r w:rsidRPr="00293BB4">
        <w:rPr>
          <w:rFonts w:ascii="Arial" w:hAnsi="Arial" w:cs="Arial"/>
          <w:szCs w:val="20"/>
        </w:rPr>
        <w:t xml:space="preserve"> reporting period. </w:t>
      </w:r>
    </w:p>
    <w:p w14:paraId="08A7A06F" w14:textId="77777777" w:rsidR="004330FC" w:rsidRPr="00293BB4" w:rsidRDefault="004330FC" w:rsidP="00957130">
      <w:pPr>
        <w:spacing w:line="288" w:lineRule="auto"/>
        <w:rPr>
          <w:rFonts w:ascii="Arial" w:hAnsi="Arial" w:cs="Arial"/>
          <w:szCs w:val="20"/>
        </w:rPr>
      </w:pPr>
      <w:r w:rsidRPr="00293BB4">
        <w:rPr>
          <w:rFonts w:ascii="Arial" w:hAnsi="Arial" w:cs="Arial"/>
          <w:szCs w:val="20"/>
        </w:rPr>
        <w:t xml:space="preserve">A </w:t>
      </w:r>
      <w:r w:rsidRPr="00293BB4">
        <w:rPr>
          <w:rFonts w:ascii="Arial" w:hAnsi="Arial" w:cs="Arial"/>
          <w:b/>
          <w:szCs w:val="20"/>
        </w:rPr>
        <w:t>session</w:t>
      </w:r>
      <w:r w:rsidRPr="00293BB4">
        <w:rPr>
          <w:rFonts w:ascii="Arial" w:hAnsi="Arial" w:cs="Arial"/>
          <w:szCs w:val="20"/>
        </w:rPr>
        <w:t xml:space="preserve"> </w:t>
      </w:r>
      <w:r w:rsidR="00B67DFE">
        <w:rPr>
          <w:rFonts w:ascii="Arial" w:hAnsi="Arial" w:cs="Arial"/>
          <w:szCs w:val="20"/>
        </w:rPr>
        <w:t>is</w:t>
      </w:r>
      <w:r w:rsidRPr="00293BB4">
        <w:rPr>
          <w:rFonts w:ascii="Arial" w:hAnsi="Arial" w:cs="Arial"/>
          <w:szCs w:val="20"/>
        </w:rPr>
        <w:t xml:space="preserve"> counted against a reporting period if the date of the session fell within the reporting period and at least one client is attached.</w:t>
      </w:r>
    </w:p>
    <w:p w14:paraId="21C28A7B" w14:textId="77777777" w:rsidR="00B45051" w:rsidRPr="00570ACD" w:rsidRDefault="00D92487" w:rsidP="005D1DA9">
      <w:pPr>
        <w:pStyle w:val="Heading2"/>
        <w:rPr>
          <w:sz w:val="24"/>
          <w:szCs w:val="24"/>
        </w:rPr>
      </w:pPr>
      <w:bookmarkStart w:id="208" w:name="_Toc13563513"/>
      <w:bookmarkStart w:id="209" w:name="_Toc13643786"/>
      <w:bookmarkStart w:id="210" w:name="_Toc13672743"/>
      <w:bookmarkStart w:id="211" w:name="_Toc13672920"/>
      <w:bookmarkStart w:id="212" w:name="_Toc13743791"/>
      <w:bookmarkStart w:id="213" w:name="_Toc13743967"/>
      <w:bookmarkStart w:id="214" w:name="_Toc13744151"/>
      <w:bookmarkStart w:id="215" w:name="_Toc13744336"/>
      <w:bookmarkStart w:id="216" w:name="_Toc13744521"/>
      <w:bookmarkStart w:id="217" w:name="_Toc13744706"/>
      <w:bookmarkStart w:id="218" w:name="_Toc13744890"/>
      <w:bookmarkStart w:id="219" w:name="_Toc13745075"/>
      <w:bookmarkStart w:id="220" w:name="_Toc13747682"/>
      <w:bookmarkStart w:id="221" w:name="_Toc476562731"/>
      <w:bookmarkStart w:id="222" w:name="_Toc476564192"/>
      <w:bookmarkStart w:id="223" w:name="_Toc476574098"/>
      <w:bookmarkStart w:id="224" w:name="_Toc433100612"/>
      <w:bookmarkStart w:id="225" w:name="_Toc15916161"/>
      <w:bookmarkStart w:id="226" w:name="_Toc7466887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570ACD">
        <w:rPr>
          <w:sz w:val="24"/>
          <w:szCs w:val="24"/>
        </w:rPr>
        <w:t>What is an o</w:t>
      </w:r>
      <w:r w:rsidR="00B45051" w:rsidRPr="00570ACD">
        <w:rPr>
          <w:sz w:val="24"/>
          <w:szCs w:val="24"/>
        </w:rPr>
        <w:t>utlet?</w:t>
      </w:r>
      <w:bookmarkEnd w:id="224"/>
      <w:bookmarkEnd w:id="225"/>
      <w:bookmarkEnd w:id="226"/>
      <w:r w:rsidR="00B45051" w:rsidRPr="00570ACD">
        <w:rPr>
          <w:sz w:val="24"/>
          <w:szCs w:val="24"/>
        </w:rPr>
        <w:t xml:space="preserve"> </w:t>
      </w:r>
    </w:p>
    <w:p w14:paraId="3F476773" w14:textId="77777777" w:rsidR="00E80590" w:rsidRDefault="00B45051" w:rsidP="00957130">
      <w:pPr>
        <w:spacing w:line="288" w:lineRule="auto"/>
        <w:rPr>
          <w:rFonts w:ascii="Arial" w:hAnsi="Arial" w:cs="Arial"/>
          <w:b/>
          <w:color w:val="000000" w:themeColor="text1"/>
        </w:rPr>
      </w:pPr>
      <w:r w:rsidRPr="00A27249">
        <w:rPr>
          <w:rFonts w:ascii="Arial" w:hAnsi="Arial" w:cs="Arial"/>
          <w:color w:val="000000" w:themeColor="text1"/>
        </w:rPr>
        <w:t xml:space="preserve">For the purposes of the Data </w:t>
      </w:r>
      <w:r w:rsidR="00791D7A" w:rsidRPr="00A27249">
        <w:rPr>
          <w:rFonts w:ascii="Arial" w:hAnsi="Arial" w:cs="Arial"/>
          <w:color w:val="000000" w:themeColor="text1"/>
        </w:rPr>
        <w:t>Exchange,</w:t>
      </w:r>
      <w:r w:rsidR="00D92487" w:rsidRPr="00A27249">
        <w:rPr>
          <w:rFonts w:ascii="Arial" w:hAnsi="Arial" w:cs="Arial"/>
          <w:color w:val="000000" w:themeColor="text1"/>
        </w:rPr>
        <w:t xml:space="preserve"> an outlet is defined as</w:t>
      </w:r>
      <w:r w:rsidR="00E80590" w:rsidRPr="00A27249">
        <w:rPr>
          <w:rFonts w:ascii="Arial" w:hAnsi="Arial" w:cs="Arial"/>
          <w:color w:val="000000" w:themeColor="text1"/>
        </w:rPr>
        <w:t>:</w:t>
      </w:r>
      <w:r w:rsidR="00D92487" w:rsidRPr="00293BB4">
        <w:rPr>
          <w:rFonts w:ascii="Arial" w:hAnsi="Arial" w:cs="Arial"/>
          <w:b/>
          <w:color w:val="000000" w:themeColor="text1"/>
        </w:rPr>
        <w:t xml:space="preserve"> </w:t>
      </w:r>
    </w:p>
    <w:p w14:paraId="31588DA8" w14:textId="77777777" w:rsidR="00B45051" w:rsidRPr="00293BB4" w:rsidRDefault="00E80590" w:rsidP="00BE1F0D">
      <w:pPr>
        <w:spacing w:line="288" w:lineRule="auto"/>
        <w:ind w:left="709"/>
        <w:rPr>
          <w:rFonts w:ascii="Arial" w:hAnsi="Arial" w:cs="Arial"/>
          <w:b/>
          <w:color w:val="000000" w:themeColor="text1"/>
        </w:rPr>
      </w:pPr>
      <w:r>
        <w:rPr>
          <w:rFonts w:ascii="Arial" w:hAnsi="Arial" w:cs="Arial"/>
          <w:b/>
          <w:color w:val="000000" w:themeColor="text1"/>
        </w:rPr>
        <w:t>T</w:t>
      </w:r>
      <w:r w:rsidR="00B45051" w:rsidRPr="00293BB4">
        <w:rPr>
          <w:rFonts w:ascii="Arial" w:hAnsi="Arial" w:cs="Arial"/>
          <w:b/>
          <w:color w:val="000000" w:themeColor="text1"/>
        </w:rPr>
        <w:t xml:space="preserve">he </w:t>
      </w:r>
      <w:r w:rsidR="001911A0" w:rsidRPr="00293BB4">
        <w:rPr>
          <w:rFonts w:ascii="Arial" w:hAnsi="Arial" w:cs="Arial"/>
          <w:b/>
          <w:color w:val="000000" w:themeColor="text1"/>
        </w:rPr>
        <w:t xml:space="preserve">physical </w:t>
      </w:r>
      <w:r w:rsidR="00B45051" w:rsidRPr="00293BB4">
        <w:rPr>
          <w:rFonts w:ascii="Arial" w:hAnsi="Arial" w:cs="Arial"/>
          <w:b/>
          <w:color w:val="000000" w:themeColor="text1"/>
        </w:rPr>
        <w:t>location from where a service is primarily being delivered.</w:t>
      </w:r>
    </w:p>
    <w:p w14:paraId="2D3F2892" w14:textId="77777777" w:rsidR="00676F35" w:rsidRPr="00A27249" w:rsidRDefault="00676F35"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The organisation identifies the</w:t>
      </w:r>
      <w:r w:rsidR="00F17972" w:rsidRPr="00A27249">
        <w:rPr>
          <w:rFonts w:ascii="Arial" w:hAnsi="Arial" w:cs="Arial"/>
          <w:szCs w:val="20"/>
        </w:rPr>
        <w:t xml:space="preserve"> program activities</w:t>
      </w:r>
      <w:r w:rsidR="003A7003" w:rsidRPr="00A27249">
        <w:rPr>
          <w:rFonts w:ascii="Arial" w:hAnsi="Arial" w:cs="Arial"/>
          <w:szCs w:val="20"/>
        </w:rPr>
        <w:t xml:space="preserve"> each outlet</w:t>
      </w:r>
      <w:r w:rsidR="00F17972" w:rsidRPr="00A27249">
        <w:rPr>
          <w:rFonts w:ascii="Arial" w:hAnsi="Arial" w:cs="Arial"/>
          <w:szCs w:val="20"/>
        </w:rPr>
        <w:t xml:space="preserve"> delivers</w:t>
      </w:r>
      <w:r w:rsidRPr="00A27249">
        <w:rPr>
          <w:rFonts w:ascii="Arial" w:hAnsi="Arial" w:cs="Arial"/>
          <w:szCs w:val="20"/>
        </w:rPr>
        <w:t xml:space="preserve">. </w:t>
      </w:r>
    </w:p>
    <w:p w14:paraId="6B0427E7" w14:textId="77777777" w:rsidR="007A0536" w:rsidRPr="00A27249" w:rsidRDefault="00676F35"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Each outlet</w:t>
      </w:r>
      <w:r w:rsidR="00F17972" w:rsidRPr="00A27249">
        <w:rPr>
          <w:rFonts w:ascii="Arial" w:hAnsi="Arial" w:cs="Arial"/>
          <w:szCs w:val="20"/>
        </w:rPr>
        <w:t xml:space="preserve"> can have different staff, service information, program activities, and contact details. </w:t>
      </w:r>
    </w:p>
    <w:p w14:paraId="197BB1F8" w14:textId="77777777" w:rsidR="007A0536" w:rsidRPr="00A27249" w:rsidRDefault="00F17972"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 xml:space="preserve">Where the service is mobile in nature, the outlet used should be the nearest administrative premises where staff are based, and where they are likely to be travelling from to deliver the service. </w:t>
      </w:r>
    </w:p>
    <w:p w14:paraId="3967440C" w14:textId="77777777" w:rsidR="007A0536" w:rsidRPr="00A27249" w:rsidRDefault="00F17972"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 xml:space="preserve">Creating multiple outlets for services delivered from the same address </w:t>
      </w:r>
      <w:r w:rsidR="00C64312" w:rsidRPr="00A27249">
        <w:rPr>
          <w:rFonts w:ascii="Arial" w:hAnsi="Arial" w:cs="Arial"/>
          <w:szCs w:val="20"/>
        </w:rPr>
        <w:t xml:space="preserve">must </w:t>
      </w:r>
      <w:r w:rsidRPr="00A27249">
        <w:rPr>
          <w:rFonts w:ascii="Arial" w:hAnsi="Arial" w:cs="Arial"/>
          <w:szCs w:val="20"/>
        </w:rPr>
        <w:t xml:space="preserve">be avoided. </w:t>
      </w:r>
    </w:p>
    <w:p w14:paraId="49AA48BD" w14:textId="77777777" w:rsidR="007A0536" w:rsidRPr="00A27249" w:rsidRDefault="00F17972"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 xml:space="preserve">Post office boxes cannot be used in place of a physical location. </w:t>
      </w:r>
    </w:p>
    <w:p w14:paraId="24B56656" w14:textId="77777777" w:rsidR="007A0536" w:rsidRPr="00A27249" w:rsidRDefault="00F17972"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An outlet should never be created for a client’s residential address</w:t>
      </w:r>
      <w:r w:rsidR="001A26AB" w:rsidRPr="00A27249">
        <w:rPr>
          <w:rFonts w:ascii="Arial" w:hAnsi="Arial" w:cs="Arial"/>
          <w:szCs w:val="20"/>
        </w:rPr>
        <w:t xml:space="preserve">, </w:t>
      </w:r>
      <w:r w:rsidRPr="00A27249">
        <w:rPr>
          <w:rFonts w:ascii="Arial" w:hAnsi="Arial" w:cs="Arial"/>
          <w:szCs w:val="20"/>
        </w:rPr>
        <w:t>if a service is delivered in a client’s home</w:t>
      </w:r>
      <w:r w:rsidR="001A26AB" w:rsidRPr="00A27249">
        <w:rPr>
          <w:rFonts w:ascii="Arial" w:hAnsi="Arial" w:cs="Arial"/>
          <w:szCs w:val="20"/>
        </w:rPr>
        <w:t xml:space="preserve">, </w:t>
      </w:r>
      <w:r w:rsidRPr="00A27249">
        <w:rPr>
          <w:rFonts w:ascii="Arial" w:hAnsi="Arial" w:cs="Arial"/>
          <w:szCs w:val="20"/>
        </w:rPr>
        <w:t>or a sensitive</w:t>
      </w:r>
      <w:r w:rsidR="000F2E33" w:rsidRPr="00A27249">
        <w:rPr>
          <w:rFonts w:ascii="Arial" w:hAnsi="Arial" w:cs="Arial"/>
          <w:szCs w:val="20"/>
        </w:rPr>
        <w:t>/</w:t>
      </w:r>
      <w:r w:rsidRPr="00A27249">
        <w:rPr>
          <w:rFonts w:ascii="Arial" w:hAnsi="Arial" w:cs="Arial"/>
          <w:szCs w:val="20"/>
        </w:rPr>
        <w:t xml:space="preserve">protected location such as a refuge. </w:t>
      </w:r>
    </w:p>
    <w:p w14:paraId="5E23A564" w14:textId="77777777" w:rsidR="00D74A06" w:rsidRPr="00A27249" w:rsidRDefault="00F17972" w:rsidP="00FB1900">
      <w:pPr>
        <w:pStyle w:val="ListBullet"/>
        <w:numPr>
          <w:ilvl w:val="1"/>
          <w:numId w:val="7"/>
        </w:numPr>
        <w:tabs>
          <w:tab w:val="clear" w:pos="170"/>
          <w:tab w:val="left" w:pos="1134"/>
        </w:tabs>
        <w:spacing w:before="120" w:after="120" w:line="288" w:lineRule="auto"/>
        <w:ind w:left="1134"/>
        <w:rPr>
          <w:rFonts w:ascii="Arial" w:hAnsi="Arial" w:cs="Arial"/>
          <w:szCs w:val="20"/>
        </w:rPr>
      </w:pPr>
      <w:r w:rsidRPr="00A27249">
        <w:rPr>
          <w:rFonts w:ascii="Arial" w:hAnsi="Arial" w:cs="Arial"/>
          <w:szCs w:val="20"/>
        </w:rPr>
        <w:t xml:space="preserve">In the instance of service delivery at a residential address, the outlet should reflect where staff are based or travelling from. </w:t>
      </w:r>
      <w:r w:rsidR="00D74A06" w:rsidRPr="00A27249">
        <w:rPr>
          <w:rFonts w:ascii="Arial" w:hAnsi="Arial" w:cs="Arial"/>
          <w:szCs w:val="20"/>
        </w:rPr>
        <w:t xml:space="preserve">This information </w:t>
      </w:r>
      <w:r w:rsidR="0086258C" w:rsidRPr="00A27249">
        <w:rPr>
          <w:rFonts w:ascii="Arial" w:hAnsi="Arial" w:cs="Arial"/>
          <w:szCs w:val="20"/>
        </w:rPr>
        <w:t>is</w:t>
      </w:r>
      <w:r w:rsidR="00D74A06" w:rsidRPr="00A27249">
        <w:rPr>
          <w:rFonts w:ascii="Arial" w:hAnsi="Arial" w:cs="Arial"/>
          <w:szCs w:val="20"/>
        </w:rPr>
        <w:t xml:space="preserve"> captured with the session details under the service setting field. </w:t>
      </w:r>
    </w:p>
    <w:p w14:paraId="188CD75B" w14:textId="77777777" w:rsidR="00AF1EE7" w:rsidRPr="00477477" w:rsidRDefault="00F17972" w:rsidP="00FB1900">
      <w:pPr>
        <w:pStyle w:val="ListBullet"/>
        <w:numPr>
          <w:ilvl w:val="1"/>
          <w:numId w:val="7"/>
        </w:numPr>
        <w:tabs>
          <w:tab w:val="clear" w:pos="170"/>
          <w:tab w:val="left" w:pos="1134"/>
        </w:tabs>
        <w:spacing w:before="0" w:after="200" w:line="276" w:lineRule="auto"/>
        <w:ind w:left="1134"/>
        <w:rPr>
          <w:rFonts w:ascii="Arial" w:hAnsi="Arial" w:cs="Arial"/>
          <w:color w:val="000000" w:themeColor="text1"/>
          <w:szCs w:val="20"/>
        </w:rPr>
      </w:pPr>
      <w:r w:rsidRPr="00A27249">
        <w:rPr>
          <w:rFonts w:ascii="Arial" w:hAnsi="Arial" w:cs="Arial"/>
          <w:szCs w:val="20"/>
        </w:rPr>
        <w:t>In the instance of service delivery at a protected address or refuge, the outlet can use an address of a non-identifiable public place nearby</w:t>
      </w:r>
      <w:r w:rsidR="001A26AB" w:rsidRPr="00A27249">
        <w:rPr>
          <w:rFonts w:ascii="Arial" w:hAnsi="Arial" w:cs="Arial"/>
          <w:szCs w:val="20"/>
        </w:rPr>
        <w:t xml:space="preserve">, </w:t>
      </w:r>
      <w:r w:rsidRPr="00A27249">
        <w:rPr>
          <w:rFonts w:ascii="Arial" w:hAnsi="Arial" w:cs="Arial"/>
          <w:szCs w:val="20"/>
        </w:rPr>
        <w:t>such as a post office, police station or shopping centre.</w:t>
      </w:r>
      <w:bookmarkStart w:id="227" w:name="_Toc474745122"/>
      <w:bookmarkStart w:id="228" w:name="_Toc474773281"/>
      <w:bookmarkStart w:id="229" w:name="_Toc474773372"/>
      <w:bookmarkStart w:id="230" w:name="_Toc474829538"/>
      <w:bookmarkEnd w:id="227"/>
      <w:bookmarkEnd w:id="228"/>
      <w:bookmarkEnd w:id="229"/>
      <w:bookmarkEnd w:id="230"/>
    </w:p>
    <w:p w14:paraId="6E2E725B" w14:textId="77777777" w:rsidR="00C228C1" w:rsidRPr="00570ACD" w:rsidRDefault="001911A0" w:rsidP="00BB70FA">
      <w:pPr>
        <w:pStyle w:val="Heading2"/>
        <w:keepNext/>
        <w:ind w:left="578" w:hanging="578"/>
        <w:rPr>
          <w:sz w:val="24"/>
          <w:szCs w:val="24"/>
        </w:rPr>
      </w:pPr>
      <w:bookmarkStart w:id="231" w:name="_Toc6394615"/>
      <w:bookmarkStart w:id="232" w:name="_Toc6395283"/>
      <w:bookmarkStart w:id="233" w:name="_Toc6403085"/>
      <w:bookmarkStart w:id="234" w:name="_Toc6403643"/>
      <w:bookmarkStart w:id="235" w:name="_Toc6403764"/>
      <w:bookmarkStart w:id="236" w:name="_Toc6412433"/>
      <w:bookmarkStart w:id="237" w:name="_Toc6412789"/>
      <w:bookmarkStart w:id="238" w:name="_Toc6412947"/>
      <w:bookmarkStart w:id="239" w:name="_Toc6413106"/>
      <w:bookmarkStart w:id="240" w:name="_Toc6413266"/>
      <w:bookmarkStart w:id="241" w:name="_Toc6470323"/>
      <w:bookmarkStart w:id="242" w:name="_Toc6470482"/>
      <w:bookmarkStart w:id="243" w:name="_Toc6470639"/>
      <w:bookmarkStart w:id="244" w:name="_Toc6470845"/>
      <w:bookmarkStart w:id="245" w:name="_Toc6471026"/>
      <w:bookmarkStart w:id="246" w:name="_Toc6471206"/>
      <w:bookmarkStart w:id="247" w:name="_Toc6471385"/>
      <w:bookmarkStart w:id="248" w:name="_Toc6471732"/>
      <w:bookmarkStart w:id="249" w:name="_Toc6471913"/>
      <w:bookmarkStart w:id="250" w:name="_Toc6924799"/>
      <w:bookmarkStart w:id="251" w:name="_Toc6925070"/>
      <w:bookmarkStart w:id="252" w:name="_Toc6926970"/>
      <w:bookmarkStart w:id="253" w:name="_Toc9350626"/>
      <w:bookmarkStart w:id="254" w:name="_Toc13563515"/>
      <w:bookmarkStart w:id="255" w:name="_Toc13643788"/>
      <w:bookmarkStart w:id="256" w:name="_Toc13672745"/>
      <w:bookmarkStart w:id="257" w:name="_Toc13672922"/>
      <w:bookmarkStart w:id="258" w:name="_Toc13743793"/>
      <w:bookmarkStart w:id="259" w:name="_Toc13743969"/>
      <w:bookmarkStart w:id="260" w:name="_Toc13744153"/>
      <w:bookmarkStart w:id="261" w:name="_Toc13744338"/>
      <w:bookmarkStart w:id="262" w:name="_Toc13744523"/>
      <w:bookmarkStart w:id="263" w:name="_Toc13744708"/>
      <w:bookmarkStart w:id="264" w:name="_Toc13744892"/>
      <w:bookmarkStart w:id="265" w:name="_Toc13745077"/>
      <w:bookmarkStart w:id="266" w:name="_Toc13747684"/>
      <w:bookmarkStart w:id="267" w:name="_Toc15916162"/>
      <w:bookmarkStart w:id="268" w:name="_Toc7466887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570ACD">
        <w:rPr>
          <w:sz w:val="24"/>
          <w:szCs w:val="24"/>
        </w:rPr>
        <w:t>D</w:t>
      </w:r>
      <w:r w:rsidR="006137B0" w:rsidRPr="00570ACD">
        <w:rPr>
          <w:sz w:val="24"/>
          <w:szCs w:val="24"/>
        </w:rPr>
        <w:t>elivery partner</w:t>
      </w:r>
      <w:r w:rsidRPr="00570ACD">
        <w:rPr>
          <w:sz w:val="24"/>
          <w:szCs w:val="24"/>
        </w:rPr>
        <w:t>ships and consortium arrangements</w:t>
      </w:r>
      <w:bookmarkEnd w:id="267"/>
      <w:bookmarkEnd w:id="268"/>
    </w:p>
    <w:p w14:paraId="06E60506" w14:textId="77777777" w:rsidR="006137B0" w:rsidRPr="00293BB4" w:rsidRDefault="00FF394D" w:rsidP="000D6C99">
      <w:pPr>
        <w:keepNext/>
        <w:keepLines/>
        <w:spacing w:line="288" w:lineRule="auto"/>
        <w:rPr>
          <w:rFonts w:ascii="Arial" w:hAnsi="Arial" w:cs="Arial"/>
          <w:color w:val="000000" w:themeColor="text1"/>
        </w:rPr>
      </w:pPr>
      <w:r w:rsidRPr="00293BB4">
        <w:rPr>
          <w:rFonts w:ascii="Arial" w:hAnsi="Arial" w:cs="Arial"/>
          <w:color w:val="000000" w:themeColor="text1"/>
        </w:rPr>
        <w:t>Organisation</w:t>
      </w:r>
      <w:r w:rsidR="00F709DB" w:rsidRPr="00293BB4">
        <w:rPr>
          <w:rFonts w:ascii="Arial" w:hAnsi="Arial" w:cs="Arial"/>
          <w:color w:val="000000" w:themeColor="text1"/>
        </w:rPr>
        <w:t xml:space="preserve">s </w:t>
      </w:r>
      <w:r w:rsidR="001911A0" w:rsidRPr="00293BB4">
        <w:rPr>
          <w:rFonts w:ascii="Arial" w:hAnsi="Arial" w:cs="Arial"/>
          <w:color w:val="000000" w:themeColor="text1"/>
        </w:rPr>
        <w:t xml:space="preserve">make different choices when it comes to setting up their </w:t>
      </w:r>
      <w:r w:rsidR="00560E97" w:rsidRPr="00293BB4">
        <w:rPr>
          <w:rFonts w:ascii="Arial" w:hAnsi="Arial" w:cs="Arial"/>
          <w:color w:val="000000" w:themeColor="text1"/>
        </w:rPr>
        <w:t xml:space="preserve">delivery </w:t>
      </w:r>
      <w:r w:rsidR="001911A0" w:rsidRPr="00293BB4">
        <w:rPr>
          <w:rFonts w:ascii="Arial" w:hAnsi="Arial" w:cs="Arial"/>
          <w:color w:val="000000" w:themeColor="text1"/>
        </w:rPr>
        <w:t>partners and outlets. As</w:t>
      </w:r>
      <w:r w:rsidR="003E2D83" w:rsidRPr="00293BB4">
        <w:rPr>
          <w:rFonts w:ascii="Arial" w:hAnsi="Arial" w:cs="Arial"/>
          <w:color w:val="000000" w:themeColor="text1"/>
        </w:rPr>
        <w:t> </w:t>
      </w:r>
      <w:r w:rsidR="001911A0" w:rsidRPr="00293BB4">
        <w:rPr>
          <w:rFonts w:ascii="Arial" w:hAnsi="Arial" w:cs="Arial"/>
          <w:color w:val="000000" w:themeColor="text1"/>
        </w:rPr>
        <w:t>these decisions will affect who can enter, view and report data in the Data Exchange, set</w:t>
      </w:r>
      <w:r w:rsidR="00846FE8">
        <w:rPr>
          <w:rFonts w:ascii="Arial" w:hAnsi="Arial" w:cs="Arial"/>
          <w:color w:val="000000" w:themeColor="text1"/>
        </w:rPr>
        <w:t xml:space="preserve"> </w:t>
      </w:r>
      <w:r w:rsidR="001911A0" w:rsidRPr="00293BB4">
        <w:rPr>
          <w:rFonts w:ascii="Arial" w:hAnsi="Arial" w:cs="Arial"/>
          <w:color w:val="000000" w:themeColor="text1"/>
        </w:rPr>
        <w:t>up needs to happen in agreement between the two parties, e.</w:t>
      </w:r>
      <w:r w:rsidR="000D6F0B" w:rsidRPr="00293BB4">
        <w:rPr>
          <w:rFonts w:ascii="Arial" w:hAnsi="Arial" w:cs="Arial"/>
          <w:color w:val="000000" w:themeColor="text1"/>
        </w:rPr>
        <w:t>g.</w:t>
      </w:r>
      <w:r w:rsidR="001911A0" w:rsidRPr="00293BB4">
        <w:rPr>
          <w:rFonts w:ascii="Arial" w:hAnsi="Arial" w:cs="Arial"/>
          <w:color w:val="000000" w:themeColor="text1"/>
        </w:rPr>
        <w:t xml:space="preserve"> </w:t>
      </w:r>
      <w:r w:rsidR="00560E97" w:rsidRPr="00293BB4">
        <w:rPr>
          <w:rFonts w:ascii="Arial" w:hAnsi="Arial" w:cs="Arial"/>
          <w:color w:val="000000" w:themeColor="text1"/>
        </w:rPr>
        <w:t>lead</w:t>
      </w:r>
      <w:r w:rsidR="000F2E33" w:rsidRPr="00293BB4">
        <w:rPr>
          <w:rFonts w:ascii="Arial" w:hAnsi="Arial" w:cs="Arial"/>
          <w:color w:val="000000" w:themeColor="text1"/>
        </w:rPr>
        <w:t>/</w:t>
      </w:r>
      <w:r w:rsidR="001911A0" w:rsidRPr="00293BB4">
        <w:rPr>
          <w:rFonts w:ascii="Arial" w:hAnsi="Arial" w:cs="Arial"/>
          <w:color w:val="000000" w:themeColor="text1"/>
        </w:rPr>
        <w:t xml:space="preserve">facilitating and delivery partners. Particular attention needs to be paid to </w:t>
      </w:r>
      <w:r w:rsidR="006F7369" w:rsidRPr="00293BB4">
        <w:rPr>
          <w:rFonts w:ascii="Arial" w:hAnsi="Arial" w:cs="Arial"/>
          <w:color w:val="000000" w:themeColor="text1"/>
        </w:rPr>
        <w:t>the</w:t>
      </w:r>
      <w:r w:rsidR="00F709DB" w:rsidRPr="00293BB4">
        <w:rPr>
          <w:rFonts w:ascii="Arial" w:hAnsi="Arial" w:cs="Arial"/>
          <w:color w:val="000000" w:themeColor="text1"/>
        </w:rPr>
        <w:t xml:space="preserve"> naming of outlets, outlet addresses, </w:t>
      </w:r>
      <w:r w:rsidR="006F7369" w:rsidRPr="00293BB4">
        <w:rPr>
          <w:rFonts w:ascii="Arial" w:hAnsi="Arial" w:cs="Arial"/>
          <w:color w:val="000000" w:themeColor="text1"/>
        </w:rPr>
        <w:t xml:space="preserve">the </w:t>
      </w:r>
      <w:r w:rsidR="00F709DB" w:rsidRPr="00293BB4">
        <w:rPr>
          <w:rFonts w:ascii="Arial" w:hAnsi="Arial" w:cs="Arial"/>
          <w:color w:val="000000" w:themeColor="text1"/>
        </w:rPr>
        <w:t>visibility of data and the protection of client privacy and personal information.</w:t>
      </w:r>
    </w:p>
    <w:p w14:paraId="415B6350" w14:textId="77777777" w:rsidR="000E14A4" w:rsidRPr="00293BB4" w:rsidRDefault="00AD229D" w:rsidP="00A27249">
      <w:pPr>
        <w:spacing w:line="288" w:lineRule="auto"/>
        <w:rPr>
          <w:rFonts w:ascii="Arial" w:eastAsiaTheme="majorEastAsia" w:hAnsi="Arial" w:cs="Arial"/>
          <w:b/>
          <w:bCs/>
          <w:color w:val="000000" w:themeColor="text1"/>
          <w:sz w:val="28"/>
          <w:szCs w:val="26"/>
        </w:rPr>
      </w:pPr>
      <w:r>
        <w:rPr>
          <w:rFonts w:ascii="Arial" w:hAnsi="Arial" w:cs="Arial"/>
          <w:color w:val="000000" w:themeColor="text1"/>
          <w:szCs w:val="20"/>
        </w:rPr>
        <w:t xml:space="preserve">Go to </w:t>
      </w:r>
      <w:r w:rsidRPr="00293BB4">
        <w:rPr>
          <w:rFonts w:ascii="Arial" w:hAnsi="Arial" w:cs="Arial"/>
          <w:color w:val="000000" w:themeColor="text1"/>
          <w:szCs w:val="20"/>
        </w:rPr>
        <w:t xml:space="preserve">the Data Exchange </w:t>
      </w:r>
      <w:hyperlink r:id="rId22" w:history="1">
        <w:r w:rsidRPr="00293BB4">
          <w:rPr>
            <w:rStyle w:val="Hyperlink"/>
            <w:rFonts w:ascii="Arial" w:hAnsi="Arial" w:cs="Arial"/>
            <w:szCs w:val="20"/>
          </w:rPr>
          <w:t>website</w:t>
        </w:r>
      </w:hyperlink>
      <w:r>
        <w:rPr>
          <w:rFonts w:ascii="Arial" w:hAnsi="Arial" w:cs="Arial"/>
          <w:color w:val="000000" w:themeColor="text1"/>
          <w:szCs w:val="20"/>
        </w:rPr>
        <w:t xml:space="preserve"> training resources for </w:t>
      </w:r>
      <w:r w:rsidRPr="00293BB4">
        <w:rPr>
          <w:rFonts w:ascii="Arial" w:hAnsi="Arial" w:cs="Arial"/>
          <w:color w:val="000000" w:themeColor="text1"/>
          <w:szCs w:val="20"/>
        </w:rPr>
        <w:t xml:space="preserve">guidance on </w:t>
      </w:r>
      <w:r w:rsidR="003355EC">
        <w:rPr>
          <w:rFonts w:ascii="Arial" w:hAnsi="Arial" w:cs="Arial"/>
          <w:color w:val="000000" w:themeColor="text1"/>
          <w:szCs w:val="20"/>
        </w:rPr>
        <w:t xml:space="preserve">partnerships and consortium </w:t>
      </w:r>
      <w:r>
        <w:rPr>
          <w:rFonts w:ascii="Arial" w:hAnsi="Arial" w:cs="Arial"/>
          <w:color w:val="000000" w:themeColor="text1"/>
          <w:szCs w:val="20"/>
        </w:rPr>
        <w:t>arrangement</w:t>
      </w:r>
      <w:r w:rsidR="003355EC">
        <w:rPr>
          <w:rFonts w:ascii="Arial" w:hAnsi="Arial" w:cs="Arial"/>
          <w:color w:val="000000" w:themeColor="text1"/>
          <w:szCs w:val="20"/>
        </w:rPr>
        <w:t>s</w:t>
      </w:r>
      <w:r>
        <w:rPr>
          <w:rFonts w:ascii="Arial" w:hAnsi="Arial" w:cs="Arial"/>
          <w:color w:val="000000" w:themeColor="text1"/>
          <w:szCs w:val="20"/>
        </w:rPr>
        <w:t>.</w:t>
      </w:r>
    </w:p>
    <w:p w14:paraId="69FDCD60" w14:textId="77777777" w:rsidR="007D0639" w:rsidRPr="00B60E9D" w:rsidRDefault="007D0639" w:rsidP="00B07527">
      <w:pPr>
        <w:pStyle w:val="Heading3"/>
        <w:keepNext/>
        <w:numPr>
          <w:ilvl w:val="2"/>
          <w:numId w:val="66"/>
        </w:numPr>
      </w:pPr>
      <w:bookmarkStart w:id="269" w:name="_Toc15916163"/>
      <w:bookmarkStart w:id="270" w:name="_Toc74668874"/>
      <w:r w:rsidRPr="00B60E9D">
        <w:lastRenderedPageBreak/>
        <w:t>Funding received from multiple sources</w:t>
      </w:r>
      <w:bookmarkEnd w:id="269"/>
      <w:bookmarkEnd w:id="270"/>
    </w:p>
    <w:p w14:paraId="48BCC97F" w14:textId="77777777" w:rsidR="007D0639" w:rsidRPr="00293BB4" w:rsidRDefault="007D0639" w:rsidP="00957130">
      <w:pPr>
        <w:spacing w:line="288" w:lineRule="auto"/>
        <w:rPr>
          <w:rFonts w:ascii="Arial" w:hAnsi="Arial" w:cs="Arial"/>
          <w:color w:val="000000" w:themeColor="text1"/>
        </w:rPr>
      </w:pPr>
      <w:r w:rsidRPr="00293BB4">
        <w:rPr>
          <w:rFonts w:ascii="Arial" w:hAnsi="Arial" w:cs="Arial"/>
          <w:color w:val="000000" w:themeColor="text1"/>
        </w:rPr>
        <w:t xml:space="preserve">The Data Exchange </w:t>
      </w:r>
      <w:r w:rsidR="007A0536" w:rsidRPr="00293BB4">
        <w:rPr>
          <w:rFonts w:ascii="Arial" w:hAnsi="Arial" w:cs="Arial"/>
          <w:color w:val="000000" w:themeColor="text1"/>
        </w:rPr>
        <w:t>Framework</w:t>
      </w:r>
      <w:r w:rsidRPr="00293BB4">
        <w:rPr>
          <w:rFonts w:ascii="Arial" w:hAnsi="Arial" w:cs="Arial"/>
          <w:color w:val="000000" w:themeColor="text1"/>
        </w:rPr>
        <w:t xml:space="preserve"> is intended to capture client outcomes from services funded through programs in scope for </w:t>
      </w:r>
      <w:r w:rsidR="007A0536" w:rsidRPr="00293BB4">
        <w:rPr>
          <w:rFonts w:ascii="Arial" w:hAnsi="Arial" w:cs="Arial"/>
          <w:color w:val="000000" w:themeColor="text1"/>
        </w:rPr>
        <w:t>the Data Exchange</w:t>
      </w:r>
      <w:r w:rsidRPr="00293BB4">
        <w:rPr>
          <w:rFonts w:ascii="Arial" w:hAnsi="Arial" w:cs="Arial"/>
          <w:color w:val="000000" w:themeColor="text1"/>
        </w:rPr>
        <w:t xml:space="preserve">. Where an organisation receives funding from multiple sources to </w:t>
      </w:r>
      <w:r w:rsidR="000B4A06">
        <w:rPr>
          <w:rFonts w:ascii="Arial" w:hAnsi="Arial" w:cs="Arial"/>
          <w:color w:val="000000" w:themeColor="text1"/>
        </w:rPr>
        <w:t>help</w:t>
      </w:r>
      <w:r w:rsidRPr="00293BB4">
        <w:rPr>
          <w:rFonts w:ascii="Arial" w:hAnsi="Arial" w:cs="Arial"/>
          <w:color w:val="000000" w:themeColor="text1"/>
        </w:rPr>
        <w:t xml:space="preserve"> the delivery of an activity, the following guidance should be considered: </w:t>
      </w:r>
    </w:p>
    <w:p w14:paraId="0D8ADD04" w14:textId="77777777" w:rsidR="007D0639" w:rsidRPr="00293BB4" w:rsidRDefault="007D0639" w:rsidP="00E6220F">
      <w:pPr>
        <w:numPr>
          <w:ilvl w:val="0"/>
          <w:numId w:val="2"/>
        </w:numPr>
        <w:spacing w:line="288" w:lineRule="auto"/>
        <w:ind w:left="709" w:hanging="425"/>
        <w:rPr>
          <w:rFonts w:ascii="Arial" w:hAnsi="Arial" w:cs="Arial"/>
          <w:color w:val="000000" w:themeColor="text1"/>
          <w:szCs w:val="20"/>
        </w:rPr>
      </w:pPr>
      <w:r w:rsidRPr="00293BB4">
        <w:rPr>
          <w:rFonts w:ascii="Arial" w:hAnsi="Arial" w:cs="Arial"/>
          <w:color w:val="000000" w:themeColor="text1"/>
          <w:szCs w:val="20"/>
        </w:rPr>
        <w:t xml:space="preserve">Where </w:t>
      </w:r>
      <w:r w:rsidR="006B2E4E">
        <w:rPr>
          <w:rFonts w:ascii="Arial" w:hAnsi="Arial" w:cs="Arial"/>
          <w:color w:val="000000" w:themeColor="text1"/>
          <w:szCs w:val="20"/>
        </w:rPr>
        <w:t xml:space="preserve">organisations deliver activities that are funded through multiple sources, the data reported should reflect the clients </w:t>
      </w:r>
      <w:r w:rsidR="006F6C35">
        <w:rPr>
          <w:rFonts w:ascii="Arial" w:hAnsi="Arial" w:cs="Arial"/>
          <w:color w:val="000000" w:themeColor="text1"/>
          <w:szCs w:val="20"/>
        </w:rPr>
        <w:t xml:space="preserve">interaction with </w:t>
      </w:r>
      <w:r w:rsidR="00DB144C">
        <w:rPr>
          <w:rFonts w:ascii="Arial" w:hAnsi="Arial" w:cs="Arial"/>
          <w:color w:val="000000" w:themeColor="text1"/>
          <w:szCs w:val="20"/>
        </w:rPr>
        <w:t xml:space="preserve">in-scope </w:t>
      </w:r>
      <w:r w:rsidRPr="00293BB4">
        <w:rPr>
          <w:rFonts w:ascii="Arial" w:hAnsi="Arial" w:cs="Arial"/>
          <w:color w:val="000000" w:themeColor="text1"/>
          <w:szCs w:val="20"/>
        </w:rPr>
        <w:t xml:space="preserve">programs over the whole funding or reporting period (as opposed to only seeing a snapshot over </w:t>
      </w:r>
      <w:r w:rsidR="00A05714">
        <w:rPr>
          <w:rFonts w:ascii="Arial" w:hAnsi="Arial" w:cs="Arial"/>
          <w:color w:val="000000" w:themeColor="text1"/>
          <w:szCs w:val="20"/>
        </w:rPr>
        <w:t xml:space="preserve">a </w:t>
      </w:r>
      <w:r w:rsidRPr="00293BB4">
        <w:rPr>
          <w:rFonts w:ascii="Arial" w:hAnsi="Arial" w:cs="Arial"/>
          <w:color w:val="000000" w:themeColor="text1"/>
          <w:szCs w:val="20"/>
        </w:rPr>
        <w:t xml:space="preserve">shorter period). </w:t>
      </w:r>
    </w:p>
    <w:p w14:paraId="234D87B2" w14:textId="77777777" w:rsidR="007D0639" w:rsidRPr="00EC79D3" w:rsidRDefault="007D0639" w:rsidP="00E6220F">
      <w:pPr>
        <w:numPr>
          <w:ilvl w:val="0"/>
          <w:numId w:val="2"/>
        </w:numPr>
        <w:spacing w:line="288" w:lineRule="auto"/>
        <w:ind w:left="709" w:hanging="425"/>
        <w:rPr>
          <w:rFonts w:ascii="Arial" w:hAnsi="Arial" w:cs="Arial"/>
          <w:color w:val="000000" w:themeColor="text1"/>
          <w:szCs w:val="20"/>
        </w:rPr>
      </w:pPr>
      <w:r w:rsidRPr="00293BB4">
        <w:rPr>
          <w:rFonts w:ascii="Arial" w:hAnsi="Arial" w:cs="Arial"/>
          <w:color w:val="000000" w:themeColor="text1"/>
          <w:szCs w:val="20"/>
        </w:rPr>
        <w:t>If D</w:t>
      </w:r>
      <w:r w:rsidR="007A0536" w:rsidRPr="00293BB4">
        <w:rPr>
          <w:rFonts w:ascii="Arial" w:hAnsi="Arial" w:cs="Arial"/>
          <w:color w:val="000000" w:themeColor="text1"/>
          <w:szCs w:val="20"/>
        </w:rPr>
        <w:t>ata Exchange</w:t>
      </w:r>
      <w:r w:rsidR="00E71F0E">
        <w:rPr>
          <w:rFonts w:ascii="Arial" w:hAnsi="Arial" w:cs="Arial"/>
          <w:color w:val="000000" w:themeColor="text1"/>
          <w:szCs w:val="20"/>
        </w:rPr>
        <w:t xml:space="preserve"> </w:t>
      </w:r>
      <w:r w:rsidRPr="00293BB4">
        <w:rPr>
          <w:rFonts w:ascii="Arial" w:hAnsi="Arial" w:cs="Arial"/>
          <w:color w:val="000000" w:themeColor="text1"/>
          <w:szCs w:val="20"/>
        </w:rPr>
        <w:t xml:space="preserve">related funding is only provided for a specific aspect of the service offering, such </w:t>
      </w:r>
      <w:r w:rsidRPr="00EC79D3">
        <w:rPr>
          <w:rFonts w:ascii="Arial" w:hAnsi="Arial" w:cs="Arial"/>
          <w:color w:val="000000" w:themeColor="text1"/>
          <w:szCs w:val="20"/>
        </w:rPr>
        <w:t xml:space="preserve">as in a certain location or to a specific client group, it is acceptable to only report on those clients or that specific outlet. </w:t>
      </w:r>
    </w:p>
    <w:p w14:paraId="7FBF6383" w14:textId="5E1585A1" w:rsidR="00C30084" w:rsidRPr="00EC79D3" w:rsidRDefault="007D0639" w:rsidP="00B07527">
      <w:pPr>
        <w:numPr>
          <w:ilvl w:val="0"/>
          <w:numId w:val="2"/>
        </w:numPr>
        <w:spacing w:line="288" w:lineRule="auto"/>
        <w:ind w:left="709" w:hanging="425"/>
        <w:rPr>
          <w:rFonts w:ascii="Georgia" w:eastAsiaTheme="majorEastAsia" w:hAnsi="Georgia" w:cstheme="majorBidi"/>
          <w:bCs/>
          <w:szCs w:val="20"/>
        </w:rPr>
      </w:pPr>
      <w:r w:rsidRPr="00EC79D3">
        <w:rPr>
          <w:rFonts w:ascii="Arial" w:hAnsi="Arial" w:cs="Arial"/>
          <w:szCs w:val="20"/>
        </w:rPr>
        <w:t>When a</w:t>
      </w:r>
      <w:r w:rsidR="003E2D83" w:rsidRPr="00EC79D3">
        <w:rPr>
          <w:rFonts w:ascii="Arial" w:hAnsi="Arial" w:cs="Arial"/>
          <w:szCs w:val="20"/>
        </w:rPr>
        <w:t>n</w:t>
      </w:r>
      <w:r w:rsidRPr="00EC79D3">
        <w:rPr>
          <w:rFonts w:ascii="Arial" w:hAnsi="Arial" w:cs="Arial"/>
          <w:szCs w:val="20"/>
        </w:rPr>
        <w:t xml:space="preserve"> </w:t>
      </w:r>
      <w:r w:rsidR="00FF394D" w:rsidRPr="00EC79D3">
        <w:rPr>
          <w:rFonts w:ascii="Arial" w:hAnsi="Arial" w:cs="Arial"/>
          <w:szCs w:val="20"/>
        </w:rPr>
        <w:t>organisation</w:t>
      </w:r>
      <w:r w:rsidRPr="00EC79D3">
        <w:rPr>
          <w:rFonts w:ascii="Arial" w:hAnsi="Arial" w:cs="Arial"/>
          <w:szCs w:val="20"/>
        </w:rPr>
        <w:t xml:space="preserve"> distributes a voucher or other specific items (such as </w:t>
      </w:r>
      <w:r w:rsidR="0081406F" w:rsidRPr="00EC79D3">
        <w:rPr>
          <w:rFonts w:ascii="Arial" w:hAnsi="Arial" w:cs="Arial"/>
          <w:szCs w:val="20"/>
        </w:rPr>
        <w:t>Energy Accounts Payment Assistance (</w:t>
      </w:r>
      <w:r w:rsidRPr="00EC79D3">
        <w:rPr>
          <w:rFonts w:ascii="Arial" w:hAnsi="Arial" w:cs="Arial"/>
          <w:szCs w:val="20"/>
        </w:rPr>
        <w:t>EAPA</w:t>
      </w:r>
      <w:r w:rsidR="0081406F" w:rsidRPr="00EC79D3">
        <w:rPr>
          <w:rFonts w:ascii="Arial" w:hAnsi="Arial" w:cs="Arial"/>
          <w:szCs w:val="20"/>
        </w:rPr>
        <w:t>)</w:t>
      </w:r>
      <w:r w:rsidRPr="00EC79D3">
        <w:rPr>
          <w:rFonts w:ascii="Arial" w:hAnsi="Arial" w:cs="Arial"/>
          <w:szCs w:val="20"/>
        </w:rPr>
        <w:t xml:space="preserve"> vouchers) and these items are acquitted in relation to the </w:t>
      </w:r>
      <w:r w:rsidR="00A23FC0" w:rsidRPr="00EC79D3">
        <w:rPr>
          <w:rFonts w:ascii="Arial" w:hAnsi="Arial" w:cs="Arial"/>
          <w:szCs w:val="20"/>
        </w:rPr>
        <w:t>agency that</w:t>
      </w:r>
      <w:r w:rsidRPr="00EC79D3">
        <w:rPr>
          <w:rFonts w:ascii="Arial" w:hAnsi="Arial" w:cs="Arial"/>
          <w:szCs w:val="20"/>
        </w:rPr>
        <w:t xml:space="preserve"> provided the item</w:t>
      </w:r>
      <w:r w:rsidR="00475CE8" w:rsidRPr="00EC79D3">
        <w:rPr>
          <w:rFonts w:ascii="Arial" w:hAnsi="Arial" w:cs="Arial"/>
          <w:szCs w:val="20"/>
        </w:rPr>
        <w:t xml:space="preserve"> and this agency is not reporting through the Data Exchange</w:t>
      </w:r>
      <w:r w:rsidRPr="00EC79D3">
        <w:rPr>
          <w:rFonts w:ascii="Arial" w:hAnsi="Arial" w:cs="Arial"/>
          <w:szCs w:val="20"/>
        </w:rPr>
        <w:t>, this is not recorded in the Data Exchange.</w:t>
      </w:r>
      <w:bookmarkStart w:id="271" w:name="_Toc387916872"/>
      <w:bookmarkStart w:id="272" w:name="_Toc394139350"/>
      <w:bookmarkStart w:id="273" w:name="_Toc433100613"/>
    </w:p>
    <w:p w14:paraId="6C5992CC" w14:textId="77777777" w:rsidR="00C228C1" w:rsidRPr="00A27249" w:rsidRDefault="00C228C1" w:rsidP="00A27249">
      <w:pPr>
        <w:pStyle w:val="Heading1"/>
        <w:rPr>
          <w:rFonts w:ascii="Arial" w:hAnsi="Arial"/>
          <w:b/>
          <w:color w:val="02303D" w:themeColor="accent5" w:themeShade="80"/>
          <w:sz w:val="28"/>
          <w:szCs w:val="26"/>
          <w:lang w:eastAsia="en-US"/>
        </w:rPr>
      </w:pPr>
      <w:bookmarkStart w:id="274" w:name="_Toc15916164"/>
      <w:bookmarkStart w:id="275" w:name="_Toc74668875"/>
      <w:r w:rsidRPr="00A27249">
        <w:rPr>
          <w:rFonts w:ascii="Arial" w:hAnsi="Arial"/>
          <w:b/>
          <w:color w:val="02303D" w:themeColor="accent5" w:themeShade="80"/>
          <w:sz w:val="28"/>
          <w:szCs w:val="26"/>
          <w:lang w:eastAsia="en-US"/>
        </w:rPr>
        <w:t xml:space="preserve">Protecting </w:t>
      </w:r>
      <w:r w:rsidR="00FF0CAA" w:rsidRPr="00A27249">
        <w:rPr>
          <w:rFonts w:ascii="Arial" w:hAnsi="Arial"/>
          <w:b/>
          <w:color w:val="02303D" w:themeColor="accent5" w:themeShade="80"/>
          <w:sz w:val="28"/>
          <w:szCs w:val="26"/>
          <w:lang w:eastAsia="en-US"/>
        </w:rPr>
        <w:t xml:space="preserve">a </w:t>
      </w:r>
      <w:r w:rsidRPr="00A27249">
        <w:rPr>
          <w:rFonts w:ascii="Arial" w:hAnsi="Arial"/>
          <w:b/>
          <w:color w:val="02303D" w:themeColor="accent5" w:themeShade="80"/>
          <w:sz w:val="28"/>
          <w:szCs w:val="26"/>
          <w:lang w:eastAsia="en-US"/>
        </w:rPr>
        <w:t>client’s personal information</w:t>
      </w:r>
      <w:bookmarkEnd w:id="271"/>
      <w:bookmarkEnd w:id="272"/>
      <w:bookmarkEnd w:id="273"/>
      <w:bookmarkEnd w:id="274"/>
      <w:bookmarkEnd w:id="275"/>
    </w:p>
    <w:p w14:paraId="43617FD7" w14:textId="5E0B637B" w:rsidR="00704878" w:rsidRPr="00293BB4" w:rsidRDefault="00704878" w:rsidP="00957130">
      <w:pPr>
        <w:spacing w:line="288" w:lineRule="auto"/>
        <w:rPr>
          <w:rFonts w:ascii="Arial" w:hAnsi="Arial" w:cs="Arial"/>
          <w:szCs w:val="20"/>
        </w:rPr>
      </w:pPr>
      <w:bookmarkStart w:id="276" w:name="_Toc433100614"/>
      <w:r w:rsidRPr="00293BB4">
        <w:rPr>
          <w:rFonts w:ascii="Arial" w:hAnsi="Arial" w:cs="Arial"/>
          <w:szCs w:val="20"/>
        </w:rPr>
        <w:t xml:space="preserve">The Data Exchange </w:t>
      </w:r>
      <w:r w:rsidR="007A0536" w:rsidRPr="00293BB4">
        <w:rPr>
          <w:rFonts w:ascii="Arial" w:hAnsi="Arial" w:cs="Arial"/>
          <w:szCs w:val="20"/>
        </w:rPr>
        <w:t>Framework</w:t>
      </w:r>
      <w:r w:rsidRPr="00293BB4">
        <w:rPr>
          <w:rFonts w:ascii="Arial" w:hAnsi="Arial" w:cs="Arial"/>
          <w:i/>
          <w:szCs w:val="20"/>
        </w:rPr>
        <w:t xml:space="preserve"> </w:t>
      </w:r>
      <w:r w:rsidR="00E3364E">
        <w:rPr>
          <w:rFonts w:ascii="Arial" w:hAnsi="Arial" w:cs="Arial"/>
          <w:szCs w:val="20"/>
        </w:rPr>
        <w:t>was</w:t>
      </w:r>
      <w:r w:rsidRPr="00293BB4">
        <w:rPr>
          <w:rFonts w:ascii="Arial" w:hAnsi="Arial" w:cs="Arial"/>
          <w:szCs w:val="20"/>
        </w:rPr>
        <w:t xml:space="preserve"> designed to ensure a client’s personal information is protected through stringent protocols that comply with the requirements of </w:t>
      </w:r>
      <w:r w:rsidR="00F17972" w:rsidRPr="00B60E9D">
        <w:rPr>
          <w:rFonts w:ascii="Arial" w:hAnsi="Arial"/>
          <w:i/>
        </w:rPr>
        <w:t>the</w:t>
      </w:r>
      <w:r w:rsidR="00F17972" w:rsidRPr="00293BB4">
        <w:rPr>
          <w:rFonts w:ascii="Arial" w:hAnsi="Arial" w:cs="Arial"/>
          <w:i/>
          <w:szCs w:val="20"/>
        </w:rPr>
        <w:t xml:space="preserve"> </w:t>
      </w:r>
      <w:r w:rsidR="00E626B2" w:rsidRPr="00293BB4">
        <w:rPr>
          <w:rFonts w:ascii="Arial" w:hAnsi="Arial" w:cs="Arial"/>
          <w:i/>
          <w:szCs w:val="20"/>
        </w:rPr>
        <w:t>Privacy Act</w:t>
      </w:r>
      <w:r w:rsidR="00FA4E91" w:rsidRPr="00293BB4">
        <w:rPr>
          <w:rFonts w:ascii="Arial" w:hAnsi="Arial" w:cs="Arial"/>
          <w:i/>
          <w:szCs w:val="20"/>
        </w:rPr>
        <w:t xml:space="preserve"> 1988</w:t>
      </w:r>
      <w:r w:rsidR="00882377">
        <w:rPr>
          <w:rFonts w:ascii="Arial" w:hAnsi="Arial" w:cs="Arial"/>
          <w:i/>
          <w:szCs w:val="20"/>
        </w:rPr>
        <w:t xml:space="preserve"> </w:t>
      </w:r>
      <w:r w:rsidR="00882377" w:rsidRPr="00225576">
        <w:rPr>
          <w:rFonts w:ascii="Arial" w:hAnsi="Arial" w:cs="Arial"/>
          <w:szCs w:val="20"/>
        </w:rPr>
        <w:t>(the Privacy Act)</w:t>
      </w:r>
      <w:r w:rsidRPr="00882377">
        <w:rPr>
          <w:rFonts w:ascii="Arial" w:hAnsi="Arial" w:cs="Arial"/>
          <w:szCs w:val="20"/>
        </w:rPr>
        <w:t>,</w:t>
      </w:r>
      <w:r w:rsidRPr="00293BB4">
        <w:rPr>
          <w:rFonts w:ascii="Arial" w:hAnsi="Arial" w:cs="Arial"/>
          <w:szCs w:val="20"/>
        </w:rPr>
        <w:t xml:space="preserve"> including the </w:t>
      </w:r>
      <w:hyperlink r:id="rId23" w:history="1">
        <w:r w:rsidRPr="00293BB4">
          <w:rPr>
            <w:rStyle w:val="Hyperlink"/>
            <w:rFonts w:ascii="Arial" w:hAnsi="Arial" w:cs="Arial"/>
            <w:szCs w:val="20"/>
          </w:rPr>
          <w:t>Australian Privacy Principles</w:t>
        </w:r>
      </w:hyperlink>
      <w:r w:rsidR="00FC3BA1" w:rsidRPr="00293BB4">
        <w:rPr>
          <w:rFonts w:ascii="Arial" w:hAnsi="Arial" w:cs="Arial"/>
          <w:szCs w:val="20"/>
        </w:rPr>
        <w:t xml:space="preserve"> (APP</w:t>
      </w:r>
      <w:r w:rsidR="006A1C2B">
        <w:rPr>
          <w:rFonts w:ascii="Arial" w:hAnsi="Arial" w:cs="Arial"/>
          <w:szCs w:val="20"/>
        </w:rPr>
        <w:t>s</w:t>
      </w:r>
      <w:r w:rsidR="00FC3BA1" w:rsidRPr="00293BB4">
        <w:rPr>
          <w:rFonts w:ascii="Arial" w:hAnsi="Arial" w:cs="Arial"/>
          <w:szCs w:val="20"/>
        </w:rPr>
        <w:t>)</w:t>
      </w:r>
      <w:r w:rsidRPr="00293BB4">
        <w:rPr>
          <w:rFonts w:ascii="Arial" w:hAnsi="Arial" w:cs="Arial"/>
          <w:szCs w:val="20"/>
        </w:rPr>
        <w:t>.</w:t>
      </w:r>
    </w:p>
    <w:p w14:paraId="0E722BF5" w14:textId="77777777" w:rsidR="00704878" w:rsidRPr="00293BB4" w:rsidRDefault="00DC7F33" w:rsidP="00957130">
      <w:pPr>
        <w:spacing w:line="288" w:lineRule="auto"/>
        <w:rPr>
          <w:rFonts w:ascii="Arial" w:hAnsi="Arial" w:cs="Arial"/>
          <w:szCs w:val="20"/>
        </w:rPr>
      </w:pPr>
      <w:r>
        <w:rPr>
          <w:rFonts w:ascii="Arial" w:hAnsi="Arial" w:cs="Arial"/>
          <w:szCs w:val="20"/>
        </w:rPr>
        <w:t>Under</w:t>
      </w:r>
      <w:r w:rsidR="00704878" w:rsidRPr="00293BB4">
        <w:rPr>
          <w:rFonts w:ascii="Arial" w:hAnsi="Arial" w:cs="Arial"/>
          <w:szCs w:val="20"/>
        </w:rPr>
        <w:t xml:space="preserve"> the </w:t>
      </w:r>
      <w:r w:rsidR="00704878" w:rsidRPr="00225576">
        <w:rPr>
          <w:rFonts w:ascii="Arial" w:hAnsi="Arial" w:cs="Arial"/>
          <w:szCs w:val="20"/>
        </w:rPr>
        <w:t>Privacy Act</w:t>
      </w:r>
      <w:r w:rsidR="00704878" w:rsidRPr="00293BB4">
        <w:rPr>
          <w:rFonts w:ascii="Arial" w:hAnsi="Arial" w:cs="Arial"/>
          <w:szCs w:val="20"/>
        </w:rPr>
        <w:t>, personal information is information or an opinion about an identified individual, or an individual who is reasonably identifiable:</w:t>
      </w:r>
    </w:p>
    <w:p w14:paraId="4D0D091B" w14:textId="77777777" w:rsidR="00704878" w:rsidRPr="00293BB4" w:rsidRDefault="00704878" w:rsidP="00E53A04">
      <w:pPr>
        <w:numPr>
          <w:ilvl w:val="0"/>
          <w:numId w:val="6"/>
        </w:numPr>
        <w:spacing w:line="288" w:lineRule="auto"/>
        <w:ind w:left="709" w:hanging="425"/>
        <w:rPr>
          <w:rFonts w:ascii="Arial" w:hAnsi="Arial" w:cs="Arial"/>
          <w:szCs w:val="20"/>
        </w:rPr>
      </w:pPr>
      <w:r w:rsidRPr="00293BB4">
        <w:rPr>
          <w:rFonts w:ascii="Arial" w:hAnsi="Arial" w:cs="Arial"/>
          <w:szCs w:val="20"/>
        </w:rPr>
        <w:t>whether the information or opinion is true or not; and</w:t>
      </w:r>
    </w:p>
    <w:p w14:paraId="08232601" w14:textId="77777777" w:rsidR="00704878" w:rsidRPr="00293BB4" w:rsidRDefault="00704878" w:rsidP="00E53A04">
      <w:pPr>
        <w:numPr>
          <w:ilvl w:val="0"/>
          <w:numId w:val="6"/>
        </w:numPr>
        <w:spacing w:line="288" w:lineRule="auto"/>
        <w:ind w:left="709" w:hanging="425"/>
        <w:rPr>
          <w:rFonts w:ascii="Arial" w:hAnsi="Arial" w:cs="Arial"/>
          <w:szCs w:val="20"/>
        </w:rPr>
      </w:pPr>
      <w:r w:rsidRPr="00293BB4">
        <w:rPr>
          <w:rFonts w:ascii="Arial" w:hAnsi="Arial" w:cs="Arial"/>
          <w:szCs w:val="20"/>
        </w:rPr>
        <w:t>whether the information or opinion is recorded in a material form or not.</w:t>
      </w:r>
    </w:p>
    <w:p w14:paraId="4775BBFF" w14:textId="32CFBA6D" w:rsidR="00345B8F" w:rsidRPr="00225576" w:rsidRDefault="00CB52F0" w:rsidP="00D668CF">
      <w:pPr>
        <w:spacing w:line="288" w:lineRule="auto"/>
        <w:rPr>
          <w:rFonts w:ascii="Arial" w:hAnsi="Arial" w:cs="Arial"/>
          <w:szCs w:val="20"/>
        </w:rPr>
      </w:pPr>
      <w:r>
        <w:rPr>
          <w:rFonts w:ascii="Arial" w:hAnsi="Arial" w:cs="Arial"/>
          <w:szCs w:val="20"/>
        </w:rPr>
        <w:t xml:space="preserve">In </w:t>
      </w:r>
      <w:r w:rsidR="00D668CF" w:rsidRPr="00225576">
        <w:rPr>
          <w:rFonts w:ascii="Arial" w:hAnsi="Arial" w:cs="Arial"/>
          <w:szCs w:val="20"/>
        </w:rPr>
        <w:t>In the Data Exchange, personal info</w:t>
      </w:r>
      <w:r w:rsidR="00D668CF">
        <w:rPr>
          <w:rFonts w:ascii="Arial" w:hAnsi="Arial" w:cs="Arial"/>
          <w:szCs w:val="20"/>
        </w:rPr>
        <w:t>rmation</w:t>
      </w:r>
      <w:r w:rsidR="00D668CF" w:rsidRPr="00225576">
        <w:rPr>
          <w:rFonts w:ascii="Arial" w:hAnsi="Arial" w:cs="Arial"/>
          <w:szCs w:val="20"/>
        </w:rPr>
        <w:t xml:space="preserve"> includes the </w:t>
      </w:r>
      <w:r w:rsidR="00D668CF" w:rsidRPr="00225576">
        <w:rPr>
          <w:rFonts w:ascii="Arial" w:hAnsi="Arial" w:cs="Arial"/>
          <w:b/>
          <w:szCs w:val="20"/>
        </w:rPr>
        <w:t>client’s name</w:t>
      </w:r>
      <w:r w:rsidR="00D668CF" w:rsidRPr="00225576">
        <w:rPr>
          <w:rFonts w:ascii="Arial" w:hAnsi="Arial" w:cs="Arial"/>
          <w:szCs w:val="20"/>
        </w:rPr>
        <w:t xml:space="preserve"> </w:t>
      </w:r>
      <w:r w:rsidR="00D668CF">
        <w:rPr>
          <w:rFonts w:ascii="Arial" w:hAnsi="Arial" w:cs="Arial"/>
          <w:szCs w:val="20"/>
        </w:rPr>
        <w:t xml:space="preserve">(or </w:t>
      </w:r>
      <w:r w:rsidR="00D668CF" w:rsidRPr="00225576">
        <w:rPr>
          <w:rFonts w:ascii="Arial" w:hAnsi="Arial" w:cs="Arial"/>
          <w:b/>
          <w:szCs w:val="20"/>
        </w:rPr>
        <w:t>pseudonym</w:t>
      </w:r>
      <w:r w:rsidR="00D668CF">
        <w:rPr>
          <w:rFonts w:ascii="Arial" w:hAnsi="Arial" w:cs="Arial"/>
          <w:szCs w:val="20"/>
        </w:rPr>
        <w:t xml:space="preserve">) </w:t>
      </w:r>
      <w:r w:rsidR="00D668CF" w:rsidRPr="00225576">
        <w:rPr>
          <w:rFonts w:ascii="Arial" w:hAnsi="Arial" w:cs="Arial"/>
          <w:szCs w:val="20"/>
        </w:rPr>
        <w:t xml:space="preserve">and </w:t>
      </w:r>
      <w:r w:rsidR="00D668CF" w:rsidRPr="00225576">
        <w:rPr>
          <w:rFonts w:ascii="Arial" w:hAnsi="Arial" w:cs="Arial"/>
          <w:b/>
          <w:szCs w:val="20"/>
        </w:rPr>
        <w:t>street-level address</w:t>
      </w:r>
    </w:p>
    <w:p w14:paraId="0AB9F1FE" w14:textId="77777777" w:rsidR="002E7943" w:rsidRPr="00570ACD" w:rsidRDefault="002E7943" w:rsidP="005D1DA9">
      <w:pPr>
        <w:pStyle w:val="Heading2"/>
        <w:rPr>
          <w:sz w:val="24"/>
          <w:szCs w:val="24"/>
        </w:rPr>
      </w:pPr>
      <w:bookmarkStart w:id="277" w:name="_Toc15916165"/>
      <w:bookmarkStart w:id="278" w:name="_Toc74668876"/>
      <w:r w:rsidRPr="00570ACD">
        <w:rPr>
          <w:sz w:val="24"/>
          <w:szCs w:val="24"/>
        </w:rPr>
        <w:t>Data Exchange privacy protocols</w:t>
      </w:r>
      <w:bookmarkEnd w:id="276"/>
      <w:bookmarkEnd w:id="277"/>
      <w:bookmarkEnd w:id="278"/>
    </w:p>
    <w:p w14:paraId="07FEC159" w14:textId="44343009" w:rsidR="002E065D" w:rsidRDefault="00882377" w:rsidP="00957130">
      <w:pPr>
        <w:spacing w:line="288" w:lineRule="auto"/>
        <w:rPr>
          <w:rFonts w:ascii="Arial" w:hAnsi="Arial" w:cs="Arial"/>
          <w:color w:val="000000" w:themeColor="text1"/>
          <w:szCs w:val="20"/>
        </w:rPr>
      </w:pPr>
      <w:bookmarkStart w:id="279" w:name="_Toc389750991"/>
      <w:bookmarkStart w:id="280" w:name="_Toc394139351"/>
      <w:bookmarkStart w:id="281" w:name="_Toc433100615"/>
      <w:r>
        <w:rPr>
          <w:rFonts w:ascii="Arial" w:hAnsi="Arial" w:cs="Arial"/>
          <w:color w:val="000000" w:themeColor="text1"/>
          <w:szCs w:val="20"/>
        </w:rPr>
        <w:t xml:space="preserve">Organisations </w:t>
      </w:r>
      <w:r w:rsidR="007B0500">
        <w:rPr>
          <w:rFonts w:ascii="Arial" w:hAnsi="Arial" w:cs="Arial"/>
          <w:color w:val="000000" w:themeColor="text1"/>
          <w:szCs w:val="20"/>
        </w:rPr>
        <w:t>must apply the Data Exchange consent and notification arrangements if they intend to</w:t>
      </w:r>
      <w:r w:rsidR="00EE61FD">
        <w:rPr>
          <w:rFonts w:ascii="Arial" w:hAnsi="Arial" w:cs="Arial"/>
          <w:color w:val="000000" w:themeColor="text1"/>
          <w:szCs w:val="20"/>
        </w:rPr>
        <w:t xml:space="preserve"> store personal information</w:t>
      </w:r>
      <w:r w:rsidR="00951ECB">
        <w:rPr>
          <w:rFonts w:ascii="Arial" w:hAnsi="Arial" w:cs="Arial"/>
          <w:color w:val="000000" w:themeColor="text1"/>
          <w:szCs w:val="20"/>
        </w:rPr>
        <w:t xml:space="preserve"> (client name/pseudonym and street-level address)</w:t>
      </w:r>
      <w:r w:rsidR="00285C3A">
        <w:rPr>
          <w:rFonts w:ascii="Arial" w:hAnsi="Arial" w:cs="Arial"/>
          <w:color w:val="000000" w:themeColor="text1"/>
          <w:szCs w:val="20"/>
        </w:rPr>
        <w:t xml:space="preserve"> in the Data Exchange</w:t>
      </w:r>
      <w:r w:rsidR="00EE61FD">
        <w:rPr>
          <w:rFonts w:ascii="Arial" w:hAnsi="Arial" w:cs="Arial"/>
          <w:color w:val="000000" w:themeColor="text1"/>
          <w:szCs w:val="20"/>
        </w:rPr>
        <w:t>.</w:t>
      </w:r>
      <w:r w:rsidR="00285C3A">
        <w:rPr>
          <w:rFonts w:ascii="Arial" w:hAnsi="Arial" w:cs="Arial"/>
          <w:color w:val="000000" w:themeColor="text1"/>
          <w:szCs w:val="20"/>
        </w:rPr>
        <w:t xml:space="preserve"> </w:t>
      </w:r>
      <w:r w:rsidR="00951ECB">
        <w:rPr>
          <w:rFonts w:ascii="Arial" w:hAnsi="Arial" w:cs="Arial"/>
          <w:color w:val="000000" w:themeColor="text1"/>
          <w:szCs w:val="20"/>
        </w:rPr>
        <w:t>Organisations should only store clients’ personal information on the Data Exchange if they need to see that information on the Data Exchange for the purposes of managing that client’s record.</w:t>
      </w:r>
    </w:p>
    <w:p w14:paraId="534C247C" w14:textId="77777777" w:rsidR="000A6158" w:rsidRPr="00293BB4" w:rsidRDefault="00704878" w:rsidP="00BA0A2B">
      <w:pPr>
        <w:spacing w:line="288" w:lineRule="auto"/>
        <w:rPr>
          <w:rFonts w:ascii="Arial" w:hAnsi="Arial" w:cs="Arial"/>
          <w:szCs w:val="20"/>
        </w:rPr>
      </w:pPr>
      <w:r w:rsidRPr="00293BB4">
        <w:rPr>
          <w:rFonts w:ascii="Arial" w:hAnsi="Arial" w:cs="Arial"/>
          <w:szCs w:val="20"/>
        </w:rPr>
        <w:t>Where a</w:t>
      </w:r>
      <w:r w:rsidR="003E2D83" w:rsidRPr="00293BB4">
        <w:rPr>
          <w:rFonts w:ascii="Arial" w:hAnsi="Arial" w:cs="Arial"/>
          <w:szCs w:val="20"/>
        </w:rPr>
        <w:t>n</w:t>
      </w:r>
      <w:r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 </w:t>
      </w:r>
      <w:r w:rsidR="008E4126">
        <w:rPr>
          <w:rFonts w:ascii="Arial" w:hAnsi="Arial" w:cs="Arial"/>
          <w:szCs w:val="20"/>
        </w:rPr>
        <w:t>stores personal information in</w:t>
      </w:r>
      <w:r w:rsidRPr="00293BB4">
        <w:rPr>
          <w:rFonts w:ascii="Arial" w:hAnsi="Arial" w:cs="Arial"/>
          <w:szCs w:val="20"/>
        </w:rPr>
        <w:t xml:space="preserve"> the Data Exchange, only the </w:t>
      </w:r>
      <w:r w:rsidR="00FF394D" w:rsidRPr="00293BB4">
        <w:rPr>
          <w:rFonts w:ascii="Arial" w:hAnsi="Arial" w:cs="Arial"/>
          <w:szCs w:val="20"/>
        </w:rPr>
        <w:t>organisation</w:t>
      </w:r>
      <w:r w:rsidRPr="00293BB4">
        <w:rPr>
          <w:rFonts w:ascii="Arial" w:hAnsi="Arial" w:cs="Arial"/>
          <w:szCs w:val="20"/>
        </w:rPr>
        <w:t xml:space="preserve"> </w:t>
      </w:r>
      <w:r w:rsidR="00124E77" w:rsidRPr="00293BB4">
        <w:rPr>
          <w:rFonts w:ascii="Arial" w:hAnsi="Arial" w:cs="Arial"/>
          <w:szCs w:val="20"/>
        </w:rPr>
        <w:t xml:space="preserve">can </w:t>
      </w:r>
      <w:r w:rsidRPr="00293BB4">
        <w:rPr>
          <w:rFonts w:ascii="Arial" w:hAnsi="Arial" w:cs="Arial"/>
          <w:szCs w:val="20"/>
        </w:rPr>
        <w:t>access the personal information stored on this DSS</w:t>
      </w:r>
      <w:r w:rsidR="00E45D9C">
        <w:rPr>
          <w:rFonts w:ascii="Arial" w:hAnsi="Arial" w:cs="Arial"/>
          <w:szCs w:val="20"/>
        </w:rPr>
        <w:t xml:space="preserve"> </w:t>
      </w:r>
      <w:r w:rsidRPr="00293BB4">
        <w:rPr>
          <w:rFonts w:ascii="Arial" w:hAnsi="Arial" w:cs="Arial"/>
          <w:szCs w:val="20"/>
        </w:rPr>
        <w:t>hosted information system. Strict IT security protocols prevent DSS staff from accessing personal information in this system</w:t>
      </w:r>
      <w:r w:rsidR="006063F5" w:rsidRPr="00293BB4">
        <w:rPr>
          <w:rFonts w:ascii="Arial" w:hAnsi="Arial" w:cs="Arial"/>
          <w:szCs w:val="20"/>
        </w:rPr>
        <w:t xml:space="preserve"> for any purpose other than confirming</w:t>
      </w:r>
      <w:r w:rsidR="00CB7FE8">
        <w:rPr>
          <w:rFonts w:ascii="Arial" w:hAnsi="Arial" w:cs="Arial"/>
          <w:szCs w:val="20"/>
        </w:rPr>
        <w:t xml:space="preserve"> that the</w:t>
      </w:r>
      <w:r w:rsidR="006063F5" w:rsidRPr="00293BB4">
        <w:rPr>
          <w:rFonts w:ascii="Arial" w:hAnsi="Arial" w:cs="Arial"/>
          <w:szCs w:val="20"/>
        </w:rPr>
        <w:t xml:space="preserve"> privacy protocols are working correctly. </w:t>
      </w:r>
    </w:p>
    <w:p w14:paraId="2B2088E2" w14:textId="77777777" w:rsidR="00704878" w:rsidRDefault="00C12363">
      <w:pPr>
        <w:spacing w:line="288" w:lineRule="auto"/>
        <w:rPr>
          <w:rFonts w:ascii="Arial" w:hAnsi="Arial" w:cs="Arial"/>
          <w:szCs w:val="20"/>
        </w:rPr>
      </w:pPr>
      <w:r>
        <w:rPr>
          <w:rFonts w:ascii="Arial" w:hAnsi="Arial" w:cs="Arial"/>
          <w:szCs w:val="20"/>
        </w:rPr>
        <w:t xml:space="preserve">Funding agencies use </w:t>
      </w:r>
      <w:r w:rsidRPr="00570ACD">
        <w:rPr>
          <w:rFonts w:ascii="Arial" w:hAnsi="Arial" w:cs="Arial"/>
          <w:szCs w:val="20"/>
          <w:u w:val="single"/>
        </w:rPr>
        <w:t>d</w:t>
      </w:r>
      <w:r w:rsidR="00F25B6F" w:rsidRPr="00570ACD">
        <w:rPr>
          <w:rFonts w:ascii="Arial" w:hAnsi="Arial" w:cs="Arial"/>
          <w:szCs w:val="20"/>
          <w:u w:val="single"/>
        </w:rPr>
        <w:t>e-identified</w:t>
      </w:r>
      <w:r w:rsidR="00F25B6F">
        <w:rPr>
          <w:rFonts w:ascii="Arial" w:hAnsi="Arial" w:cs="Arial"/>
          <w:szCs w:val="20"/>
        </w:rPr>
        <w:t xml:space="preserve"> data from the </w:t>
      </w:r>
      <w:r w:rsidR="0090716F">
        <w:rPr>
          <w:rFonts w:ascii="Arial" w:hAnsi="Arial" w:cs="Arial"/>
          <w:szCs w:val="20"/>
        </w:rPr>
        <w:t xml:space="preserve">Data Exchange </w:t>
      </w:r>
      <w:r w:rsidR="001D3320">
        <w:rPr>
          <w:rFonts w:ascii="Arial" w:hAnsi="Arial" w:cs="Arial"/>
          <w:szCs w:val="20"/>
        </w:rPr>
        <w:t xml:space="preserve">for </w:t>
      </w:r>
      <w:r w:rsidR="001D3320" w:rsidRPr="00F22838">
        <w:rPr>
          <w:rFonts w:ascii="Arial" w:hAnsi="Arial" w:cs="Arial"/>
          <w:szCs w:val="20"/>
        </w:rPr>
        <w:t>program management</w:t>
      </w:r>
      <w:r>
        <w:rPr>
          <w:rFonts w:ascii="Arial" w:hAnsi="Arial" w:cs="Arial"/>
          <w:szCs w:val="20"/>
        </w:rPr>
        <w:t>,</w:t>
      </w:r>
      <w:r w:rsidR="001D3320" w:rsidRPr="00F22838">
        <w:rPr>
          <w:rFonts w:ascii="Arial" w:hAnsi="Arial" w:cs="Arial"/>
          <w:szCs w:val="20"/>
        </w:rPr>
        <w:t xml:space="preserve"> policy development</w:t>
      </w:r>
      <w:r w:rsidR="001D3320">
        <w:rPr>
          <w:rFonts w:ascii="Arial" w:hAnsi="Arial" w:cs="Arial"/>
          <w:szCs w:val="20"/>
        </w:rPr>
        <w:t>, research</w:t>
      </w:r>
      <w:r w:rsidR="000A47E8">
        <w:rPr>
          <w:rFonts w:ascii="Arial" w:hAnsi="Arial" w:cs="Arial"/>
          <w:szCs w:val="20"/>
        </w:rPr>
        <w:t>,</w:t>
      </w:r>
      <w:r w:rsidR="001D3320">
        <w:rPr>
          <w:rFonts w:ascii="Arial" w:hAnsi="Arial" w:cs="Arial"/>
          <w:szCs w:val="20"/>
        </w:rPr>
        <w:t xml:space="preserve"> and evaluation activities</w:t>
      </w:r>
      <w:r w:rsidR="00BC7297">
        <w:rPr>
          <w:rFonts w:ascii="Arial" w:hAnsi="Arial" w:cs="Arial"/>
          <w:szCs w:val="20"/>
        </w:rPr>
        <w:t xml:space="preserve"> for </w:t>
      </w:r>
      <w:r w:rsidR="0090716F">
        <w:rPr>
          <w:rFonts w:ascii="Arial" w:hAnsi="Arial" w:cs="Arial"/>
          <w:szCs w:val="20"/>
        </w:rPr>
        <w:t>g</w:t>
      </w:r>
      <w:r w:rsidR="00BC7297">
        <w:rPr>
          <w:rFonts w:ascii="Arial" w:hAnsi="Arial" w:cs="Arial"/>
          <w:szCs w:val="20"/>
        </w:rPr>
        <w:t>overnment</w:t>
      </w:r>
      <w:r w:rsidR="001D3320">
        <w:rPr>
          <w:rFonts w:ascii="Arial" w:hAnsi="Arial" w:cs="Arial"/>
          <w:szCs w:val="20"/>
        </w:rPr>
        <w:t xml:space="preserve">. </w:t>
      </w:r>
      <w:r w:rsidR="00BC0F3C">
        <w:rPr>
          <w:rFonts w:ascii="Arial" w:hAnsi="Arial" w:cs="Arial"/>
          <w:szCs w:val="20"/>
        </w:rPr>
        <w:t>DSS</w:t>
      </w:r>
      <w:r w:rsidR="00704878" w:rsidRPr="00293BB4">
        <w:rPr>
          <w:rFonts w:ascii="Arial" w:hAnsi="Arial" w:cs="Arial"/>
          <w:szCs w:val="20"/>
        </w:rPr>
        <w:t xml:space="preserve"> appl</w:t>
      </w:r>
      <w:r w:rsidR="00124E77" w:rsidRPr="00293BB4">
        <w:rPr>
          <w:rFonts w:ascii="Arial" w:hAnsi="Arial" w:cs="Arial"/>
          <w:szCs w:val="20"/>
        </w:rPr>
        <w:t>ies</w:t>
      </w:r>
      <w:r w:rsidR="00704878" w:rsidRPr="00293BB4">
        <w:rPr>
          <w:rFonts w:ascii="Arial" w:hAnsi="Arial" w:cs="Arial"/>
          <w:szCs w:val="20"/>
        </w:rPr>
        <w:t xml:space="preserve"> best practice data</w:t>
      </w:r>
      <w:r w:rsidR="000A6158" w:rsidRPr="00293BB4">
        <w:rPr>
          <w:rFonts w:ascii="Arial" w:hAnsi="Arial" w:cs="Arial"/>
          <w:szCs w:val="20"/>
        </w:rPr>
        <w:t xml:space="preserve"> </w:t>
      </w:r>
      <w:r w:rsidR="00704878" w:rsidRPr="00293BB4">
        <w:rPr>
          <w:rFonts w:ascii="Arial" w:hAnsi="Arial" w:cs="Arial"/>
          <w:szCs w:val="20"/>
        </w:rPr>
        <w:t>de</w:t>
      </w:r>
      <w:r w:rsidR="007A5317" w:rsidRPr="00293BB4">
        <w:rPr>
          <w:rFonts w:ascii="Arial" w:hAnsi="Arial" w:cs="Arial"/>
          <w:szCs w:val="20"/>
        </w:rPr>
        <w:t>-</w:t>
      </w:r>
      <w:r w:rsidR="00704878" w:rsidRPr="00293BB4">
        <w:rPr>
          <w:rFonts w:ascii="Arial" w:hAnsi="Arial" w:cs="Arial"/>
          <w:szCs w:val="20"/>
        </w:rPr>
        <w:t>identification and aggregation methods when producing reports</w:t>
      </w:r>
      <w:r w:rsidR="00776189">
        <w:rPr>
          <w:rFonts w:ascii="Arial" w:hAnsi="Arial" w:cs="Arial"/>
          <w:szCs w:val="20"/>
        </w:rPr>
        <w:t xml:space="preserve"> and information for these purposes</w:t>
      </w:r>
      <w:r w:rsidR="00704878" w:rsidRPr="00293BB4">
        <w:rPr>
          <w:rFonts w:ascii="Arial" w:hAnsi="Arial" w:cs="Arial"/>
          <w:szCs w:val="20"/>
        </w:rPr>
        <w:t xml:space="preserve">, to ensure that a client cannot be identified or re-identified by </w:t>
      </w:r>
      <w:r w:rsidR="00BC0F3C">
        <w:rPr>
          <w:rFonts w:ascii="Arial" w:hAnsi="Arial" w:cs="Arial"/>
          <w:szCs w:val="20"/>
        </w:rPr>
        <w:t xml:space="preserve">other government </w:t>
      </w:r>
      <w:r w:rsidR="00A87B45" w:rsidRPr="00293BB4">
        <w:rPr>
          <w:rFonts w:ascii="Arial" w:hAnsi="Arial" w:cs="Arial"/>
          <w:szCs w:val="20"/>
        </w:rPr>
        <w:t>department</w:t>
      </w:r>
      <w:r w:rsidR="00046BAB">
        <w:rPr>
          <w:rFonts w:ascii="Arial" w:hAnsi="Arial" w:cs="Arial"/>
          <w:szCs w:val="20"/>
        </w:rPr>
        <w:t>s</w:t>
      </w:r>
      <w:r w:rsidR="00704878" w:rsidRPr="00293BB4">
        <w:rPr>
          <w:rFonts w:ascii="Arial" w:hAnsi="Arial" w:cs="Arial"/>
          <w:szCs w:val="20"/>
        </w:rPr>
        <w:t xml:space="preserve"> or </w:t>
      </w:r>
      <w:r w:rsidR="00FF394D" w:rsidRPr="00293BB4">
        <w:rPr>
          <w:rFonts w:ascii="Arial" w:hAnsi="Arial" w:cs="Arial"/>
          <w:szCs w:val="20"/>
        </w:rPr>
        <w:t>organisation</w:t>
      </w:r>
      <w:r w:rsidR="00704878" w:rsidRPr="00293BB4">
        <w:rPr>
          <w:rFonts w:ascii="Arial" w:hAnsi="Arial" w:cs="Arial"/>
          <w:szCs w:val="20"/>
        </w:rPr>
        <w:t>s.</w:t>
      </w:r>
    </w:p>
    <w:p w14:paraId="1A3005CB" w14:textId="71C5F135" w:rsidR="000E14A4" w:rsidRPr="00A27249" w:rsidRDefault="00A5121D">
      <w:pPr>
        <w:spacing w:line="288" w:lineRule="auto"/>
        <w:rPr>
          <w:rFonts w:ascii="Arial" w:hAnsi="Arial" w:cs="Arial"/>
          <w:szCs w:val="20"/>
        </w:rPr>
      </w:pPr>
      <w:r>
        <w:rPr>
          <w:rFonts w:ascii="Arial" w:hAnsi="Arial" w:cs="Arial"/>
          <w:szCs w:val="20"/>
        </w:rPr>
        <w:t xml:space="preserve">Go to the </w:t>
      </w:r>
      <w:r w:rsidR="00D83B7F" w:rsidRPr="00293BB4">
        <w:rPr>
          <w:rFonts w:ascii="Arial" w:hAnsi="Arial" w:cs="Arial"/>
          <w:szCs w:val="20"/>
        </w:rPr>
        <w:t xml:space="preserve">Data Exchange </w:t>
      </w:r>
      <w:hyperlink r:id="rId24" w:history="1">
        <w:r w:rsidR="00D83B7F" w:rsidRPr="00293BB4">
          <w:rPr>
            <w:rStyle w:val="Hyperlink"/>
            <w:rFonts w:ascii="Arial" w:hAnsi="Arial" w:cs="Arial"/>
            <w:color w:val="03485B" w:themeColor="accent5" w:themeShade="BF"/>
            <w:szCs w:val="20"/>
          </w:rPr>
          <w:t>website</w:t>
        </w:r>
      </w:hyperlink>
      <w:r w:rsidR="00D83B7F">
        <w:rPr>
          <w:rFonts w:ascii="Arial" w:hAnsi="Arial" w:cs="Arial"/>
          <w:szCs w:val="20"/>
        </w:rPr>
        <w:t xml:space="preserve"> </w:t>
      </w:r>
      <w:r>
        <w:rPr>
          <w:rFonts w:ascii="Arial" w:hAnsi="Arial" w:cs="Arial"/>
          <w:szCs w:val="20"/>
        </w:rPr>
        <w:t>to find out more about the</w:t>
      </w:r>
      <w:r w:rsidR="001A24B2">
        <w:rPr>
          <w:rFonts w:ascii="Arial" w:hAnsi="Arial" w:cs="Arial"/>
          <w:szCs w:val="20"/>
        </w:rPr>
        <w:t xml:space="preserve"> Privacy Impact</w:t>
      </w:r>
      <w:r w:rsidR="00BC0F3C">
        <w:rPr>
          <w:rFonts w:ascii="Arial" w:hAnsi="Arial" w:cs="Arial"/>
          <w:szCs w:val="20"/>
        </w:rPr>
        <w:t xml:space="preserve"> </w:t>
      </w:r>
      <w:r w:rsidR="001A24B2">
        <w:rPr>
          <w:rFonts w:ascii="Arial" w:hAnsi="Arial" w:cs="Arial"/>
          <w:szCs w:val="20"/>
        </w:rPr>
        <w:t xml:space="preserve">Assessment </w:t>
      </w:r>
      <w:r w:rsidR="00C10A49" w:rsidRPr="00293BB4">
        <w:rPr>
          <w:rFonts w:ascii="Arial" w:hAnsi="Arial" w:cs="Arial"/>
          <w:szCs w:val="20"/>
        </w:rPr>
        <w:t>conducted by the Australian Government Solicitor</w:t>
      </w:r>
      <w:r w:rsidR="00BC0F3C">
        <w:rPr>
          <w:rFonts w:ascii="Arial" w:hAnsi="Arial" w:cs="Arial"/>
          <w:szCs w:val="20"/>
        </w:rPr>
        <w:t xml:space="preserve"> which examined the Data Exchange’s compliance with the </w:t>
      </w:r>
      <w:r w:rsidR="00BC0F3C" w:rsidRPr="00B60E9D">
        <w:rPr>
          <w:rFonts w:ascii="Arial" w:hAnsi="Arial"/>
        </w:rPr>
        <w:t>Privacy Act</w:t>
      </w:r>
      <w:r w:rsidR="00124E77" w:rsidRPr="00293BB4">
        <w:rPr>
          <w:rFonts w:ascii="Arial" w:hAnsi="Arial" w:cs="Arial"/>
          <w:szCs w:val="20"/>
        </w:rPr>
        <w:t>.</w:t>
      </w:r>
      <w:r w:rsidR="00C10A49" w:rsidRPr="00293BB4">
        <w:rPr>
          <w:rFonts w:ascii="Arial" w:hAnsi="Arial" w:cs="Arial"/>
          <w:szCs w:val="20"/>
        </w:rPr>
        <w:t xml:space="preserve"> </w:t>
      </w:r>
    </w:p>
    <w:p w14:paraId="3F5AFF5C" w14:textId="51C3837A" w:rsidR="004330FC" w:rsidRPr="00570ACD" w:rsidRDefault="005F69DC" w:rsidP="00B07527">
      <w:pPr>
        <w:pStyle w:val="Heading2"/>
        <w:keepNext/>
        <w:keepLines/>
        <w:rPr>
          <w:sz w:val="24"/>
          <w:szCs w:val="24"/>
        </w:rPr>
      </w:pPr>
      <w:bookmarkStart w:id="282" w:name="_Toc15916166"/>
      <w:bookmarkStart w:id="283" w:name="_Toc74668877"/>
      <w:bookmarkEnd w:id="279"/>
      <w:bookmarkEnd w:id="280"/>
      <w:r>
        <w:rPr>
          <w:sz w:val="24"/>
          <w:szCs w:val="24"/>
        </w:rPr>
        <w:lastRenderedPageBreak/>
        <w:t>Organisation</w:t>
      </w:r>
      <w:r w:rsidR="000E4877">
        <w:rPr>
          <w:sz w:val="24"/>
          <w:szCs w:val="24"/>
        </w:rPr>
        <w:t>s</w:t>
      </w:r>
      <w:r w:rsidR="006F7D1A">
        <w:rPr>
          <w:sz w:val="24"/>
          <w:szCs w:val="24"/>
        </w:rPr>
        <w:t>’</w:t>
      </w:r>
      <w:r>
        <w:rPr>
          <w:sz w:val="24"/>
          <w:szCs w:val="24"/>
        </w:rPr>
        <w:t xml:space="preserve"> </w:t>
      </w:r>
      <w:bookmarkEnd w:id="281"/>
      <w:r w:rsidR="00B6403C" w:rsidRPr="00570ACD">
        <w:rPr>
          <w:sz w:val="24"/>
          <w:szCs w:val="24"/>
        </w:rPr>
        <w:t>obligations</w:t>
      </w:r>
      <w:bookmarkEnd w:id="282"/>
      <w:r w:rsidR="00B6403C" w:rsidRPr="00570ACD">
        <w:rPr>
          <w:sz w:val="24"/>
          <w:szCs w:val="24"/>
        </w:rPr>
        <w:t xml:space="preserve"> </w:t>
      </w:r>
      <w:r w:rsidR="00497C55" w:rsidRPr="00570ACD">
        <w:rPr>
          <w:sz w:val="24"/>
          <w:szCs w:val="24"/>
        </w:rPr>
        <w:t xml:space="preserve">when </w:t>
      </w:r>
      <w:r w:rsidR="00B02F9C">
        <w:rPr>
          <w:sz w:val="24"/>
          <w:szCs w:val="24"/>
        </w:rPr>
        <w:t>storing personal information in the</w:t>
      </w:r>
      <w:r>
        <w:rPr>
          <w:sz w:val="24"/>
          <w:szCs w:val="24"/>
        </w:rPr>
        <w:t xml:space="preserve"> Data Exchange</w:t>
      </w:r>
      <w:bookmarkEnd w:id="283"/>
      <w:r>
        <w:rPr>
          <w:sz w:val="24"/>
          <w:szCs w:val="24"/>
        </w:rPr>
        <w:t xml:space="preserve"> </w:t>
      </w:r>
    </w:p>
    <w:p w14:paraId="63D2BDAC" w14:textId="391A8659" w:rsidR="00957130" w:rsidRPr="00293BB4" w:rsidRDefault="00FF394D" w:rsidP="00B07527">
      <w:pPr>
        <w:keepNext/>
        <w:keepLines/>
        <w:spacing w:line="288" w:lineRule="auto"/>
        <w:rPr>
          <w:rFonts w:ascii="Arial" w:hAnsi="Arial" w:cs="Arial"/>
          <w:szCs w:val="20"/>
        </w:rPr>
      </w:pPr>
      <w:r w:rsidRPr="00293BB4">
        <w:rPr>
          <w:rFonts w:ascii="Arial" w:hAnsi="Arial" w:cs="Arial"/>
          <w:szCs w:val="20"/>
        </w:rPr>
        <w:t>Organisation</w:t>
      </w:r>
      <w:r w:rsidR="006B5EBB" w:rsidRPr="00293BB4">
        <w:rPr>
          <w:rFonts w:ascii="Arial" w:hAnsi="Arial" w:cs="Arial"/>
          <w:szCs w:val="20"/>
        </w:rPr>
        <w:t xml:space="preserve">s </w:t>
      </w:r>
      <w:r w:rsidR="00D668CF">
        <w:rPr>
          <w:rFonts w:ascii="Arial" w:hAnsi="Arial" w:cs="Arial"/>
          <w:szCs w:val="20"/>
        </w:rPr>
        <w:t>seeking to store client’s</w:t>
      </w:r>
      <w:r w:rsidR="003B5FEE">
        <w:rPr>
          <w:rFonts w:ascii="Arial" w:hAnsi="Arial" w:cs="Arial"/>
          <w:szCs w:val="20"/>
        </w:rPr>
        <w:t xml:space="preserve">’ </w:t>
      </w:r>
      <w:r w:rsidR="00D668CF">
        <w:rPr>
          <w:rFonts w:ascii="Arial" w:hAnsi="Arial" w:cs="Arial"/>
          <w:szCs w:val="20"/>
        </w:rPr>
        <w:t xml:space="preserve">name (or pseudonym) and street-level address </w:t>
      </w:r>
      <w:r w:rsidR="00A16853">
        <w:rPr>
          <w:rFonts w:ascii="Arial" w:hAnsi="Arial" w:cs="Arial"/>
          <w:szCs w:val="20"/>
        </w:rPr>
        <w:t>on</w:t>
      </w:r>
      <w:r w:rsidR="006B5EBB" w:rsidRPr="00293BB4">
        <w:rPr>
          <w:rFonts w:ascii="Arial" w:hAnsi="Arial" w:cs="Arial"/>
          <w:szCs w:val="20"/>
        </w:rPr>
        <w:t xml:space="preserve"> the Data Exchange </w:t>
      </w:r>
      <w:r w:rsidR="0056004B">
        <w:rPr>
          <w:rFonts w:ascii="Arial" w:hAnsi="Arial" w:cs="Arial"/>
          <w:szCs w:val="20"/>
        </w:rPr>
        <w:t xml:space="preserve"> </w:t>
      </w:r>
      <w:r w:rsidR="006B5EBB" w:rsidRPr="00293BB4">
        <w:rPr>
          <w:rFonts w:ascii="Arial" w:hAnsi="Arial" w:cs="Arial"/>
          <w:szCs w:val="20"/>
        </w:rPr>
        <w:t xml:space="preserve">must adhere to the notification </w:t>
      </w:r>
      <w:r w:rsidR="0002423B">
        <w:rPr>
          <w:rFonts w:ascii="Arial" w:hAnsi="Arial" w:cs="Arial"/>
          <w:szCs w:val="20"/>
        </w:rPr>
        <w:t xml:space="preserve">and consent </w:t>
      </w:r>
      <w:r w:rsidR="004E2A8E">
        <w:rPr>
          <w:rFonts w:ascii="Arial" w:hAnsi="Arial" w:cs="Arial"/>
          <w:szCs w:val="20"/>
        </w:rPr>
        <w:t>requirements</w:t>
      </w:r>
      <w:r w:rsidR="006B5EBB" w:rsidRPr="00293BB4">
        <w:rPr>
          <w:rFonts w:ascii="Arial" w:hAnsi="Arial" w:cs="Arial"/>
          <w:szCs w:val="20"/>
        </w:rPr>
        <w:t xml:space="preserve"> identified </w:t>
      </w:r>
      <w:r w:rsidR="001A24B2">
        <w:rPr>
          <w:rFonts w:ascii="Arial" w:hAnsi="Arial" w:cs="Arial"/>
          <w:szCs w:val="20"/>
        </w:rPr>
        <w:t>in this chapter</w:t>
      </w:r>
      <w:r w:rsidR="006B5EBB" w:rsidRPr="00293BB4">
        <w:rPr>
          <w:rFonts w:ascii="Arial" w:hAnsi="Arial" w:cs="Arial"/>
          <w:szCs w:val="20"/>
        </w:rPr>
        <w:t xml:space="preserve">, which </w:t>
      </w:r>
      <w:r w:rsidR="004E2A8E">
        <w:rPr>
          <w:rFonts w:ascii="Arial" w:hAnsi="Arial" w:cs="Arial"/>
          <w:szCs w:val="20"/>
        </w:rPr>
        <w:t>ensure that</w:t>
      </w:r>
      <w:r w:rsidR="006B5EBB" w:rsidRPr="00293BB4">
        <w:rPr>
          <w:rFonts w:ascii="Arial" w:hAnsi="Arial" w:cs="Arial"/>
          <w:szCs w:val="20"/>
        </w:rPr>
        <w:t xml:space="preserve"> DSS</w:t>
      </w:r>
      <w:r w:rsidR="004E2A8E">
        <w:rPr>
          <w:rFonts w:ascii="Arial" w:hAnsi="Arial" w:cs="Arial"/>
          <w:szCs w:val="20"/>
        </w:rPr>
        <w:t xml:space="preserve"> complies with its</w:t>
      </w:r>
      <w:r w:rsidR="006B5EBB" w:rsidRPr="00293BB4">
        <w:rPr>
          <w:rFonts w:ascii="Arial" w:hAnsi="Arial" w:cs="Arial"/>
          <w:szCs w:val="20"/>
        </w:rPr>
        <w:t xml:space="preserve"> obligations under the </w:t>
      </w:r>
      <w:r w:rsidR="006B5EBB" w:rsidRPr="00B60E9D">
        <w:rPr>
          <w:rFonts w:ascii="Arial" w:hAnsi="Arial"/>
        </w:rPr>
        <w:t>Privacy Act</w:t>
      </w:r>
      <w:r w:rsidR="00C071E4" w:rsidRPr="00B60E9D">
        <w:rPr>
          <w:rFonts w:ascii="Arial" w:hAnsi="Arial"/>
        </w:rPr>
        <w:t xml:space="preserve"> </w:t>
      </w:r>
      <w:r w:rsidR="004E2A8E" w:rsidRPr="00570ACD">
        <w:rPr>
          <w:rFonts w:ascii="Arial" w:hAnsi="Arial" w:cs="Arial"/>
          <w:szCs w:val="20"/>
        </w:rPr>
        <w:t>and the APPs</w:t>
      </w:r>
      <w:r w:rsidR="006B5EBB" w:rsidRPr="00293BB4">
        <w:rPr>
          <w:rFonts w:ascii="Arial" w:hAnsi="Arial" w:cs="Arial"/>
          <w:szCs w:val="20"/>
        </w:rPr>
        <w:t>.</w:t>
      </w:r>
    </w:p>
    <w:p w14:paraId="26C34CC6" w14:textId="77777777" w:rsidR="006B5EBB" w:rsidRDefault="00B538A7" w:rsidP="00BB70FA">
      <w:pPr>
        <w:keepLines/>
        <w:spacing w:line="288" w:lineRule="auto"/>
        <w:rPr>
          <w:rFonts w:ascii="Arial" w:hAnsi="Arial" w:cs="Arial"/>
          <w:szCs w:val="20"/>
        </w:rPr>
      </w:pPr>
      <w:r>
        <w:rPr>
          <w:rFonts w:ascii="Arial" w:hAnsi="Arial" w:cs="Arial"/>
          <w:szCs w:val="20"/>
        </w:rPr>
        <w:t xml:space="preserve">To satisfy the notification requirements </w:t>
      </w:r>
      <w:r w:rsidR="00FF394D" w:rsidRPr="00293BB4">
        <w:rPr>
          <w:rFonts w:ascii="Arial" w:hAnsi="Arial" w:cs="Arial"/>
          <w:szCs w:val="20"/>
        </w:rPr>
        <w:t>organisation</w:t>
      </w:r>
      <w:r w:rsidR="006B5EBB" w:rsidRPr="00293BB4">
        <w:rPr>
          <w:rFonts w:ascii="Arial" w:hAnsi="Arial" w:cs="Arial"/>
          <w:szCs w:val="20"/>
        </w:rPr>
        <w:t xml:space="preserve">s </w:t>
      </w:r>
      <w:r>
        <w:rPr>
          <w:rFonts w:ascii="Arial" w:hAnsi="Arial" w:cs="Arial"/>
          <w:szCs w:val="20"/>
        </w:rPr>
        <w:t>must include</w:t>
      </w:r>
      <w:r w:rsidRPr="00293BB4">
        <w:rPr>
          <w:rFonts w:ascii="Arial" w:hAnsi="Arial" w:cs="Arial"/>
          <w:szCs w:val="20"/>
        </w:rPr>
        <w:t xml:space="preserve"> </w:t>
      </w:r>
      <w:r w:rsidR="006B5EBB" w:rsidRPr="00293BB4">
        <w:rPr>
          <w:rFonts w:ascii="Arial" w:hAnsi="Arial" w:cs="Arial"/>
          <w:szCs w:val="20"/>
        </w:rPr>
        <w:t xml:space="preserve">the </w:t>
      </w:r>
      <w:r>
        <w:rPr>
          <w:rFonts w:ascii="Arial" w:hAnsi="Arial" w:cs="Arial"/>
          <w:szCs w:val="20"/>
        </w:rPr>
        <w:t xml:space="preserve">DSS standard notification (paragraph 4.2.1 below) </w:t>
      </w:r>
      <w:r w:rsidR="006B5EBB" w:rsidRPr="00293BB4">
        <w:rPr>
          <w:rFonts w:ascii="Arial" w:hAnsi="Arial" w:cs="Arial"/>
          <w:szCs w:val="20"/>
        </w:rPr>
        <w:t xml:space="preserve">on their registration forms. If </w:t>
      </w:r>
      <w:r w:rsidR="00FF394D" w:rsidRPr="00293BB4">
        <w:rPr>
          <w:rFonts w:ascii="Arial" w:hAnsi="Arial" w:cs="Arial"/>
          <w:szCs w:val="20"/>
        </w:rPr>
        <w:t>organisation</w:t>
      </w:r>
      <w:r w:rsidR="006B5EBB" w:rsidRPr="00293BB4">
        <w:rPr>
          <w:rFonts w:ascii="Arial" w:hAnsi="Arial" w:cs="Arial"/>
          <w:szCs w:val="20"/>
        </w:rPr>
        <w:t xml:space="preserve">s do not wish to use </w:t>
      </w:r>
      <w:r w:rsidR="00C071E4" w:rsidRPr="00293BB4">
        <w:rPr>
          <w:rFonts w:ascii="Arial" w:hAnsi="Arial" w:cs="Arial"/>
          <w:szCs w:val="20"/>
        </w:rPr>
        <w:t>these</w:t>
      </w:r>
      <w:r w:rsidR="006B5EBB" w:rsidRPr="00293BB4">
        <w:rPr>
          <w:rFonts w:ascii="Arial" w:hAnsi="Arial" w:cs="Arial"/>
          <w:szCs w:val="20"/>
        </w:rPr>
        <w:t xml:space="preserve"> words on their registration forms, </w:t>
      </w:r>
      <w:r w:rsidR="00647F7E" w:rsidRPr="00293BB4">
        <w:rPr>
          <w:rFonts w:ascii="Arial" w:hAnsi="Arial" w:cs="Arial"/>
          <w:szCs w:val="20"/>
        </w:rPr>
        <w:t>organisations</w:t>
      </w:r>
      <w:r w:rsidR="006B5EBB" w:rsidRPr="00293BB4">
        <w:rPr>
          <w:rFonts w:ascii="Arial" w:hAnsi="Arial" w:cs="Arial"/>
          <w:szCs w:val="20"/>
        </w:rPr>
        <w:t xml:space="preserve"> are required to</w:t>
      </w:r>
      <w:r>
        <w:rPr>
          <w:rFonts w:ascii="Arial" w:hAnsi="Arial" w:cs="Arial"/>
          <w:szCs w:val="20"/>
        </w:rPr>
        <w:t xml:space="preserve"> </w:t>
      </w:r>
      <w:r w:rsidR="006B5EBB" w:rsidRPr="00293BB4">
        <w:rPr>
          <w:rFonts w:ascii="Arial" w:hAnsi="Arial" w:cs="Arial"/>
          <w:szCs w:val="20"/>
        </w:rPr>
        <w:t>notify the client</w:t>
      </w:r>
      <w:r>
        <w:rPr>
          <w:rFonts w:ascii="Arial" w:hAnsi="Arial" w:cs="Arial"/>
          <w:szCs w:val="20"/>
        </w:rPr>
        <w:t xml:space="preserve"> of the matters outlined in APP 5.2, or ensure that the client is aware of those matters. </w:t>
      </w:r>
    </w:p>
    <w:p w14:paraId="2D6500E0" w14:textId="77777777" w:rsidR="00B538A7" w:rsidRPr="00293BB4" w:rsidRDefault="00B538A7" w:rsidP="00570ACD">
      <w:pPr>
        <w:spacing w:line="288" w:lineRule="auto"/>
        <w:rPr>
          <w:rFonts w:ascii="Arial" w:hAnsi="Arial" w:cs="Arial"/>
          <w:szCs w:val="20"/>
        </w:rPr>
      </w:pPr>
      <w:r w:rsidRPr="005461B1">
        <w:rPr>
          <w:rFonts w:ascii="Arial" w:hAnsi="Arial" w:cs="Arial"/>
          <w:szCs w:val="20"/>
        </w:rPr>
        <w:t>In either case, organisations are required to provide DSS’s standard notification (or an alternative notification on privacy) before the time that the client’s personal information is entered on the Data Exchange or, if that is not practicable, as soon as practicable after the client’s personal information is entered on the Data Exchang</w:t>
      </w:r>
      <w:r>
        <w:rPr>
          <w:rFonts w:ascii="Arial" w:hAnsi="Arial" w:cs="Arial"/>
          <w:szCs w:val="20"/>
        </w:rPr>
        <w:t>e.</w:t>
      </w:r>
    </w:p>
    <w:p w14:paraId="16DF6D04" w14:textId="77777777" w:rsidR="00E177BC" w:rsidRPr="00605159" w:rsidRDefault="005E128C" w:rsidP="00B60E9D">
      <w:pPr>
        <w:pStyle w:val="Heading3"/>
        <w:numPr>
          <w:ilvl w:val="0"/>
          <w:numId w:val="0"/>
        </w:numPr>
        <w:ind w:left="720" w:hanging="720"/>
        <w:rPr>
          <w:sz w:val="22"/>
        </w:rPr>
      </w:pPr>
      <w:bookmarkStart w:id="284" w:name="_Toc74668878"/>
      <w:r w:rsidRPr="00605159">
        <w:rPr>
          <w:sz w:val="22"/>
        </w:rPr>
        <w:t xml:space="preserve">4.2.1 </w:t>
      </w:r>
      <w:bookmarkStart w:id="285" w:name="_Toc15916167"/>
      <w:bookmarkStart w:id="286" w:name="_Ref17732385"/>
      <w:r w:rsidR="009E3716" w:rsidRPr="00605159">
        <w:rPr>
          <w:sz w:val="22"/>
        </w:rPr>
        <w:t>Standard</w:t>
      </w:r>
      <w:r w:rsidR="00E177BC" w:rsidRPr="00605159">
        <w:rPr>
          <w:sz w:val="22"/>
        </w:rPr>
        <w:t xml:space="preserve"> notification on privacy</w:t>
      </w:r>
      <w:bookmarkEnd w:id="284"/>
      <w:bookmarkEnd w:id="285"/>
      <w:bookmarkEnd w:id="286"/>
      <w:r w:rsidR="00E177BC" w:rsidRPr="00605159">
        <w:rPr>
          <w:sz w:val="22"/>
        </w:rPr>
        <w:t xml:space="preserve"> </w:t>
      </w:r>
    </w:p>
    <w:p w14:paraId="1465EB8D" w14:textId="51EB3671" w:rsidR="006B5EBB" w:rsidRPr="00293BB4" w:rsidRDefault="00B538A7" w:rsidP="004C6ECD">
      <w:pPr>
        <w:spacing w:line="288" w:lineRule="auto"/>
        <w:rPr>
          <w:rFonts w:ascii="Arial" w:hAnsi="Arial" w:cs="Arial"/>
          <w:szCs w:val="20"/>
        </w:rPr>
      </w:pPr>
      <w:r>
        <w:rPr>
          <w:rFonts w:ascii="Arial" w:hAnsi="Arial" w:cs="Arial"/>
          <w:szCs w:val="20"/>
        </w:rPr>
        <w:t>O</w:t>
      </w:r>
      <w:r w:rsidR="00647F7E" w:rsidRPr="00293BB4">
        <w:rPr>
          <w:rFonts w:ascii="Arial" w:hAnsi="Arial" w:cs="Arial"/>
          <w:szCs w:val="20"/>
        </w:rPr>
        <w:t>rganisations</w:t>
      </w:r>
      <w:r w:rsidR="006B5EBB" w:rsidRPr="00293BB4">
        <w:rPr>
          <w:rFonts w:ascii="Arial" w:hAnsi="Arial" w:cs="Arial"/>
          <w:szCs w:val="20"/>
        </w:rPr>
        <w:t xml:space="preserve"> </w:t>
      </w:r>
      <w:r w:rsidR="001711F1">
        <w:rPr>
          <w:rFonts w:ascii="Arial" w:hAnsi="Arial" w:cs="Arial"/>
          <w:szCs w:val="20"/>
        </w:rPr>
        <w:t xml:space="preserve">seeking to </w:t>
      </w:r>
      <w:r w:rsidR="00D668CF">
        <w:rPr>
          <w:rFonts w:ascii="Arial" w:hAnsi="Arial" w:cs="Arial"/>
          <w:szCs w:val="20"/>
        </w:rPr>
        <w:t xml:space="preserve">store client’s name (or pseudonym) and street-level address on the Data Exchange </w:t>
      </w:r>
      <w:r w:rsidR="006B5EBB" w:rsidRPr="00293BB4">
        <w:rPr>
          <w:rFonts w:ascii="Arial" w:hAnsi="Arial" w:cs="Arial"/>
          <w:szCs w:val="20"/>
        </w:rPr>
        <w:t>must include the ‘DSS standard notification’ on their registration forms</w:t>
      </w:r>
      <w:r>
        <w:rPr>
          <w:rFonts w:ascii="Arial" w:hAnsi="Arial" w:cs="Arial"/>
          <w:szCs w:val="20"/>
        </w:rPr>
        <w:t xml:space="preserve"> to enable DSS to store a client’s personal information on the Data Exchange</w:t>
      </w:r>
      <w:r w:rsidR="006B5EBB" w:rsidRPr="00293BB4">
        <w:rPr>
          <w:rFonts w:ascii="Arial" w:hAnsi="Arial" w:cs="Arial"/>
          <w:szCs w:val="20"/>
        </w:rPr>
        <w:t>. The DSS standard notification is</w:t>
      </w:r>
      <w:r>
        <w:rPr>
          <w:rFonts w:ascii="Arial" w:hAnsi="Arial" w:cs="Arial"/>
          <w:szCs w:val="20"/>
        </w:rPr>
        <w:t xml:space="preserve"> outlined below</w:t>
      </w:r>
      <w:r w:rsidR="006B5EBB" w:rsidRPr="00293BB4">
        <w:rPr>
          <w:rFonts w:ascii="Arial" w:hAnsi="Arial" w:cs="Arial"/>
          <w:szCs w:val="20"/>
        </w:rPr>
        <w:t>:</w:t>
      </w:r>
    </w:p>
    <w:p w14:paraId="250A436F" w14:textId="77777777" w:rsidR="00334DF7" w:rsidRPr="00293BB4" w:rsidRDefault="006B5EBB" w:rsidP="00467859">
      <w:pPr>
        <w:pStyle w:val="Default"/>
        <w:ind w:left="720"/>
        <w:rPr>
          <w:szCs w:val="20"/>
        </w:rPr>
      </w:pPr>
      <w:r w:rsidRPr="00293BB4">
        <w:rPr>
          <w:szCs w:val="20"/>
        </w:rPr>
        <w:t>“</w:t>
      </w:r>
      <w:r w:rsidR="00334DF7" w:rsidRPr="00467859">
        <w:rPr>
          <w:rFonts w:eastAsia="Times New Roman"/>
          <w:color w:val="auto"/>
          <w:sz w:val="20"/>
          <w:szCs w:val="20"/>
          <w:lang w:eastAsia="en-AU"/>
        </w:rPr>
        <w:t>The information that we collect from you on this form includes your personal information. Your personal information is protected by law, including by the Commonwealth Privacy Act</w:t>
      </w:r>
      <w:r w:rsidR="00334DF7" w:rsidRPr="00293BB4">
        <w:rPr>
          <w:szCs w:val="20"/>
        </w:rPr>
        <w:t xml:space="preserve"> </w:t>
      </w:r>
    </w:p>
    <w:p w14:paraId="15C9D08B" w14:textId="77777777" w:rsidR="009720B2" w:rsidRPr="00334DF7" w:rsidRDefault="009720B2" w:rsidP="009720B2">
      <w:pPr>
        <w:spacing w:line="288" w:lineRule="auto"/>
        <w:ind w:left="720"/>
        <w:rPr>
          <w:rFonts w:ascii="Arial" w:hAnsi="Arial" w:cs="Arial"/>
          <w:b/>
          <w:szCs w:val="20"/>
        </w:rPr>
      </w:pPr>
      <w:r w:rsidRPr="00334DF7">
        <w:rPr>
          <w:rFonts w:ascii="Arial" w:hAnsi="Arial" w:cs="Arial"/>
          <w:b/>
          <w:szCs w:val="20"/>
        </w:rPr>
        <w:t xml:space="preserve">Our use of the Data Exchange (DEX) </w:t>
      </w:r>
    </w:p>
    <w:p w14:paraId="7A522874" w14:textId="24FB2496" w:rsidR="009720B2" w:rsidRPr="009720B2" w:rsidRDefault="009720B2" w:rsidP="009720B2">
      <w:pPr>
        <w:spacing w:line="288" w:lineRule="auto"/>
        <w:ind w:left="720"/>
        <w:rPr>
          <w:rFonts w:ascii="Arial" w:hAnsi="Arial" w:cs="Arial"/>
          <w:szCs w:val="20"/>
        </w:rPr>
      </w:pPr>
      <w:r w:rsidRPr="009720B2">
        <w:rPr>
          <w:rFonts w:ascii="Arial" w:hAnsi="Arial" w:cs="Arial"/>
          <w:szCs w:val="20"/>
        </w:rPr>
        <w:t xml:space="preserve">The client record system that we are using is an IT system called the ‘Data Exchange’. This system is hosted by the Australian Government Department of Social Services (DSS). Your personal information that is stored by DSS on the Data Exchange will only be disclosed to us for the purposes of managing your case. </w:t>
      </w:r>
    </w:p>
    <w:p w14:paraId="3CE6E0AD" w14:textId="77777777" w:rsidR="009720B2" w:rsidRPr="00334DF7" w:rsidRDefault="009720B2" w:rsidP="009720B2">
      <w:pPr>
        <w:spacing w:line="288" w:lineRule="auto"/>
        <w:ind w:left="720"/>
        <w:rPr>
          <w:rFonts w:ascii="Arial" w:hAnsi="Arial" w:cs="Arial"/>
          <w:b/>
          <w:szCs w:val="20"/>
        </w:rPr>
      </w:pPr>
      <w:r w:rsidRPr="00334DF7">
        <w:rPr>
          <w:rFonts w:ascii="Arial" w:hAnsi="Arial" w:cs="Arial"/>
          <w:b/>
          <w:szCs w:val="20"/>
        </w:rPr>
        <w:t xml:space="preserve">DSS will only collect your personal information with your consent </w:t>
      </w:r>
    </w:p>
    <w:p w14:paraId="0046347A" w14:textId="77777777" w:rsidR="009720B2" w:rsidRPr="009720B2" w:rsidRDefault="009720B2" w:rsidP="009720B2">
      <w:pPr>
        <w:spacing w:line="288" w:lineRule="auto"/>
        <w:ind w:left="720"/>
        <w:rPr>
          <w:rFonts w:ascii="Arial" w:hAnsi="Arial" w:cs="Arial"/>
          <w:szCs w:val="20"/>
        </w:rPr>
      </w:pPr>
      <w:r w:rsidRPr="009720B2">
        <w:rPr>
          <w:rFonts w:ascii="Arial" w:hAnsi="Arial" w:cs="Arial"/>
          <w:szCs w:val="20"/>
        </w:rPr>
        <w:t xml:space="preserve">Your client record can be set up to include your name and address. This assists us to manage your record, but will require DSS to collect personal information about you. </w:t>
      </w:r>
    </w:p>
    <w:p w14:paraId="2057E7D1" w14:textId="608C55D2" w:rsidR="00334DF7" w:rsidRPr="00293BB4" w:rsidRDefault="00334DF7" w:rsidP="00334DF7">
      <w:pPr>
        <w:spacing w:line="288" w:lineRule="auto"/>
        <w:ind w:left="720"/>
        <w:rPr>
          <w:rFonts w:ascii="Arial" w:hAnsi="Arial" w:cs="Arial"/>
          <w:szCs w:val="20"/>
        </w:rPr>
      </w:pPr>
      <w:r>
        <w:rPr>
          <w:rFonts w:ascii="Arial" w:hAnsi="Arial" w:cs="Arial"/>
          <w:szCs w:val="20"/>
        </w:rPr>
        <w:t xml:space="preserve">You are not required to provide your </w:t>
      </w:r>
      <w:r w:rsidRPr="009720B2">
        <w:rPr>
          <w:rFonts w:ascii="Arial" w:hAnsi="Arial" w:cs="Arial"/>
          <w:szCs w:val="20"/>
        </w:rPr>
        <w:t xml:space="preserve">name and address </w:t>
      </w:r>
      <w:r>
        <w:rPr>
          <w:rFonts w:ascii="Arial" w:hAnsi="Arial" w:cs="Arial"/>
          <w:szCs w:val="20"/>
        </w:rPr>
        <w:t xml:space="preserve">to DSS. If you do not consent to the collection of your personal information, this will not affect the services provided to you. </w:t>
      </w:r>
      <w:r w:rsidRPr="009720B2">
        <w:rPr>
          <w:rFonts w:ascii="Arial" w:hAnsi="Arial" w:cs="Arial"/>
          <w:szCs w:val="20"/>
        </w:rPr>
        <w:t>You can ask for this information to be removed by DSS at any time.</w:t>
      </w:r>
    </w:p>
    <w:p w14:paraId="6764F8F1" w14:textId="77777777" w:rsidR="009720B2" w:rsidRPr="00334DF7" w:rsidRDefault="009720B2" w:rsidP="009720B2">
      <w:pPr>
        <w:spacing w:line="288" w:lineRule="auto"/>
        <w:ind w:left="720"/>
        <w:rPr>
          <w:rFonts w:ascii="Arial" w:hAnsi="Arial" w:cs="Arial"/>
          <w:b/>
          <w:szCs w:val="20"/>
        </w:rPr>
      </w:pPr>
      <w:r w:rsidRPr="00334DF7">
        <w:rPr>
          <w:rFonts w:ascii="Arial" w:hAnsi="Arial" w:cs="Arial"/>
          <w:b/>
          <w:szCs w:val="20"/>
        </w:rPr>
        <w:t xml:space="preserve">How DSS uses and discloses personal information in DEX </w:t>
      </w:r>
    </w:p>
    <w:p w14:paraId="06ED6774" w14:textId="6EC0C530" w:rsidR="009720B2" w:rsidRPr="009720B2" w:rsidRDefault="00334DF7" w:rsidP="009720B2">
      <w:pPr>
        <w:spacing w:line="288" w:lineRule="auto"/>
        <w:ind w:left="720"/>
        <w:rPr>
          <w:rFonts w:ascii="Arial" w:hAnsi="Arial" w:cs="Arial"/>
          <w:szCs w:val="20"/>
        </w:rPr>
      </w:pPr>
      <w:r w:rsidRPr="009720B2">
        <w:rPr>
          <w:rFonts w:ascii="Arial" w:hAnsi="Arial" w:cs="Arial"/>
          <w:szCs w:val="20"/>
        </w:rPr>
        <w:t xml:space="preserve">DSS uses your information in the </w:t>
      </w:r>
      <w:r w:rsidRPr="00293BB4">
        <w:rPr>
          <w:rFonts w:ascii="Arial" w:hAnsi="Arial" w:cs="Arial"/>
          <w:szCs w:val="20"/>
        </w:rPr>
        <w:t xml:space="preserve">Data Exchange to produce information for policy development, grants program administration, and research and evaluation purposes. </w:t>
      </w:r>
      <w:r w:rsidR="009720B2" w:rsidRPr="009720B2">
        <w:rPr>
          <w:rFonts w:ascii="Arial" w:hAnsi="Arial" w:cs="Arial"/>
          <w:szCs w:val="20"/>
        </w:rPr>
        <w:t xml:space="preserve">DSS also shares data with organisations and agencies for reporting and research purposes. DSS de-identifies all data before use or disclosure so that it cannot be used to re-identify you. </w:t>
      </w:r>
    </w:p>
    <w:p w14:paraId="5CA687BC" w14:textId="77777777" w:rsidR="009720B2" w:rsidRPr="00467859" w:rsidRDefault="009720B2" w:rsidP="009720B2">
      <w:pPr>
        <w:spacing w:line="288" w:lineRule="auto"/>
        <w:ind w:left="720"/>
        <w:rPr>
          <w:rFonts w:ascii="Arial" w:hAnsi="Arial" w:cs="Arial"/>
          <w:b/>
          <w:szCs w:val="20"/>
        </w:rPr>
      </w:pPr>
      <w:r w:rsidRPr="00467859">
        <w:rPr>
          <w:rFonts w:ascii="Arial" w:hAnsi="Arial" w:cs="Arial"/>
          <w:b/>
          <w:szCs w:val="20"/>
        </w:rPr>
        <w:t xml:space="preserve">Further information </w:t>
      </w:r>
    </w:p>
    <w:p w14:paraId="7BB212C8" w14:textId="4C5CEDBD" w:rsidR="006B5EBB" w:rsidRPr="00293BB4" w:rsidRDefault="009720B2" w:rsidP="009720B2">
      <w:pPr>
        <w:spacing w:line="288" w:lineRule="auto"/>
        <w:ind w:left="720"/>
        <w:rPr>
          <w:rFonts w:ascii="Arial" w:hAnsi="Arial" w:cs="Arial"/>
          <w:szCs w:val="20"/>
        </w:rPr>
      </w:pPr>
      <w:r w:rsidRPr="00467859">
        <w:rPr>
          <w:rFonts w:ascii="Arial" w:hAnsi="Arial" w:cs="Arial"/>
          <w:szCs w:val="20"/>
        </w:rPr>
        <w:t xml:space="preserve">For more information about how DSS will manage your personal information, including how you can request access or correction of your personal information or make a privacy complaint, see the </w:t>
      </w:r>
      <w:r w:rsidRPr="00467859">
        <w:rPr>
          <w:rFonts w:ascii="Arial" w:hAnsi="Arial" w:cs="Arial"/>
          <w:color w:val="0000FF"/>
          <w:szCs w:val="20"/>
        </w:rPr>
        <w:t xml:space="preserve">privacy policy </w:t>
      </w:r>
      <w:r w:rsidRPr="00467859">
        <w:rPr>
          <w:rFonts w:ascii="Arial" w:hAnsi="Arial" w:cs="Arial"/>
          <w:szCs w:val="20"/>
        </w:rPr>
        <w:t>published on the DSS website</w:t>
      </w:r>
      <w:r w:rsidR="006B5EBB" w:rsidRPr="00293BB4">
        <w:rPr>
          <w:rFonts w:ascii="Arial" w:hAnsi="Arial" w:cs="Arial"/>
          <w:szCs w:val="20"/>
        </w:rPr>
        <w:t>.”</w:t>
      </w:r>
    </w:p>
    <w:p w14:paraId="79877A8A" w14:textId="77777777" w:rsidR="009E3716" w:rsidRPr="003C6CD9" w:rsidRDefault="005E128C" w:rsidP="00B07527">
      <w:pPr>
        <w:pStyle w:val="Heading3"/>
        <w:keepNext/>
        <w:keepLines/>
        <w:numPr>
          <w:ilvl w:val="0"/>
          <w:numId w:val="0"/>
        </w:numPr>
        <w:ind w:left="720" w:hanging="720"/>
        <w:rPr>
          <w:sz w:val="22"/>
        </w:rPr>
      </w:pPr>
      <w:bookmarkStart w:id="287" w:name="_Toc74668879"/>
      <w:r>
        <w:rPr>
          <w:sz w:val="22"/>
        </w:rPr>
        <w:lastRenderedPageBreak/>
        <w:t>4.2.2</w:t>
      </w:r>
      <w:r>
        <w:rPr>
          <w:sz w:val="22"/>
        </w:rPr>
        <w:tab/>
      </w:r>
      <w:bookmarkStart w:id="288" w:name="_Toc15916168"/>
      <w:r w:rsidR="009E3716" w:rsidRPr="003C6CD9">
        <w:rPr>
          <w:sz w:val="22"/>
        </w:rPr>
        <w:t>Alternative notification on privacy</w:t>
      </w:r>
      <w:bookmarkEnd w:id="287"/>
      <w:bookmarkEnd w:id="288"/>
      <w:r w:rsidR="009E3716" w:rsidRPr="003C6CD9">
        <w:rPr>
          <w:sz w:val="22"/>
        </w:rPr>
        <w:t xml:space="preserve"> </w:t>
      </w:r>
    </w:p>
    <w:p w14:paraId="5D74F1F3" w14:textId="77777777" w:rsidR="006B5EBB" w:rsidRPr="00293BB4" w:rsidRDefault="006B5EBB" w:rsidP="00B07527">
      <w:pPr>
        <w:keepNext/>
        <w:keepLines/>
        <w:spacing w:line="288" w:lineRule="auto"/>
        <w:rPr>
          <w:rFonts w:ascii="Arial" w:hAnsi="Arial" w:cs="Arial"/>
          <w:szCs w:val="20"/>
        </w:rPr>
      </w:pPr>
      <w:r w:rsidRPr="00293BB4">
        <w:rPr>
          <w:rFonts w:ascii="Arial" w:hAnsi="Arial" w:cs="Arial"/>
          <w:szCs w:val="20"/>
        </w:rPr>
        <w:t xml:space="preserve">If </w:t>
      </w:r>
      <w:r w:rsidR="00FF394D" w:rsidRPr="00293BB4">
        <w:rPr>
          <w:rFonts w:ascii="Arial" w:hAnsi="Arial" w:cs="Arial"/>
          <w:szCs w:val="20"/>
        </w:rPr>
        <w:t>organisation</w:t>
      </w:r>
      <w:r w:rsidRPr="00293BB4">
        <w:rPr>
          <w:rFonts w:ascii="Arial" w:hAnsi="Arial" w:cs="Arial"/>
          <w:szCs w:val="20"/>
        </w:rPr>
        <w:t xml:space="preserve">s do not wish to include the standard notification on their registration forms, they </w:t>
      </w:r>
      <w:r w:rsidR="00B538A7">
        <w:rPr>
          <w:rFonts w:ascii="Arial" w:hAnsi="Arial" w:cs="Arial"/>
          <w:szCs w:val="20"/>
        </w:rPr>
        <w:t xml:space="preserve">may design and use their own forms </w:t>
      </w:r>
      <w:r w:rsidR="00C364A8">
        <w:rPr>
          <w:rFonts w:ascii="Arial" w:hAnsi="Arial" w:cs="Arial"/>
          <w:szCs w:val="20"/>
        </w:rPr>
        <w:t>to</w:t>
      </w:r>
      <w:r w:rsidR="00B538A7">
        <w:rPr>
          <w:rFonts w:ascii="Arial" w:hAnsi="Arial" w:cs="Arial"/>
          <w:szCs w:val="20"/>
        </w:rPr>
        <w:t xml:space="preserve"> collect</w:t>
      </w:r>
      <w:r w:rsidR="008B64D6">
        <w:rPr>
          <w:rFonts w:ascii="Arial" w:hAnsi="Arial" w:cs="Arial"/>
          <w:szCs w:val="20"/>
        </w:rPr>
        <w:t xml:space="preserve"> and store </w:t>
      </w:r>
      <w:r w:rsidR="00B538A7">
        <w:rPr>
          <w:rFonts w:ascii="Arial" w:hAnsi="Arial" w:cs="Arial"/>
          <w:szCs w:val="20"/>
        </w:rPr>
        <w:t xml:space="preserve">personal information </w:t>
      </w:r>
      <w:r w:rsidR="00497C55">
        <w:rPr>
          <w:rFonts w:ascii="Arial" w:hAnsi="Arial" w:cs="Arial"/>
          <w:szCs w:val="20"/>
        </w:rPr>
        <w:t>when using</w:t>
      </w:r>
      <w:r w:rsidR="00B538A7">
        <w:rPr>
          <w:rFonts w:ascii="Arial" w:hAnsi="Arial" w:cs="Arial"/>
          <w:szCs w:val="20"/>
        </w:rPr>
        <w:t xml:space="preserve"> the Data Exchange</w:t>
      </w:r>
      <w:r w:rsidR="00497C55">
        <w:rPr>
          <w:rFonts w:ascii="Arial" w:hAnsi="Arial" w:cs="Arial"/>
          <w:szCs w:val="20"/>
        </w:rPr>
        <w:t xml:space="preserve"> as a client </w:t>
      </w:r>
      <w:r w:rsidR="008B64D6">
        <w:rPr>
          <w:rFonts w:ascii="Arial" w:hAnsi="Arial" w:cs="Arial"/>
          <w:szCs w:val="20"/>
        </w:rPr>
        <w:t>records</w:t>
      </w:r>
      <w:r w:rsidR="00497C55">
        <w:rPr>
          <w:rFonts w:ascii="Arial" w:hAnsi="Arial" w:cs="Arial"/>
          <w:szCs w:val="20"/>
        </w:rPr>
        <w:t xml:space="preserve"> system</w:t>
      </w:r>
      <w:r w:rsidR="00B538A7">
        <w:rPr>
          <w:rFonts w:ascii="Arial" w:hAnsi="Arial" w:cs="Arial"/>
          <w:szCs w:val="20"/>
        </w:rPr>
        <w:t>. If organisat</w:t>
      </w:r>
      <w:r w:rsidR="00E728D1">
        <w:rPr>
          <w:rFonts w:ascii="Arial" w:hAnsi="Arial" w:cs="Arial"/>
          <w:szCs w:val="20"/>
        </w:rPr>
        <w:t>i</w:t>
      </w:r>
      <w:r w:rsidR="00B538A7">
        <w:rPr>
          <w:rFonts w:ascii="Arial" w:hAnsi="Arial" w:cs="Arial"/>
          <w:szCs w:val="20"/>
        </w:rPr>
        <w:t xml:space="preserve">ons wish to follow this approach, </w:t>
      </w:r>
      <w:r w:rsidR="00497C55">
        <w:rPr>
          <w:rFonts w:ascii="Arial" w:hAnsi="Arial" w:cs="Arial"/>
          <w:szCs w:val="20"/>
        </w:rPr>
        <w:t xml:space="preserve">they </w:t>
      </w:r>
      <w:r w:rsidRPr="00293BB4">
        <w:rPr>
          <w:rFonts w:ascii="Arial" w:hAnsi="Arial" w:cs="Arial"/>
          <w:szCs w:val="20"/>
        </w:rPr>
        <w:t>are required to notify the client or otherwise ensure that the client is aware</w:t>
      </w:r>
      <w:r w:rsidR="00B538A7">
        <w:rPr>
          <w:rFonts w:ascii="Arial" w:hAnsi="Arial" w:cs="Arial"/>
          <w:szCs w:val="20"/>
        </w:rPr>
        <w:t xml:space="preserve"> of</w:t>
      </w:r>
      <w:r w:rsidR="00791DE2" w:rsidRPr="00293BB4">
        <w:rPr>
          <w:rFonts w:ascii="Arial" w:hAnsi="Arial" w:cs="Arial"/>
          <w:szCs w:val="20"/>
        </w:rPr>
        <w:t xml:space="preserve"> the</w:t>
      </w:r>
      <w:r w:rsidR="00B538A7">
        <w:rPr>
          <w:rFonts w:ascii="Arial" w:hAnsi="Arial" w:cs="Arial"/>
          <w:szCs w:val="20"/>
        </w:rPr>
        <w:t xml:space="preserve"> following matters</w:t>
      </w:r>
      <w:r w:rsidR="000F75D9">
        <w:rPr>
          <w:rFonts w:ascii="Arial" w:hAnsi="Arial" w:cs="Arial"/>
          <w:szCs w:val="20"/>
        </w:rPr>
        <w:t xml:space="preserve"> (as outlined in APP 5.2)</w:t>
      </w:r>
      <w:r w:rsidRPr="00293BB4">
        <w:rPr>
          <w:rFonts w:ascii="Arial" w:hAnsi="Arial" w:cs="Arial"/>
          <w:szCs w:val="20"/>
        </w:rPr>
        <w:t>:</w:t>
      </w:r>
      <w:r w:rsidR="009C4123" w:rsidRPr="00293BB4">
        <w:rPr>
          <w:rFonts w:ascii="Arial" w:hAnsi="Arial" w:cs="Arial"/>
          <w:szCs w:val="20"/>
        </w:rPr>
        <w:t xml:space="preserve"> </w:t>
      </w:r>
    </w:p>
    <w:p w14:paraId="6A72CDD1" w14:textId="77777777" w:rsidR="006B5EBB" w:rsidRPr="00293BB4" w:rsidRDefault="00B538A7" w:rsidP="00B07527">
      <w:pPr>
        <w:keepNext/>
        <w:keepLines/>
        <w:numPr>
          <w:ilvl w:val="0"/>
          <w:numId w:val="4"/>
        </w:numPr>
        <w:spacing w:line="288" w:lineRule="auto"/>
        <w:ind w:left="709" w:hanging="425"/>
        <w:contextualSpacing/>
        <w:rPr>
          <w:rFonts w:ascii="Arial" w:hAnsi="Arial" w:cs="Arial"/>
          <w:szCs w:val="20"/>
        </w:rPr>
      </w:pPr>
      <w:r>
        <w:rPr>
          <w:rFonts w:ascii="Arial" w:hAnsi="Arial" w:cs="Arial"/>
          <w:szCs w:val="20"/>
        </w:rPr>
        <w:t xml:space="preserve">the </w:t>
      </w:r>
      <w:r w:rsidR="006B5EBB" w:rsidRPr="00293BB4">
        <w:rPr>
          <w:rFonts w:ascii="Arial" w:hAnsi="Arial" w:cs="Arial"/>
          <w:szCs w:val="20"/>
        </w:rPr>
        <w:t xml:space="preserve">Data Exchange is an IT system that is hosted by </w:t>
      </w:r>
      <w:r>
        <w:rPr>
          <w:rFonts w:ascii="Arial" w:hAnsi="Arial" w:cs="Arial"/>
          <w:szCs w:val="20"/>
        </w:rPr>
        <w:t>DSS</w:t>
      </w:r>
    </w:p>
    <w:p w14:paraId="514EC343" w14:textId="782495D3" w:rsidR="006B5EBB" w:rsidRPr="00293BB4" w:rsidRDefault="00B538A7" w:rsidP="00E6220F">
      <w:pPr>
        <w:numPr>
          <w:ilvl w:val="0"/>
          <w:numId w:val="4"/>
        </w:numPr>
        <w:spacing w:line="288" w:lineRule="auto"/>
        <w:ind w:left="709" w:hanging="425"/>
        <w:contextualSpacing/>
        <w:rPr>
          <w:rFonts w:ascii="Arial" w:hAnsi="Arial" w:cs="Arial"/>
          <w:szCs w:val="20"/>
        </w:rPr>
      </w:pPr>
      <w:r>
        <w:rPr>
          <w:rFonts w:ascii="Arial" w:hAnsi="Arial" w:cs="Arial"/>
          <w:szCs w:val="20"/>
        </w:rPr>
        <w:t xml:space="preserve">the </w:t>
      </w:r>
      <w:r w:rsidR="00676F35" w:rsidRPr="00293BB4">
        <w:rPr>
          <w:rFonts w:ascii="Arial" w:hAnsi="Arial" w:cs="Arial"/>
          <w:szCs w:val="20"/>
        </w:rPr>
        <w:t xml:space="preserve">organisation </w:t>
      </w:r>
      <w:r w:rsidR="006B5EBB" w:rsidRPr="00293BB4">
        <w:rPr>
          <w:rFonts w:ascii="Arial" w:hAnsi="Arial" w:cs="Arial"/>
          <w:szCs w:val="20"/>
        </w:rPr>
        <w:t xml:space="preserve">is using the Data Exchange </w:t>
      </w:r>
      <w:r w:rsidR="00791DE2" w:rsidRPr="00293BB4">
        <w:rPr>
          <w:rFonts w:ascii="Arial" w:hAnsi="Arial" w:cs="Arial"/>
          <w:szCs w:val="20"/>
        </w:rPr>
        <w:t>for</w:t>
      </w:r>
      <w:r w:rsidR="006B5EBB" w:rsidRPr="00293BB4">
        <w:rPr>
          <w:rFonts w:ascii="Arial" w:hAnsi="Arial" w:cs="Arial"/>
          <w:szCs w:val="20"/>
        </w:rPr>
        <w:t xml:space="preserve"> </w:t>
      </w:r>
      <w:r w:rsidR="003D1159">
        <w:rPr>
          <w:rFonts w:ascii="Arial" w:hAnsi="Arial" w:cs="Arial"/>
          <w:szCs w:val="20"/>
        </w:rPr>
        <w:t>recording client information</w:t>
      </w:r>
      <w:r w:rsidR="00054E57">
        <w:rPr>
          <w:rFonts w:ascii="Arial" w:hAnsi="Arial" w:cs="Arial"/>
          <w:szCs w:val="20"/>
        </w:rPr>
        <w:t>, and the client</w:t>
      </w:r>
      <w:r w:rsidR="008C627D">
        <w:rPr>
          <w:rFonts w:ascii="Arial" w:hAnsi="Arial" w:cs="Arial"/>
          <w:szCs w:val="20"/>
        </w:rPr>
        <w:t>’</w:t>
      </w:r>
      <w:r w:rsidR="00054E57">
        <w:rPr>
          <w:rFonts w:ascii="Arial" w:hAnsi="Arial" w:cs="Arial"/>
          <w:szCs w:val="20"/>
        </w:rPr>
        <w:t xml:space="preserve">s </w:t>
      </w:r>
      <w:r w:rsidR="00054E57" w:rsidRPr="00293BB4">
        <w:rPr>
          <w:rFonts w:ascii="Arial" w:hAnsi="Arial" w:cs="Arial"/>
          <w:szCs w:val="20"/>
        </w:rPr>
        <w:t xml:space="preserve">personal information </w:t>
      </w:r>
      <w:r w:rsidR="00054E57">
        <w:rPr>
          <w:rFonts w:ascii="Arial" w:hAnsi="Arial" w:cs="Arial"/>
          <w:szCs w:val="20"/>
        </w:rPr>
        <w:t>is stor</w:t>
      </w:r>
      <w:r w:rsidR="00054E57" w:rsidRPr="00293BB4">
        <w:rPr>
          <w:rFonts w:ascii="Arial" w:hAnsi="Arial" w:cs="Arial"/>
          <w:szCs w:val="20"/>
        </w:rPr>
        <w:t>e</w:t>
      </w:r>
      <w:r w:rsidR="00054E57">
        <w:rPr>
          <w:rFonts w:ascii="Arial" w:hAnsi="Arial" w:cs="Arial"/>
          <w:szCs w:val="20"/>
        </w:rPr>
        <w:t>d</w:t>
      </w:r>
      <w:r w:rsidR="00054E57" w:rsidRPr="00293BB4">
        <w:rPr>
          <w:rFonts w:ascii="Arial" w:hAnsi="Arial" w:cs="Arial"/>
          <w:szCs w:val="20"/>
        </w:rPr>
        <w:t xml:space="preserve"> on the Data Exchange </w:t>
      </w:r>
      <w:r w:rsidR="00054E57">
        <w:rPr>
          <w:rFonts w:ascii="Arial" w:hAnsi="Arial" w:cs="Arial"/>
          <w:szCs w:val="20"/>
        </w:rPr>
        <w:t>for this purpose only</w:t>
      </w:r>
    </w:p>
    <w:p w14:paraId="55A5B03D" w14:textId="77777777" w:rsidR="006B5EBB" w:rsidRPr="00293BB4" w:rsidRDefault="00B538A7" w:rsidP="00E6220F">
      <w:pPr>
        <w:numPr>
          <w:ilvl w:val="0"/>
          <w:numId w:val="4"/>
        </w:numPr>
        <w:spacing w:line="288" w:lineRule="auto"/>
        <w:ind w:left="709" w:hanging="425"/>
        <w:contextualSpacing/>
        <w:rPr>
          <w:rFonts w:ascii="Arial" w:hAnsi="Arial" w:cs="Arial"/>
          <w:szCs w:val="20"/>
        </w:rPr>
      </w:pPr>
      <w:r>
        <w:rPr>
          <w:rFonts w:ascii="Arial" w:hAnsi="Arial" w:cs="Arial"/>
          <w:szCs w:val="20"/>
        </w:rPr>
        <w:t xml:space="preserve">the client’s </w:t>
      </w:r>
      <w:r w:rsidR="006B5EBB" w:rsidRPr="00293BB4">
        <w:rPr>
          <w:rFonts w:ascii="Arial" w:hAnsi="Arial" w:cs="Arial"/>
          <w:szCs w:val="20"/>
        </w:rPr>
        <w:t xml:space="preserve">personal information </w:t>
      </w:r>
      <w:r>
        <w:rPr>
          <w:rFonts w:ascii="Arial" w:hAnsi="Arial" w:cs="Arial"/>
          <w:szCs w:val="20"/>
        </w:rPr>
        <w:t xml:space="preserve">which </w:t>
      </w:r>
      <w:r w:rsidR="006B5EBB" w:rsidRPr="00293BB4">
        <w:rPr>
          <w:rFonts w:ascii="Arial" w:hAnsi="Arial" w:cs="Arial"/>
          <w:szCs w:val="20"/>
        </w:rPr>
        <w:t xml:space="preserve">is stored </w:t>
      </w:r>
      <w:r>
        <w:rPr>
          <w:rFonts w:ascii="Arial" w:hAnsi="Arial" w:cs="Arial"/>
          <w:szCs w:val="20"/>
        </w:rPr>
        <w:t>by</w:t>
      </w:r>
      <w:r w:rsidR="006B5EBB" w:rsidRPr="00293BB4">
        <w:rPr>
          <w:rFonts w:ascii="Arial" w:hAnsi="Arial" w:cs="Arial"/>
          <w:szCs w:val="20"/>
        </w:rPr>
        <w:t xml:space="preserve"> </w:t>
      </w:r>
      <w:r w:rsidR="008C627D">
        <w:rPr>
          <w:rFonts w:ascii="Arial" w:hAnsi="Arial" w:cs="Arial"/>
          <w:szCs w:val="20"/>
        </w:rPr>
        <w:t xml:space="preserve">DSS </w:t>
      </w:r>
      <w:r w:rsidR="006B5EBB" w:rsidRPr="00293BB4">
        <w:rPr>
          <w:rFonts w:ascii="Arial" w:hAnsi="Arial" w:cs="Arial"/>
          <w:szCs w:val="20"/>
        </w:rPr>
        <w:t>on the Data Exchange</w:t>
      </w:r>
      <w:r>
        <w:rPr>
          <w:rFonts w:ascii="Arial" w:hAnsi="Arial" w:cs="Arial"/>
          <w:szCs w:val="20"/>
        </w:rPr>
        <w:t>,</w:t>
      </w:r>
      <w:r w:rsidR="006B5EBB" w:rsidRPr="00293BB4">
        <w:rPr>
          <w:rFonts w:ascii="Arial" w:hAnsi="Arial" w:cs="Arial"/>
          <w:szCs w:val="20"/>
        </w:rPr>
        <w:t xml:space="preserve"> </w:t>
      </w:r>
      <w:r w:rsidR="00237C3C" w:rsidRPr="00293BB4">
        <w:rPr>
          <w:rFonts w:ascii="Arial" w:hAnsi="Arial" w:cs="Arial"/>
          <w:szCs w:val="20"/>
        </w:rPr>
        <w:t>is only visible</w:t>
      </w:r>
      <w:r w:rsidR="006B5EBB" w:rsidRPr="00293BB4">
        <w:rPr>
          <w:rFonts w:ascii="Arial" w:hAnsi="Arial" w:cs="Arial"/>
          <w:szCs w:val="20"/>
        </w:rPr>
        <w:t xml:space="preserve"> to </w:t>
      </w:r>
      <w:r>
        <w:rPr>
          <w:rFonts w:ascii="Arial" w:hAnsi="Arial" w:cs="Arial"/>
          <w:szCs w:val="20"/>
        </w:rPr>
        <w:t>the</w:t>
      </w:r>
      <w:r w:rsidRPr="00293BB4">
        <w:rPr>
          <w:rFonts w:ascii="Arial" w:hAnsi="Arial" w:cs="Arial"/>
          <w:szCs w:val="20"/>
        </w:rPr>
        <w:t xml:space="preserve"> </w:t>
      </w:r>
      <w:r w:rsidR="00FF394D" w:rsidRPr="00293BB4">
        <w:rPr>
          <w:rFonts w:ascii="Arial" w:hAnsi="Arial" w:cs="Arial"/>
          <w:szCs w:val="20"/>
        </w:rPr>
        <w:t>organisation</w:t>
      </w:r>
      <w:r w:rsidR="006B5EBB" w:rsidRPr="00293BB4">
        <w:rPr>
          <w:rFonts w:ascii="Arial" w:hAnsi="Arial" w:cs="Arial"/>
          <w:szCs w:val="20"/>
        </w:rPr>
        <w:t xml:space="preserve"> </w:t>
      </w:r>
      <w:r>
        <w:rPr>
          <w:rFonts w:ascii="Arial" w:hAnsi="Arial" w:cs="Arial"/>
          <w:szCs w:val="20"/>
        </w:rPr>
        <w:t xml:space="preserve">that collected the information </w:t>
      </w:r>
      <w:r w:rsidR="006B5EBB" w:rsidRPr="00293BB4">
        <w:rPr>
          <w:rFonts w:ascii="Arial" w:hAnsi="Arial" w:cs="Arial"/>
          <w:szCs w:val="20"/>
        </w:rPr>
        <w:t xml:space="preserve">for the purposes of managing </w:t>
      </w:r>
      <w:r>
        <w:rPr>
          <w:rFonts w:ascii="Arial" w:hAnsi="Arial" w:cs="Arial"/>
          <w:szCs w:val="20"/>
        </w:rPr>
        <w:t>the</w:t>
      </w:r>
      <w:r w:rsidRPr="00293BB4">
        <w:rPr>
          <w:rFonts w:ascii="Arial" w:hAnsi="Arial" w:cs="Arial"/>
          <w:szCs w:val="20"/>
        </w:rPr>
        <w:t xml:space="preserve"> </w:t>
      </w:r>
      <w:r w:rsidR="006B5EBB" w:rsidRPr="00293BB4">
        <w:rPr>
          <w:rFonts w:ascii="Arial" w:hAnsi="Arial" w:cs="Arial"/>
          <w:szCs w:val="20"/>
        </w:rPr>
        <w:t>client’s case</w:t>
      </w:r>
    </w:p>
    <w:p w14:paraId="5066F844" w14:textId="77777777" w:rsidR="006B5EBB" w:rsidRPr="00293BB4" w:rsidRDefault="00B538A7" w:rsidP="00BB70FA">
      <w:pPr>
        <w:keepLines/>
        <w:numPr>
          <w:ilvl w:val="0"/>
          <w:numId w:val="4"/>
        </w:numPr>
        <w:spacing w:line="288" w:lineRule="auto"/>
        <w:ind w:left="709" w:hanging="425"/>
        <w:contextualSpacing/>
        <w:rPr>
          <w:rFonts w:ascii="Arial" w:hAnsi="Arial" w:cs="Arial"/>
          <w:szCs w:val="20"/>
        </w:rPr>
      </w:pPr>
      <w:r>
        <w:rPr>
          <w:rFonts w:ascii="Arial" w:hAnsi="Arial" w:cs="Arial"/>
          <w:szCs w:val="20"/>
        </w:rPr>
        <w:t>DSS</w:t>
      </w:r>
      <w:r w:rsidRPr="00293BB4">
        <w:rPr>
          <w:rFonts w:ascii="Arial" w:hAnsi="Arial" w:cs="Arial"/>
          <w:szCs w:val="20"/>
        </w:rPr>
        <w:t xml:space="preserve"> </w:t>
      </w:r>
      <w:r w:rsidR="006B5EBB" w:rsidRPr="00293BB4">
        <w:rPr>
          <w:rFonts w:ascii="Arial" w:hAnsi="Arial" w:cs="Arial"/>
          <w:szCs w:val="20"/>
        </w:rPr>
        <w:t xml:space="preserve">de-identifies and aggregates </w:t>
      </w:r>
      <w:r>
        <w:rPr>
          <w:rFonts w:ascii="Arial" w:hAnsi="Arial" w:cs="Arial"/>
          <w:szCs w:val="20"/>
        </w:rPr>
        <w:t>personal information</w:t>
      </w:r>
      <w:r w:rsidRPr="00293BB4">
        <w:rPr>
          <w:rFonts w:ascii="Arial" w:hAnsi="Arial" w:cs="Arial"/>
          <w:szCs w:val="20"/>
        </w:rPr>
        <w:t xml:space="preserve"> </w:t>
      </w:r>
      <w:r w:rsidR="006B5EBB" w:rsidRPr="00293BB4">
        <w:rPr>
          <w:rFonts w:ascii="Arial" w:hAnsi="Arial" w:cs="Arial"/>
          <w:szCs w:val="20"/>
        </w:rPr>
        <w:t xml:space="preserve">that is stored on the Data Exchange to produce information for policy development, grants program administration, research and evaluation purposes, and this </w:t>
      </w:r>
      <w:r w:rsidR="00054E57">
        <w:rPr>
          <w:rFonts w:ascii="Arial" w:hAnsi="Arial" w:cs="Arial"/>
          <w:szCs w:val="20"/>
        </w:rPr>
        <w:t xml:space="preserve">will </w:t>
      </w:r>
      <w:r w:rsidR="006B5EBB" w:rsidRPr="00293BB4">
        <w:rPr>
          <w:rFonts w:ascii="Arial" w:hAnsi="Arial" w:cs="Arial"/>
          <w:szCs w:val="20"/>
        </w:rPr>
        <w:t>not include information that identifies the client, or re-identif</w:t>
      </w:r>
      <w:r w:rsidR="00054E57">
        <w:rPr>
          <w:rFonts w:ascii="Arial" w:hAnsi="Arial" w:cs="Arial"/>
          <w:szCs w:val="20"/>
        </w:rPr>
        <w:t>ies</w:t>
      </w:r>
      <w:r w:rsidR="006B5EBB" w:rsidRPr="00293BB4">
        <w:rPr>
          <w:rFonts w:ascii="Arial" w:hAnsi="Arial" w:cs="Arial"/>
          <w:szCs w:val="20"/>
        </w:rPr>
        <w:t xml:space="preserve"> the client, in any way</w:t>
      </w:r>
    </w:p>
    <w:p w14:paraId="194F15F5" w14:textId="77777777" w:rsidR="00E728D1" w:rsidRDefault="00693FA0" w:rsidP="00B60E9D">
      <w:pPr>
        <w:numPr>
          <w:ilvl w:val="0"/>
          <w:numId w:val="4"/>
        </w:numPr>
        <w:spacing w:after="0" w:line="288" w:lineRule="auto"/>
        <w:ind w:left="709" w:hanging="425"/>
        <w:contextualSpacing/>
        <w:rPr>
          <w:rFonts w:ascii="Arial" w:hAnsi="Arial" w:cs="Arial"/>
          <w:szCs w:val="20"/>
        </w:rPr>
      </w:pPr>
      <w:hyperlink r:id="rId25" w:history="1">
        <w:r w:rsidR="00635272" w:rsidRPr="008C627D">
          <w:rPr>
            <w:rStyle w:val="Hyperlink"/>
            <w:rFonts w:ascii="Arial" w:hAnsi="Arial" w:cs="Arial"/>
            <w:szCs w:val="20"/>
          </w:rPr>
          <w:t>DSS</w:t>
        </w:r>
        <w:r w:rsidR="004D0DB4" w:rsidRPr="008C627D">
          <w:rPr>
            <w:rStyle w:val="Hyperlink"/>
            <w:rFonts w:ascii="Arial" w:hAnsi="Arial" w:cs="Arial"/>
            <w:szCs w:val="20"/>
          </w:rPr>
          <w:t>’s</w:t>
        </w:r>
        <w:r w:rsidR="006B5EBB" w:rsidRPr="008C627D">
          <w:rPr>
            <w:rStyle w:val="Hyperlink"/>
            <w:rFonts w:ascii="Arial" w:hAnsi="Arial" w:cs="Arial"/>
            <w:szCs w:val="20"/>
          </w:rPr>
          <w:t xml:space="preserve"> privacy policy</w:t>
        </w:r>
      </w:hyperlink>
      <w:r w:rsidR="00FA4E91" w:rsidRPr="00293BB4">
        <w:rPr>
          <w:rFonts w:ascii="Arial" w:hAnsi="Arial" w:cs="Arial"/>
          <w:szCs w:val="20"/>
        </w:rPr>
        <w:t xml:space="preserve"> </w:t>
      </w:r>
      <w:r w:rsidR="006B5EBB" w:rsidRPr="00293BB4">
        <w:rPr>
          <w:rFonts w:ascii="Arial" w:hAnsi="Arial" w:cs="Arial"/>
          <w:szCs w:val="20"/>
        </w:rPr>
        <w:t xml:space="preserve">is published on </w:t>
      </w:r>
      <w:r w:rsidR="00635272">
        <w:rPr>
          <w:rFonts w:ascii="Arial" w:hAnsi="Arial" w:cs="Arial"/>
          <w:szCs w:val="20"/>
        </w:rPr>
        <w:t>its</w:t>
      </w:r>
      <w:r w:rsidR="00635272" w:rsidRPr="00293BB4">
        <w:rPr>
          <w:rFonts w:ascii="Arial" w:hAnsi="Arial" w:cs="Arial"/>
          <w:szCs w:val="20"/>
        </w:rPr>
        <w:t xml:space="preserve"> </w:t>
      </w:r>
      <w:r w:rsidR="001B47ED" w:rsidRPr="001B47ED">
        <w:rPr>
          <w:rFonts w:ascii="Arial" w:hAnsi="Arial" w:cs="Arial"/>
          <w:szCs w:val="20"/>
        </w:rPr>
        <w:t>website</w:t>
      </w:r>
      <w:r w:rsidR="005101B6" w:rsidRPr="00293BB4">
        <w:rPr>
          <w:rFonts w:ascii="Arial" w:hAnsi="Arial" w:cs="Arial"/>
          <w:szCs w:val="20"/>
        </w:rPr>
        <w:t>. The website</w:t>
      </w:r>
      <w:r w:rsidR="006B5EBB" w:rsidRPr="00293BB4">
        <w:rPr>
          <w:rFonts w:ascii="Arial" w:hAnsi="Arial" w:cs="Arial"/>
          <w:szCs w:val="20"/>
        </w:rPr>
        <w:t xml:space="preserve"> contains information about how the client may access </w:t>
      </w:r>
      <w:r w:rsidR="00054E57">
        <w:rPr>
          <w:rFonts w:ascii="Arial" w:hAnsi="Arial" w:cs="Arial"/>
          <w:szCs w:val="20"/>
        </w:rPr>
        <w:t xml:space="preserve">or correct </w:t>
      </w:r>
      <w:r w:rsidR="006B5EBB" w:rsidRPr="00293BB4">
        <w:rPr>
          <w:rFonts w:ascii="Arial" w:hAnsi="Arial" w:cs="Arial"/>
          <w:szCs w:val="20"/>
        </w:rPr>
        <w:t xml:space="preserve">the personal information that is stored on the Data Exchange; complain about a breach of the </w:t>
      </w:r>
      <w:r w:rsidR="00635272">
        <w:rPr>
          <w:rFonts w:ascii="Arial" w:hAnsi="Arial" w:cs="Arial"/>
          <w:szCs w:val="20"/>
        </w:rPr>
        <w:t xml:space="preserve">APPs by DSS, </w:t>
      </w:r>
      <w:r w:rsidR="006B5EBB" w:rsidRPr="00293BB4">
        <w:rPr>
          <w:rFonts w:ascii="Arial" w:hAnsi="Arial" w:cs="Arial"/>
          <w:szCs w:val="20"/>
        </w:rPr>
        <w:t xml:space="preserve">and how </w:t>
      </w:r>
      <w:r w:rsidR="00635272">
        <w:rPr>
          <w:rFonts w:ascii="Arial" w:hAnsi="Arial" w:cs="Arial"/>
          <w:szCs w:val="20"/>
        </w:rPr>
        <w:t>DSS</w:t>
      </w:r>
      <w:r w:rsidR="006B5EBB" w:rsidRPr="00293BB4">
        <w:rPr>
          <w:rFonts w:ascii="Arial" w:hAnsi="Arial" w:cs="Arial"/>
          <w:szCs w:val="20"/>
        </w:rPr>
        <w:t xml:space="preserve"> will deal with the client’s complaint.</w:t>
      </w:r>
      <w:r w:rsidR="008C627D">
        <w:rPr>
          <w:rFonts w:ascii="Arial" w:hAnsi="Arial" w:cs="Arial"/>
          <w:szCs w:val="20"/>
        </w:rPr>
        <w:t xml:space="preserve"> The privacy policy also contains information about the circumstances in which DSS may disclose personal information to overseas recipients</w:t>
      </w:r>
    </w:p>
    <w:p w14:paraId="0A0A15E6" w14:textId="77777777" w:rsidR="0067328C" w:rsidRPr="00E728D1" w:rsidRDefault="0067328C" w:rsidP="00B60E9D">
      <w:pPr>
        <w:numPr>
          <w:ilvl w:val="0"/>
          <w:numId w:val="4"/>
        </w:numPr>
        <w:spacing w:after="0" w:line="288" w:lineRule="auto"/>
        <w:ind w:left="709" w:hanging="425"/>
        <w:contextualSpacing/>
        <w:rPr>
          <w:rFonts w:ascii="Arial" w:hAnsi="Arial" w:cs="Arial"/>
          <w:szCs w:val="20"/>
        </w:rPr>
      </w:pPr>
      <w:r>
        <w:rPr>
          <w:rFonts w:ascii="Arial" w:hAnsi="Arial" w:cs="Arial"/>
          <w:szCs w:val="20"/>
        </w:rPr>
        <w:t xml:space="preserve">the consequences if personal information is not collected from the </w:t>
      </w:r>
      <w:r w:rsidR="000F75D9">
        <w:rPr>
          <w:rFonts w:ascii="Arial" w:hAnsi="Arial" w:cs="Arial"/>
          <w:szCs w:val="20"/>
        </w:rPr>
        <w:t>client</w:t>
      </w:r>
      <w:r>
        <w:rPr>
          <w:rFonts w:ascii="Arial" w:hAnsi="Arial" w:cs="Arial"/>
          <w:szCs w:val="20"/>
        </w:rPr>
        <w:t xml:space="preserve">. </w:t>
      </w:r>
    </w:p>
    <w:p w14:paraId="3FF6CD61" w14:textId="77777777" w:rsidR="006B5EBB" w:rsidRPr="00293BB4" w:rsidRDefault="006B5EBB" w:rsidP="00B60E9D">
      <w:pPr>
        <w:spacing w:before="240" w:after="240" w:line="288" w:lineRule="auto"/>
        <w:rPr>
          <w:rFonts w:ascii="Arial" w:hAnsi="Arial" w:cs="Arial"/>
          <w:szCs w:val="20"/>
        </w:rPr>
      </w:pPr>
      <w:r w:rsidRPr="00293BB4">
        <w:rPr>
          <w:rFonts w:ascii="Arial" w:hAnsi="Arial" w:cs="Arial"/>
          <w:szCs w:val="20"/>
        </w:rPr>
        <w:t xml:space="preserve">This </w:t>
      </w:r>
      <w:r w:rsidR="00635272">
        <w:rPr>
          <w:rFonts w:ascii="Arial" w:hAnsi="Arial" w:cs="Arial"/>
          <w:szCs w:val="20"/>
        </w:rPr>
        <w:t>notification is necessary to enable the client’s personal information to be stored on the Data Exchange by DSS in compliance with the</w:t>
      </w:r>
      <w:r w:rsidR="00635272" w:rsidRPr="00B60E9D">
        <w:rPr>
          <w:rFonts w:ascii="Arial" w:hAnsi="Arial"/>
        </w:rPr>
        <w:t xml:space="preserve"> Privacy </w:t>
      </w:r>
      <w:r w:rsidR="00687513" w:rsidRPr="00B60E9D">
        <w:rPr>
          <w:rFonts w:ascii="Arial" w:hAnsi="Arial"/>
        </w:rPr>
        <w:t>Act</w:t>
      </w:r>
      <w:r w:rsidRPr="00293BB4">
        <w:rPr>
          <w:rFonts w:ascii="Arial" w:hAnsi="Arial" w:cs="Arial"/>
          <w:szCs w:val="20"/>
        </w:rPr>
        <w:t>.</w:t>
      </w:r>
      <w:r w:rsidR="0087532B" w:rsidRPr="0087532B">
        <w:rPr>
          <w:rFonts w:ascii="Arial" w:hAnsi="Arial" w:cs="Arial"/>
          <w:szCs w:val="20"/>
        </w:rPr>
        <w:t xml:space="preserve"> </w:t>
      </w:r>
      <w:r w:rsidR="0087532B">
        <w:rPr>
          <w:rFonts w:ascii="Arial" w:hAnsi="Arial" w:cs="Arial"/>
          <w:szCs w:val="20"/>
        </w:rPr>
        <w:t>DSS</w:t>
      </w:r>
      <w:r w:rsidR="0087532B" w:rsidRPr="00293BB4">
        <w:rPr>
          <w:rFonts w:ascii="Arial" w:hAnsi="Arial" w:cs="Arial"/>
          <w:szCs w:val="20"/>
        </w:rPr>
        <w:t xml:space="preserve"> will not review</w:t>
      </w:r>
      <w:r w:rsidR="00AF230C">
        <w:rPr>
          <w:rFonts w:ascii="Arial" w:hAnsi="Arial" w:cs="Arial"/>
          <w:szCs w:val="20"/>
        </w:rPr>
        <w:t xml:space="preserve">, </w:t>
      </w:r>
      <w:r w:rsidR="0087532B" w:rsidRPr="00293BB4">
        <w:rPr>
          <w:rFonts w:ascii="Arial" w:hAnsi="Arial" w:cs="Arial"/>
          <w:szCs w:val="20"/>
        </w:rPr>
        <w:t xml:space="preserve">approve </w:t>
      </w:r>
      <w:r w:rsidR="00AF230C">
        <w:rPr>
          <w:rFonts w:ascii="Arial" w:hAnsi="Arial" w:cs="Arial"/>
          <w:szCs w:val="20"/>
        </w:rPr>
        <w:t xml:space="preserve">or store </w:t>
      </w:r>
      <w:r w:rsidR="0087532B">
        <w:rPr>
          <w:rFonts w:ascii="Arial" w:hAnsi="Arial" w:cs="Arial"/>
          <w:szCs w:val="20"/>
        </w:rPr>
        <w:t xml:space="preserve">an </w:t>
      </w:r>
      <w:r w:rsidR="0087532B" w:rsidRPr="00293BB4">
        <w:rPr>
          <w:rFonts w:ascii="Arial" w:hAnsi="Arial" w:cs="Arial"/>
          <w:szCs w:val="20"/>
        </w:rPr>
        <w:t>organisation</w:t>
      </w:r>
      <w:r w:rsidR="0087532B">
        <w:rPr>
          <w:rFonts w:ascii="Arial" w:hAnsi="Arial" w:cs="Arial"/>
          <w:szCs w:val="20"/>
        </w:rPr>
        <w:t>’</w:t>
      </w:r>
      <w:r w:rsidR="0087532B" w:rsidRPr="00293BB4">
        <w:rPr>
          <w:rFonts w:ascii="Arial" w:hAnsi="Arial" w:cs="Arial"/>
          <w:szCs w:val="20"/>
        </w:rPr>
        <w:t>s registration forms.</w:t>
      </w:r>
    </w:p>
    <w:p w14:paraId="7A31DE3F" w14:textId="77777777" w:rsidR="00243625" w:rsidRPr="003C6CD9" w:rsidRDefault="00243625" w:rsidP="00B60E9D">
      <w:pPr>
        <w:pStyle w:val="Heading3"/>
        <w:numPr>
          <w:ilvl w:val="2"/>
          <w:numId w:val="31"/>
        </w:numPr>
        <w:rPr>
          <w:sz w:val="22"/>
        </w:rPr>
      </w:pPr>
      <w:bookmarkStart w:id="289" w:name="_Toc15916169"/>
      <w:bookmarkStart w:id="290" w:name="_Toc74668880"/>
      <w:r w:rsidRPr="003C6CD9">
        <w:rPr>
          <w:sz w:val="22"/>
        </w:rPr>
        <w:t xml:space="preserve">Consent </w:t>
      </w:r>
      <w:bookmarkEnd w:id="289"/>
      <w:r w:rsidR="005A4052">
        <w:rPr>
          <w:sz w:val="22"/>
        </w:rPr>
        <w:t>to collect and store personal information</w:t>
      </w:r>
      <w:bookmarkEnd w:id="290"/>
      <w:r w:rsidRPr="003C6CD9">
        <w:rPr>
          <w:sz w:val="22"/>
        </w:rPr>
        <w:t xml:space="preserve"> </w:t>
      </w:r>
    </w:p>
    <w:p w14:paraId="6628192F" w14:textId="28BD6DCD" w:rsidR="006B5EBB" w:rsidRPr="00293BB4" w:rsidRDefault="00184EC3" w:rsidP="004C6ECD">
      <w:pPr>
        <w:spacing w:line="288" w:lineRule="auto"/>
        <w:rPr>
          <w:rFonts w:ascii="Arial" w:hAnsi="Arial" w:cs="Arial"/>
          <w:szCs w:val="20"/>
        </w:rPr>
      </w:pPr>
      <w:r>
        <w:rPr>
          <w:rFonts w:ascii="Arial" w:hAnsi="Arial" w:cs="Arial"/>
          <w:szCs w:val="20"/>
        </w:rPr>
        <w:t xml:space="preserve">Before submitting a </w:t>
      </w:r>
      <w:r w:rsidR="00D668CF">
        <w:rPr>
          <w:rFonts w:ascii="Arial" w:hAnsi="Arial" w:cs="Arial"/>
          <w:szCs w:val="20"/>
        </w:rPr>
        <w:t xml:space="preserve">client’s name (or pseudonym) and street-level address </w:t>
      </w:r>
      <w:r w:rsidR="001711F1">
        <w:rPr>
          <w:rFonts w:ascii="Arial" w:hAnsi="Arial" w:cs="Arial"/>
          <w:szCs w:val="20"/>
        </w:rPr>
        <w:t>on the</w:t>
      </w:r>
      <w:r>
        <w:rPr>
          <w:rFonts w:ascii="Arial" w:hAnsi="Arial" w:cs="Arial"/>
          <w:szCs w:val="20"/>
        </w:rPr>
        <w:t xml:space="preserve"> Data Exchange, i</w:t>
      </w:r>
      <w:r w:rsidR="006B5EBB" w:rsidRPr="00293BB4">
        <w:rPr>
          <w:rFonts w:ascii="Arial" w:hAnsi="Arial" w:cs="Arial"/>
          <w:szCs w:val="20"/>
        </w:rPr>
        <w:t>n addition to providing the required notification to a client, a</w:t>
      </w:r>
      <w:r w:rsidR="003E2D83" w:rsidRPr="00293BB4">
        <w:rPr>
          <w:rFonts w:ascii="Arial" w:hAnsi="Arial" w:cs="Arial"/>
          <w:szCs w:val="20"/>
        </w:rPr>
        <w:t>n</w:t>
      </w:r>
      <w:r w:rsidR="006B5EBB" w:rsidRPr="00293BB4">
        <w:rPr>
          <w:rFonts w:ascii="Arial" w:hAnsi="Arial" w:cs="Arial"/>
          <w:szCs w:val="20"/>
        </w:rPr>
        <w:t xml:space="preserve"> </w:t>
      </w:r>
      <w:r w:rsidR="00FF394D" w:rsidRPr="00293BB4">
        <w:rPr>
          <w:rFonts w:ascii="Arial" w:hAnsi="Arial" w:cs="Arial"/>
          <w:szCs w:val="20"/>
        </w:rPr>
        <w:t>organisation</w:t>
      </w:r>
      <w:r w:rsidR="006B5EBB" w:rsidRPr="00293BB4">
        <w:rPr>
          <w:rFonts w:ascii="Arial" w:hAnsi="Arial" w:cs="Arial"/>
          <w:szCs w:val="20"/>
        </w:rPr>
        <w:t xml:space="preserve">  will need to:</w:t>
      </w:r>
    </w:p>
    <w:p w14:paraId="2B5B1B7C" w14:textId="77777777" w:rsidR="006B5EBB" w:rsidRPr="00293BB4" w:rsidRDefault="006B5EBB"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 xml:space="preserve">obtain the express consent of a client, on behalf of DSS, for DSS to collect the client’s personal information from the </w:t>
      </w:r>
      <w:r w:rsidR="00676F35" w:rsidRPr="00293BB4">
        <w:rPr>
          <w:rFonts w:ascii="Arial" w:hAnsi="Arial" w:cs="Arial"/>
          <w:szCs w:val="20"/>
        </w:rPr>
        <w:t xml:space="preserve">organisation </w:t>
      </w:r>
      <w:r w:rsidRPr="00293BB4">
        <w:rPr>
          <w:rFonts w:ascii="Arial" w:hAnsi="Arial" w:cs="Arial"/>
          <w:szCs w:val="20"/>
        </w:rPr>
        <w:t>and store it on the Data Exchange</w:t>
      </w:r>
    </w:p>
    <w:p w14:paraId="613A1DBD" w14:textId="77777777" w:rsidR="006B5EBB" w:rsidRPr="00293BB4" w:rsidRDefault="006B5EBB"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 xml:space="preserve">record that consent in the Data Exchange IT system </w:t>
      </w:r>
    </w:p>
    <w:p w14:paraId="0D93D69F" w14:textId="77777777" w:rsidR="006B5EBB" w:rsidRDefault="006B5EBB"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293BB4">
        <w:rPr>
          <w:rFonts w:ascii="Arial" w:hAnsi="Arial" w:cs="Arial"/>
          <w:szCs w:val="20"/>
        </w:rPr>
        <w:t>inform the client that they may withdraw this consent at any time.</w:t>
      </w:r>
    </w:p>
    <w:p w14:paraId="7B9D4802" w14:textId="77777777" w:rsidR="006B5EBB" w:rsidRPr="00293BB4" w:rsidRDefault="006B5EBB" w:rsidP="004C6ECD">
      <w:pPr>
        <w:spacing w:line="288" w:lineRule="auto"/>
        <w:rPr>
          <w:rFonts w:ascii="Arial" w:hAnsi="Arial" w:cs="Arial"/>
          <w:szCs w:val="20"/>
        </w:rPr>
      </w:pPr>
      <w:r w:rsidRPr="00293BB4">
        <w:rPr>
          <w:rFonts w:ascii="Arial" w:hAnsi="Arial" w:cs="Arial"/>
          <w:szCs w:val="20"/>
        </w:rPr>
        <w:t xml:space="preserve">DSS will not store the client’s name or pseudonym, and/or street-level address on the Data Exchange unless this consent </w:t>
      </w:r>
      <w:r w:rsidR="00E3364E">
        <w:rPr>
          <w:rFonts w:ascii="Arial" w:hAnsi="Arial" w:cs="Arial"/>
          <w:szCs w:val="20"/>
        </w:rPr>
        <w:t>is</w:t>
      </w:r>
      <w:r w:rsidRPr="00293BB4">
        <w:rPr>
          <w:rFonts w:ascii="Arial" w:hAnsi="Arial" w:cs="Arial"/>
          <w:szCs w:val="20"/>
        </w:rPr>
        <w:t xml:space="preserve"> obtained.</w:t>
      </w:r>
    </w:p>
    <w:p w14:paraId="5BE0620C" w14:textId="77777777" w:rsidR="00243625" w:rsidRPr="00293BB4" w:rsidRDefault="00243625" w:rsidP="00243625">
      <w:pPr>
        <w:spacing w:line="288" w:lineRule="auto"/>
        <w:rPr>
          <w:rFonts w:ascii="Arial" w:hAnsi="Arial" w:cs="Arial"/>
          <w:szCs w:val="20"/>
        </w:rPr>
      </w:pPr>
      <w:r w:rsidRPr="00293BB4">
        <w:rPr>
          <w:rFonts w:ascii="Arial" w:hAnsi="Arial" w:cs="Arial"/>
          <w:szCs w:val="20"/>
        </w:rPr>
        <w:t xml:space="preserve">To meet DSS’s obligations under the </w:t>
      </w:r>
      <w:r w:rsidRPr="00293BB4">
        <w:rPr>
          <w:rFonts w:ascii="Arial" w:hAnsi="Arial" w:cs="Arial"/>
          <w:i/>
          <w:szCs w:val="20"/>
        </w:rPr>
        <w:t>Privacy Act</w:t>
      </w:r>
      <w:r w:rsidRPr="00293BB4">
        <w:rPr>
          <w:rFonts w:ascii="Arial" w:hAnsi="Arial" w:cs="Arial"/>
          <w:szCs w:val="20"/>
        </w:rPr>
        <w:t>, the required consent is to be recorded in the Data Exchange</w:t>
      </w:r>
      <w:r w:rsidR="00A373DC">
        <w:rPr>
          <w:rFonts w:ascii="Arial" w:hAnsi="Arial" w:cs="Arial"/>
          <w:szCs w:val="20"/>
        </w:rPr>
        <w:t xml:space="preserve">. For organisations using the </w:t>
      </w:r>
      <w:r w:rsidRPr="00293BB4">
        <w:rPr>
          <w:rFonts w:ascii="Arial" w:hAnsi="Arial" w:cs="Arial"/>
          <w:szCs w:val="20"/>
        </w:rPr>
        <w:t>web-based portal</w:t>
      </w:r>
      <w:r w:rsidR="00A373DC">
        <w:rPr>
          <w:rFonts w:ascii="Arial" w:hAnsi="Arial" w:cs="Arial"/>
          <w:szCs w:val="20"/>
        </w:rPr>
        <w:t>, consent is recorded</w:t>
      </w:r>
      <w:r w:rsidRPr="00293BB4">
        <w:rPr>
          <w:rFonts w:ascii="Arial" w:hAnsi="Arial" w:cs="Arial"/>
          <w:szCs w:val="20"/>
        </w:rPr>
        <w:t xml:space="preserve"> using the tick box provided</w:t>
      </w:r>
      <w:r w:rsidR="00A373DC">
        <w:rPr>
          <w:rFonts w:ascii="Arial" w:hAnsi="Arial" w:cs="Arial"/>
          <w:szCs w:val="20"/>
        </w:rPr>
        <w:t xml:space="preserve"> when creating or editing a client</w:t>
      </w:r>
      <w:r w:rsidRPr="00293BB4">
        <w:rPr>
          <w:rFonts w:ascii="Arial" w:hAnsi="Arial" w:cs="Arial"/>
          <w:szCs w:val="20"/>
        </w:rPr>
        <w:t>. When reporting client</w:t>
      </w:r>
      <w:r w:rsidR="00A373DC">
        <w:rPr>
          <w:rFonts w:ascii="Arial" w:hAnsi="Arial" w:cs="Arial"/>
          <w:szCs w:val="20"/>
        </w:rPr>
        <w:t>-</w:t>
      </w:r>
      <w:r w:rsidRPr="00293BB4">
        <w:rPr>
          <w:rFonts w:ascii="Arial" w:hAnsi="Arial" w:cs="Arial"/>
          <w:szCs w:val="20"/>
        </w:rPr>
        <w:t xml:space="preserve">level records through bulk uploading of files or a system-to-system transfer, this consent is to be recorded in these files. </w:t>
      </w:r>
    </w:p>
    <w:p w14:paraId="4A1E40CC" w14:textId="77777777" w:rsidR="006B5EBB" w:rsidRPr="00293BB4" w:rsidRDefault="00185F03" w:rsidP="004C6ECD">
      <w:pPr>
        <w:spacing w:line="288" w:lineRule="auto"/>
        <w:rPr>
          <w:rFonts w:ascii="Arial" w:hAnsi="Arial" w:cs="Arial"/>
          <w:szCs w:val="20"/>
        </w:rPr>
      </w:pPr>
      <w:r>
        <w:rPr>
          <w:rFonts w:ascii="Arial" w:hAnsi="Arial" w:cs="Arial"/>
          <w:szCs w:val="20"/>
        </w:rPr>
        <w:t>Consent must be given</w:t>
      </w:r>
      <w:r w:rsidRPr="00E14B26">
        <w:rPr>
          <w:rFonts w:ascii="Arial" w:hAnsi="Arial" w:cs="Arial"/>
          <w:szCs w:val="20"/>
        </w:rPr>
        <w:t xml:space="preserve"> openly and obviously, either verbally or in writing.</w:t>
      </w:r>
      <w:r>
        <w:rPr>
          <w:rFonts w:ascii="Arial" w:hAnsi="Arial" w:cs="Arial"/>
          <w:szCs w:val="20"/>
        </w:rPr>
        <w:t xml:space="preserve"> </w:t>
      </w:r>
      <w:r w:rsidR="00243625" w:rsidRPr="00293BB4">
        <w:rPr>
          <w:rFonts w:ascii="Arial" w:hAnsi="Arial" w:cs="Arial"/>
          <w:szCs w:val="20"/>
        </w:rPr>
        <w:t xml:space="preserve">Organisations are required to record </w:t>
      </w:r>
      <w:r w:rsidR="000624BB">
        <w:rPr>
          <w:rFonts w:ascii="Arial" w:hAnsi="Arial" w:cs="Arial"/>
          <w:szCs w:val="20"/>
        </w:rPr>
        <w:t xml:space="preserve">that </w:t>
      </w:r>
      <w:r w:rsidR="00243625" w:rsidRPr="00293BB4">
        <w:rPr>
          <w:rFonts w:ascii="Arial" w:hAnsi="Arial" w:cs="Arial"/>
          <w:szCs w:val="20"/>
        </w:rPr>
        <w:t>a client</w:t>
      </w:r>
      <w:r w:rsidR="000624BB">
        <w:rPr>
          <w:rFonts w:ascii="Arial" w:hAnsi="Arial" w:cs="Arial"/>
          <w:szCs w:val="20"/>
        </w:rPr>
        <w:t xml:space="preserve"> ha</w:t>
      </w:r>
      <w:r w:rsidR="00243625" w:rsidRPr="00293BB4">
        <w:rPr>
          <w:rFonts w:ascii="Arial" w:hAnsi="Arial" w:cs="Arial"/>
          <w:szCs w:val="20"/>
        </w:rPr>
        <w:t>s consent</w:t>
      </w:r>
      <w:r w:rsidR="000624BB">
        <w:rPr>
          <w:rFonts w:ascii="Arial" w:hAnsi="Arial" w:cs="Arial"/>
          <w:szCs w:val="20"/>
        </w:rPr>
        <w:t>ed</w:t>
      </w:r>
      <w:r w:rsidR="00243625" w:rsidRPr="00293BB4">
        <w:rPr>
          <w:rFonts w:ascii="Arial" w:hAnsi="Arial" w:cs="Arial"/>
          <w:szCs w:val="20"/>
        </w:rPr>
        <w:t xml:space="preserve"> in the Data Exchange, however they are not required to provide copies of the client’s consent to DSS. Organisations should determine their own record</w:t>
      </w:r>
      <w:r w:rsidR="00846FE8">
        <w:rPr>
          <w:rFonts w:ascii="Arial" w:hAnsi="Arial" w:cs="Arial"/>
          <w:szCs w:val="20"/>
        </w:rPr>
        <w:t xml:space="preserve"> </w:t>
      </w:r>
      <w:r w:rsidR="00243625" w:rsidRPr="00293BB4">
        <w:rPr>
          <w:rFonts w:ascii="Arial" w:hAnsi="Arial" w:cs="Arial"/>
          <w:szCs w:val="20"/>
        </w:rPr>
        <w:t>keeping procedures in relation to client consent.</w:t>
      </w:r>
      <w:r w:rsidR="006B5EBB" w:rsidRPr="00293BB4">
        <w:rPr>
          <w:rFonts w:ascii="Arial" w:hAnsi="Arial" w:cs="Arial"/>
          <w:szCs w:val="20"/>
        </w:rPr>
        <w:t xml:space="preserve"> </w:t>
      </w:r>
    </w:p>
    <w:p w14:paraId="05A8B52B" w14:textId="062A1609" w:rsidR="00FA4E91" w:rsidRPr="00293BB4" w:rsidRDefault="006B5EBB" w:rsidP="004C6ECD">
      <w:pPr>
        <w:spacing w:line="288" w:lineRule="auto"/>
        <w:rPr>
          <w:rFonts w:ascii="Arial" w:hAnsi="Arial" w:cs="Arial"/>
          <w:szCs w:val="20"/>
        </w:rPr>
      </w:pPr>
      <w:r w:rsidRPr="00293BB4">
        <w:rPr>
          <w:rFonts w:ascii="Arial" w:hAnsi="Arial" w:cs="Arial"/>
          <w:szCs w:val="20"/>
        </w:rPr>
        <w:t xml:space="preserve">If a client withdraws consent for DSS to store </w:t>
      </w:r>
      <w:r w:rsidR="001A24B2">
        <w:rPr>
          <w:rFonts w:ascii="Arial" w:hAnsi="Arial" w:cs="Arial"/>
          <w:szCs w:val="20"/>
        </w:rPr>
        <w:t>their</w:t>
      </w:r>
      <w:r w:rsidRPr="00293BB4">
        <w:rPr>
          <w:rFonts w:ascii="Arial" w:hAnsi="Arial" w:cs="Arial"/>
          <w:szCs w:val="20"/>
        </w:rPr>
        <w:t xml:space="preserve"> personal information on the Data Exchange, </w:t>
      </w:r>
      <w:r w:rsidR="003E2D83" w:rsidRPr="00293BB4">
        <w:rPr>
          <w:rFonts w:ascii="Arial" w:hAnsi="Arial" w:cs="Arial"/>
          <w:szCs w:val="20"/>
        </w:rPr>
        <w:t>an </w:t>
      </w:r>
      <w:r w:rsidR="00FF394D" w:rsidRPr="00293BB4">
        <w:rPr>
          <w:rFonts w:ascii="Arial" w:hAnsi="Arial" w:cs="Arial"/>
          <w:szCs w:val="20"/>
        </w:rPr>
        <w:t>organisation</w:t>
      </w:r>
      <w:r w:rsidRPr="00293BB4">
        <w:rPr>
          <w:rFonts w:ascii="Arial" w:hAnsi="Arial" w:cs="Arial"/>
          <w:szCs w:val="20"/>
        </w:rPr>
        <w:t xml:space="preserve"> must record the client’s decision in the Data Exchange. </w:t>
      </w:r>
      <w:r w:rsidR="00FF394D" w:rsidRPr="00293BB4">
        <w:rPr>
          <w:rFonts w:ascii="Arial" w:hAnsi="Arial" w:cs="Arial"/>
          <w:szCs w:val="20"/>
        </w:rPr>
        <w:t>Organisation</w:t>
      </w:r>
      <w:r w:rsidRPr="00293BB4">
        <w:rPr>
          <w:rFonts w:ascii="Arial" w:hAnsi="Arial" w:cs="Arial"/>
          <w:szCs w:val="20"/>
        </w:rPr>
        <w:t>s using the</w:t>
      </w:r>
      <w:r w:rsidR="00B3097A">
        <w:rPr>
          <w:rFonts w:ascii="Arial" w:hAnsi="Arial" w:cs="Arial"/>
          <w:szCs w:val="20"/>
        </w:rPr>
        <w:t xml:space="preserve"> </w:t>
      </w:r>
      <w:r w:rsidR="007B3C66">
        <w:rPr>
          <w:rFonts w:ascii="Arial" w:hAnsi="Arial" w:cs="Arial"/>
          <w:szCs w:val="20"/>
        </w:rPr>
        <w:t xml:space="preserve">web-based portal </w:t>
      </w:r>
      <w:r w:rsidRPr="00293BB4">
        <w:rPr>
          <w:rFonts w:ascii="Arial" w:hAnsi="Arial" w:cs="Arial"/>
          <w:szCs w:val="20"/>
        </w:rPr>
        <w:t xml:space="preserve">will need to </w:t>
      </w:r>
      <w:r w:rsidR="007B3C66">
        <w:rPr>
          <w:rFonts w:ascii="Arial" w:hAnsi="Arial" w:cs="Arial"/>
          <w:szCs w:val="20"/>
        </w:rPr>
        <w:t>‘</w:t>
      </w:r>
      <w:r w:rsidRPr="00293BB4">
        <w:rPr>
          <w:rFonts w:ascii="Arial" w:hAnsi="Arial" w:cs="Arial"/>
          <w:szCs w:val="20"/>
        </w:rPr>
        <w:t>un-tick</w:t>
      </w:r>
      <w:r w:rsidR="007B3C66">
        <w:rPr>
          <w:rFonts w:ascii="Arial" w:hAnsi="Arial" w:cs="Arial"/>
          <w:szCs w:val="20"/>
        </w:rPr>
        <w:t>’</w:t>
      </w:r>
      <w:r w:rsidRPr="00293BB4">
        <w:rPr>
          <w:rFonts w:ascii="Arial" w:hAnsi="Arial" w:cs="Arial"/>
          <w:szCs w:val="20"/>
        </w:rPr>
        <w:t xml:space="preserve"> the </w:t>
      </w:r>
      <w:r w:rsidR="00E83EAF">
        <w:rPr>
          <w:rFonts w:ascii="Arial" w:hAnsi="Arial" w:cs="Arial"/>
          <w:szCs w:val="20"/>
        </w:rPr>
        <w:t xml:space="preserve">consent for personal information </w:t>
      </w:r>
      <w:r w:rsidRPr="00293BB4">
        <w:rPr>
          <w:rFonts w:ascii="Arial" w:hAnsi="Arial" w:cs="Arial"/>
          <w:szCs w:val="20"/>
        </w:rPr>
        <w:t xml:space="preserve">box. </w:t>
      </w:r>
      <w:r w:rsidR="00FF394D" w:rsidRPr="00293BB4">
        <w:rPr>
          <w:rFonts w:ascii="Arial" w:hAnsi="Arial" w:cs="Arial"/>
          <w:szCs w:val="20"/>
        </w:rPr>
        <w:t>Organisation</w:t>
      </w:r>
      <w:r w:rsidRPr="00293BB4">
        <w:rPr>
          <w:rFonts w:ascii="Arial" w:hAnsi="Arial" w:cs="Arial"/>
          <w:szCs w:val="20"/>
        </w:rPr>
        <w:t xml:space="preserve">s </w:t>
      </w:r>
      <w:r w:rsidR="00635272">
        <w:rPr>
          <w:rFonts w:ascii="Arial" w:hAnsi="Arial" w:cs="Arial"/>
          <w:szCs w:val="20"/>
        </w:rPr>
        <w:t>that</w:t>
      </w:r>
      <w:r w:rsidR="00635272" w:rsidRPr="00293BB4">
        <w:rPr>
          <w:rFonts w:ascii="Arial" w:hAnsi="Arial" w:cs="Arial"/>
          <w:szCs w:val="20"/>
        </w:rPr>
        <w:t xml:space="preserve"> </w:t>
      </w:r>
      <w:r w:rsidRPr="00293BB4">
        <w:rPr>
          <w:rFonts w:ascii="Arial" w:hAnsi="Arial" w:cs="Arial"/>
          <w:szCs w:val="20"/>
        </w:rPr>
        <w:t xml:space="preserve">report using </w:t>
      </w:r>
      <w:r w:rsidR="00352885" w:rsidRPr="00293BB4">
        <w:rPr>
          <w:rFonts w:ascii="Arial" w:hAnsi="Arial" w:cs="Arial"/>
          <w:szCs w:val="20"/>
        </w:rPr>
        <w:t>system-to-system</w:t>
      </w:r>
      <w:r w:rsidRPr="00293BB4">
        <w:rPr>
          <w:rFonts w:ascii="Arial" w:hAnsi="Arial" w:cs="Arial"/>
          <w:szCs w:val="20"/>
        </w:rPr>
        <w:t xml:space="preserve"> transfers or bulk uploads will need to </w:t>
      </w:r>
      <w:r w:rsidR="003F2774" w:rsidRPr="00293BB4">
        <w:rPr>
          <w:rFonts w:ascii="Arial" w:hAnsi="Arial" w:cs="Arial"/>
          <w:szCs w:val="20"/>
        </w:rPr>
        <w:t xml:space="preserve">update the </w:t>
      </w:r>
      <w:r w:rsidRPr="00B3097A">
        <w:rPr>
          <w:rFonts w:ascii="Arial" w:hAnsi="Arial" w:cs="Arial"/>
          <w:szCs w:val="20"/>
        </w:rPr>
        <w:t>client level record</w:t>
      </w:r>
      <w:r w:rsidR="00FA4E91" w:rsidRPr="00293BB4">
        <w:rPr>
          <w:rFonts w:ascii="Arial" w:hAnsi="Arial" w:cs="Arial"/>
          <w:szCs w:val="20"/>
        </w:rPr>
        <w:t xml:space="preserve"> </w:t>
      </w:r>
      <w:r w:rsidR="00B3097A">
        <w:rPr>
          <w:rFonts w:ascii="Arial" w:hAnsi="Arial" w:cs="Arial"/>
          <w:szCs w:val="20"/>
        </w:rPr>
        <w:t xml:space="preserve">in the Data Exchange </w:t>
      </w:r>
      <w:r w:rsidRPr="00293BB4">
        <w:rPr>
          <w:rFonts w:ascii="Arial" w:hAnsi="Arial" w:cs="Arial"/>
          <w:szCs w:val="20"/>
        </w:rPr>
        <w:t xml:space="preserve">consistent with a client’s decision to withdraw their consent. </w:t>
      </w:r>
    </w:p>
    <w:p w14:paraId="343AEB0B" w14:textId="77777777" w:rsidR="00B22139" w:rsidRDefault="006B5EBB" w:rsidP="00B22139">
      <w:pPr>
        <w:spacing w:line="288" w:lineRule="auto"/>
        <w:rPr>
          <w:rFonts w:ascii="Arial" w:hAnsi="Arial" w:cs="Arial"/>
          <w:szCs w:val="20"/>
        </w:rPr>
      </w:pPr>
      <w:r w:rsidRPr="00907CE0">
        <w:rPr>
          <w:rFonts w:ascii="Arial" w:hAnsi="Arial" w:cs="Arial"/>
          <w:szCs w:val="20"/>
        </w:rPr>
        <w:lastRenderedPageBreak/>
        <w:t>When a</w:t>
      </w:r>
      <w:r w:rsidR="003E2D83" w:rsidRPr="00907CE0">
        <w:rPr>
          <w:rFonts w:ascii="Arial" w:hAnsi="Arial" w:cs="Arial"/>
          <w:szCs w:val="20"/>
        </w:rPr>
        <w:t>n</w:t>
      </w:r>
      <w:r w:rsidRPr="00907CE0">
        <w:rPr>
          <w:rFonts w:ascii="Arial" w:hAnsi="Arial" w:cs="Arial"/>
          <w:szCs w:val="20"/>
        </w:rPr>
        <w:t xml:space="preserve"> </w:t>
      </w:r>
      <w:r w:rsidR="00FF394D" w:rsidRPr="00907CE0">
        <w:rPr>
          <w:rFonts w:ascii="Arial" w:hAnsi="Arial" w:cs="Arial"/>
          <w:szCs w:val="20"/>
        </w:rPr>
        <w:t>organisation</w:t>
      </w:r>
      <w:r w:rsidRPr="00907CE0">
        <w:rPr>
          <w:rFonts w:ascii="Arial" w:hAnsi="Arial" w:cs="Arial"/>
          <w:szCs w:val="20"/>
        </w:rPr>
        <w:t xml:space="preserve"> has recorded a client’s decision in the Data Exchange, DSS will process the </w:t>
      </w:r>
      <w:r w:rsidR="00E83EAF">
        <w:rPr>
          <w:rFonts w:ascii="Arial" w:hAnsi="Arial" w:cs="Arial"/>
          <w:szCs w:val="20"/>
        </w:rPr>
        <w:t>withdrawal of consent</w:t>
      </w:r>
      <w:r w:rsidR="00E83EAF" w:rsidRPr="00907CE0">
        <w:rPr>
          <w:rFonts w:ascii="Arial" w:hAnsi="Arial" w:cs="Arial"/>
          <w:szCs w:val="20"/>
        </w:rPr>
        <w:t xml:space="preserve"> </w:t>
      </w:r>
      <w:r w:rsidRPr="00907CE0">
        <w:rPr>
          <w:rFonts w:ascii="Arial" w:hAnsi="Arial" w:cs="Arial"/>
          <w:szCs w:val="20"/>
        </w:rPr>
        <w:t xml:space="preserve">by removing </w:t>
      </w:r>
      <w:r w:rsidR="00783609" w:rsidRPr="00907CE0">
        <w:rPr>
          <w:rFonts w:ascii="Arial" w:hAnsi="Arial" w:cs="Arial"/>
          <w:szCs w:val="20"/>
        </w:rPr>
        <w:t xml:space="preserve">the </w:t>
      </w:r>
      <w:r w:rsidRPr="00907CE0">
        <w:rPr>
          <w:rFonts w:ascii="Arial" w:hAnsi="Arial" w:cs="Arial"/>
          <w:bCs/>
          <w:szCs w:val="20"/>
        </w:rPr>
        <w:t>record of the client’s name or pseudonym, and/or street-level address from the Data Exchange</w:t>
      </w:r>
      <w:r w:rsidR="00944F6A" w:rsidRPr="00907CE0">
        <w:rPr>
          <w:rFonts w:ascii="Arial" w:hAnsi="Arial" w:cs="Arial"/>
          <w:bCs/>
          <w:szCs w:val="20"/>
        </w:rPr>
        <w:t>.</w:t>
      </w:r>
      <w:r w:rsidR="004330FC" w:rsidRPr="00907CE0">
        <w:rPr>
          <w:rFonts w:ascii="Arial" w:hAnsi="Arial" w:cs="Arial"/>
          <w:szCs w:val="20"/>
        </w:rPr>
        <w:t xml:space="preserve"> </w:t>
      </w:r>
    </w:p>
    <w:p w14:paraId="5357D638" w14:textId="77777777" w:rsidR="00B22139" w:rsidRPr="00B60E9D" w:rsidRDefault="00054D14" w:rsidP="00B60E9D">
      <w:pPr>
        <w:pStyle w:val="Heading3"/>
        <w:numPr>
          <w:ilvl w:val="2"/>
          <w:numId w:val="31"/>
        </w:numPr>
        <w:rPr>
          <w:sz w:val="22"/>
        </w:rPr>
      </w:pPr>
      <w:bookmarkStart w:id="291" w:name="_Toc74668881"/>
      <w:r w:rsidRPr="00B60E9D">
        <w:rPr>
          <w:sz w:val="22"/>
        </w:rPr>
        <w:t xml:space="preserve">Obtaining consent from children and individuals with </w:t>
      </w:r>
      <w:r w:rsidR="00F73937" w:rsidRPr="00B60E9D">
        <w:rPr>
          <w:sz w:val="22"/>
        </w:rPr>
        <w:t>compromised capacity</w:t>
      </w:r>
      <w:bookmarkEnd w:id="291"/>
    </w:p>
    <w:p w14:paraId="6BC1F849" w14:textId="77777777" w:rsidR="00B22139" w:rsidRPr="00293BB4" w:rsidRDefault="00B22139" w:rsidP="00B22139">
      <w:pPr>
        <w:spacing w:line="288" w:lineRule="auto"/>
        <w:rPr>
          <w:rFonts w:ascii="Arial" w:hAnsi="Arial" w:cs="Arial"/>
          <w:szCs w:val="20"/>
        </w:rPr>
      </w:pPr>
      <w:r w:rsidRPr="00293BB4">
        <w:rPr>
          <w:rFonts w:ascii="Arial" w:hAnsi="Arial" w:cs="Arial"/>
          <w:szCs w:val="20"/>
        </w:rPr>
        <w:t xml:space="preserve">When obtaining consent from a client who is a child, it is best practice to seek consent from the child’s parent or guardian, except in circumstances where the organisation considers that the child </w:t>
      </w:r>
      <w:r>
        <w:rPr>
          <w:rFonts w:ascii="Arial" w:hAnsi="Arial" w:cs="Arial"/>
          <w:szCs w:val="20"/>
        </w:rPr>
        <w:t>has sufficient understanding and maturity to understand what is being proposed. As a general rule, the organisation may presume that an individual aged 15 or over has capacity to consent, unless there is something to suggest otherwise. An individual aged under 15 is presumed not to have capacity to consent</w:t>
      </w:r>
      <w:r w:rsidRPr="00293BB4">
        <w:rPr>
          <w:rFonts w:ascii="Arial" w:hAnsi="Arial" w:cs="Arial"/>
          <w:szCs w:val="20"/>
        </w:rPr>
        <w:t xml:space="preserve">. </w:t>
      </w:r>
    </w:p>
    <w:p w14:paraId="0B5EEF79" w14:textId="77777777" w:rsidR="006769B0" w:rsidRDefault="00B22139" w:rsidP="003A7003">
      <w:pPr>
        <w:spacing w:line="288" w:lineRule="auto"/>
        <w:rPr>
          <w:rFonts w:ascii="Arial" w:hAnsi="Arial" w:cs="Arial"/>
          <w:szCs w:val="20"/>
        </w:rPr>
      </w:pPr>
      <w:r w:rsidRPr="00293BB4">
        <w:rPr>
          <w:rFonts w:ascii="Arial" w:hAnsi="Arial" w:cs="Arial"/>
          <w:szCs w:val="20"/>
        </w:rPr>
        <w:t>When obtaining consent from a client whose capacity to consent may be compromised (e.g. a client with a physical or mental disability), it might be appropriate to implement special practices.</w:t>
      </w:r>
      <w:r>
        <w:rPr>
          <w:rFonts w:ascii="Arial" w:hAnsi="Arial" w:cs="Arial"/>
          <w:szCs w:val="20"/>
        </w:rPr>
        <w:t xml:space="preserve"> </w:t>
      </w:r>
      <w:r w:rsidRPr="00293BB4">
        <w:rPr>
          <w:rFonts w:ascii="Arial" w:hAnsi="Arial" w:cs="Arial"/>
          <w:szCs w:val="20"/>
        </w:rPr>
        <w:t xml:space="preserve">For example, </w:t>
      </w:r>
      <w:r>
        <w:rPr>
          <w:rFonts w:ascii="Arial" w:hAnsi="Arial" w:cs="Arial"/>
          <w:szCs w:val="20"/>
        </w:rPr>
        <w:t xml:space="preserve">the organisation should consider who can provide consent on the client’s behalf. Options include a guardian, someone with an enduring power of attorney, a person recognised by other relevant laws (e.g. a ‘person responsible’ under the </w:t>
      </w:r>
      <w:r>
        <w:rPr>
          <w:rFonts w:ascii="Arial" w:hAnsi="Arial" w:cs="Arial"/>
          <w:i/>
          <w:szCs w:val="20"/>
        </w:rPr>
        <w:t xml:space="preserve">Guardianship Act 1987 </w:t>
      </w:r>
      <w:r>
        <w:rPr>
          <w:rFonts w:ascii="Arial" w:hAnsi="Arial" w:cs="Arial"/>
          <w:szCs w:val="20"/>
        </w:rPr>
        <w:t xml:space="preserve">(NSW)) or a person nominated in writing by the client while they were capable of giving consent. </w:t>
      </w:r>
    </w:p>
    <w:p w14:paraId="5415BE9C" w14:textId="77777777" w:rsidR="007A0536" w:rsidRPr="00570ACD" w:rsidRDefault="00FF394D" w:rsidP="00570ACD">
      <w:pPr>
        <w:pStyle w:val="Heading2"/>
        <w:rPr>
          <w:sz w:val="24"/>
        </w:rPr>
      </w:pPr>
      <w:bookmarkStart w:id="292" w:name="_Toc18413577"/>
      <w:bookmarkStart w:id="293" w:name="_Toc433100616"/>
      <w:bookmarkStart w:id="294" w:name="_Toc74668882"/>
      <w:bookmarkEnd w:id="292"/>
      <w:r w:rsidRPr="00570ACD">
        <w:rPr>
          <w:sz w:val="24"/>
          <w:szCs w:val="24"/>
        </w:rPr>
        <w:t>Organisation</w:t>
      </w:r>
      <w:r w:rsidR="0067328C">
        <w:rPr>
          <w:sz w:val="24"/>
          <w:szCs w:val="24"/>
        </w:rPr>
        <w:t>s</w:t>
      </w:r>
      <w:r w:rsidR="006F7D1A">
        <w:rPr>
          <w:sz w:val="24"/>
          <w:szCs w:val="24"/>
        </w:rPr>
        <w:t>’</w:t>
      </w:r>
      <w:r w:rsidR="00665A9C">
        <w:rPr>
          <w:sz w:val="24"/>
          <w:szCs w:val="24"/>
        </w:rPr>
        <w:t xml:space="preserve"> obligations when </w:t>
      </w:r>
      <w:r w:rsidR="004330FC" w:rsidRPr="00570ACD">
        <w:rPr>
          <w:sz w:val="24"/>
          <w:szCs w:val="24"/>
          <w:u w:val="single"/>
        </w:rPr>
        <w:t>not</w:t>
      </w:r>
      <w:r w:rsidR="004330FC" w:rsidRPr="00570ACD">
        <w:rPr>
          <w:sz w:val="24"/>
          <w:szCs w:val="24"/>
        </w:rPr>
        <w:t xml:space="preserve"> </w:t>
      </w:r>
      <w:r w:rsidR="00665A9C">
        <w:rPr>
          <w:sz w:val="24"/>
          <w:szCs w:val="24"/>
        </w:rPr>
        <w:t>storing personal information in</w:t>
      </w:r>
      <w:r w:rsidR="00665A9C" w:rsidRPr="00570ACD">
        <w:rPr>
          <w:sz w:val="24"/>
          <w:szCs w:val="24"/>
        </w:rPr>
        <w:t xml:space="preserve"> </w:t>
      </w:r>
      <w:r w:rsidR="004330FC" w:rsidRPr="00570ACD">
        <w:rPr>
          <w:sz w:val="24"/>
          <w:szCs w:val="24"/>
        </w:rPr>
        <w:t xml:space="preserve">the </w:t>
      </w:r>
      <w:bookmarkEnd w:id="293"/>
      <w:r w:rsidR="00497C55" w:rsidRPr="00570ACD">
        <w:rPr>
          <w:sz w:val="24"/>
          <w:szCs w:val="24"/>
        </w:rPr>
        <w:t>Data Exchange</w:t>
      </w:r>
      <w:bookmarkEnd w:id="294"/>
      <w:r w:rsidR="00497C55" w:rsidRPr="00570ACD">
        <w:rPr>
          <w:sz w:val="24"/>
          <w:szCs w:val="24"/>
        </w:rPr>
        <w:t xml:space="preserve"> </w:t>
      </w:r>
    </w:p>
    <w:p w14:paraId="613E55B7" w14:textId="77777777" w:rsidR="004330FC" w:rsidRPr="00293BB4" w:rsidRDefault="004330FC" w:rsidP="004C6ECD">
      <w:pPr>
        <w:spacing w:line="288" w:lineRule="auto"/>
        <w:rPr>
          <w:rFonts w:ascii="Arial" w:hAnsi="Arial" w:cs="Arial"/>
          <w:szCs w:val="20"/>
        </w:rPr>
      </w:pPr>
      <w:r w:rsidRPr="00293BB4">
        <w:rPr>
          <w:rFonts w:ascii="Arial" w:hAnsi="Arial" w:cs="Arial"/>
          <w:szCs w:val="20"/>
        </w:rPr>
        <w:t xml:space="preserve">The consent </w:t>
      </w:r>
      <w:r w:rsidR="00D67D82" w:rsidRPr="00293BB4">
        <w:rPr>
          <w:rFonts w:ascii="Arial" w:hAnsi="Arial" w:cs="Arial"/>
          <w:szCs w:val="20"/>
        </w:rPr>
        <w:t xml:space="preserve">and notification </w:t>
      </w:r>
      <w:r w:rsidRPr="00293BB4">
        <w:rPr>
          <w:rFonts w:ascii="Arial" w:hAnsi="Arial" w:cs="Arial"/>
          <w:szCs w:val="20"/>
        </w:rPr>
        <w:t xml:space="preserve">arrangements identified </w:t>
      </w:r>
      <w:r w:rsidR="00497C55">
        <w:rPr>
          <w:rFonts w:ascii="Arial" w:hAnsi="Arial" w:cs="Arial"/>
          <w:szCs w:val="20"/>
        </w:rPr>
        <w:t>in section 4.2</w:t>
      </w:r>
      <w:r w:rsidRPr="00293BB4">
        <w:rPr>
          <w:rFonts w:ascii="Arial" w:hAnsi="Arial" w:cs="Arial"/>
          <w:szCs w:val="20"/>
        </w:rPr>
        <w:t xml:space="preserve"> do not apply to </w:t>
      </w:r>
      <w:r w:rsidR="00FF394D" w:rsidRPr="00293BB4">
        <w:rPr>
          <w:rFonts w:ascii="Arial" w:hAnsi="Arial" w:cs="Arial"/>
          <w:szCs w:val="20"/>
        </w:rPr>
        <w:t>organisation</w:t>
      </w:r>
      <w:r w:rsidRPr="00293BB4">
        <w:rPr>
          <w:rFonts w:ascii="Arial" w:hAnsi="Arial" w:cs="Arial"/>
          <w:szCs w:val="20"/>
        </w:rPr>
        <w:t xml:space="preserve">s if they choose </w:t>
      </w:r>
      <w:r w:rsidRPr="00293BB4">
        <w:rPr>
          <w:rFonts w:ascii="Arial" w:hAnsi="Arial" w:cs="Arial"/>
          <w:szCs w:val="20"/>
          <w:u w:val="single"/>
        </w:rPr>
        <w:t xml:space="preserve">not </w:t>
      </w:r>
      <w:r w:rsidRPr="00293BB4">
        <w:rPr>
          <w:rFonts w:ascii="Arial" w:hAnsi="Arial" w:cs="Arial"/>
          <w:szCs w:val="20"/>
        </w:rPr>
        <w:t xml:space="preserve">to </w:t>
      </w:r>
      <w:r w:rsidR="00A00308">
        <w:rPr>
          <w:rFonts w:ascii="Arial" w:hAnsi="Arial" w:cs="Arial"/>
          <w:szCs w:val="20"/>
        </w:rPr>
        <w:t>store personal information in</w:t>
      </w:r>
      <w:r w:rsidRPr="00293BB4">
        <w:rPr>
          <w:rFonts w:ascii="Arial" w:hAnsi="Arial" w:cs="Arial"/>
          <w:szCs w:val="20"/>
        </w:rPr>
        <w:t xml:space="preserve"> the Data Exchange. </w:t>
      </w:r>
    </w:p>
    <w:p w14:paraId="2F6B2EAA" w14:textId="77777777" w:rsidR="006C6727" w:rsidRPr="006C6727" w:rsidRDefault="00FA4E91" w:rsidP="006C6727">
      <w:pPr>
        <w:spacing w:line="288" w:lineRule="auto"/>
        <w:rPr>
          <w:rFonts w:ascii="Arial" w:hAnsi="Arial" w:cs="Arial"/>
          <w:szCs w:val="20"/>
        </w:rPr>
      </w:pPr>
      <w:bookmarkStart w:id="295" w:name="_Toc389750992"/>
      <w:bookmarkStart w:id="296" w:name="_Toc394139352"/>
      <w:r w:rsidRPr="00293BB4">
        <w:rPr>
          <w:rFonts w:ascii="Arial" w:hAnsi="Arial" w:cs="Arial"/>
          <w:szCs w:val="20"/>
        </w:rPr>
        <w:t xml:space="preserve">For this </w:t>
      </w:r>
      <w:r w:rsidR="00C30D25" w:rsidRPr="00293BB4">
        <w:rPr>
          <w:rFonts w:ascii="Arial" w:hAnsi="Arial" w:cs="Arial"/>
          <w:szCs w:val="20"/>
        </w:rPr>
        <w:t>purpose,</w:t>
      </w:r>
      <w:r w:rsidRPr="00293BB4">
        <w:rPr>
          <w:rFonts w:ascii="Arial" w:hAnsi="Arial" w:cs="Arial"/>
          <w:szCs w:val="20"/>
        </w:rPr>
        <w:t xml:space="preserve"> organisations will </w:t>
      </w:r>
      <w:r w:rsidR="00E91AAC" w:rsidRPr="00293BB4">
        <w:rPr>
          <w:rFonts w:ascii="Arial" w:hAnsi="Arial" w:cs="Arial"/>
          <w:szCs w:val="20"/>
        </w:rPr>
        <w:t xml:space="preserve">indicate that client consent has </w:t>
      </w:r>
      <w:r w:rsidR="00E91AAC" w:rsidRPr="00A27249">
        <w:rPr>
          <w:rFonts w:ascii="Arial" w:hAnsi="Arial" w:cs="Arial"/>
          <w:szCs w:val="20"/>
        </w:rPr>
        <w:t>not</w:t>
      </w:r>
      <w:r w:rsidR="00E91AAC" w:rsidRPr="00293BB4">
        <w:rPr>
          <w:rFonts w:ascii="Arial" w:hAnsi="Arial" w:cs="Arial"/>
          <w:szCs w:val="20"/>
        </w:rPr>
        <w:t xml:space="preserve"> been provided when reporting through a </w:t>
      </w:r>
      <w:r w:rsidR="00352885" w:rsidRPr="00293BB4">
        <w:rPr>
          <w:rFonts w:ascii="Arial" w:hAnsi="Arial" w:cs="Arial"/>
          <w:szCs w:val="20"/>
        </w:rPr>
        <w:t>system-to-system</w:t>
      </w:r>
      <w:r w:rsidR="00E91AAC" w:rsidRPr="00293BB4">
        <w:rPr>
          <w:rFonts w:ascii="Arial" w:hAnsi="Arial" w:cs="Arial"/>
          <w:szCs w:val="20"/>
        </w:rPr>
        <w:t xml:space="preserve"> transfer or bulk upload. The information that is stored in a </w:t>
      </w:r>
      <w:r w:rsidR="00CD73BD" w:rsidRPr="00293BB4">
        <w:rPr>
          <w:rFonts w:ascii="Arial" w:hAnsi="Arial" w:cs="Arial"/>
          <w:szCs w:val="20"/>
        </w:rPr>
        <w:t>client level</w:t>
      </w:r>
      <w:r w:rsidR="00E91AAC" w:rsidRPr="00293BB4">
        <w:rPr>
          <w:rFonts w:ascii="Arial" w:hAnsi="Arial" w:cs="Arial"/>
          <w:szCs w:val="20"/>
        </w:rPr>
        <w:t xml:space="preserve"> unit record will not include the client’s name</w:t>
      </w:r>
      <w:r w:rsidR="00B76DE4" w:rsidRPr="00293BB4">
        <w:rPr>
          <w:rFonts w:ascii="Arial" w:hAnsi="Arial" w:cs="Arial"/>
          <w:szCs w:val="20"/>
        </w:rPr>
        <w:t>,</w:t>
      </w:r>
      <w:r w:rsidR="00E91AAC" w:rsidRPr="00293BB4">
        <w:rPr>
          <w:rFonts w:ascii="Arial" w:hAnsi="Arial" w:cs="Arial"/>
          <w:szCs w:val="20"/>
        </w:rPr>
        <w:t xml:space="preserve"> pseudonym</w:t>
      </w:r>
      <w:r w:rsidR="00B76DE4" w:rsidRPr="00293BB4">
        <w:rPr>
          <w:rFonts w:ascii="Arial" w:hAnsi="Arial" w:cs="Arial"/>
          <w:szCs w:val="20"/>
        </w:rPr>
        <w:t xml:space="preserve"> or</w:t>
      </w:r>
      <w:r w:rsidR="00E91AAC" w:rsidRPr="00293BB4">
        <w:rPr>
          <w:rFonts w:ascii="Arial" w:hAnsi="Arial" w:cs="Arial"/>
          <w:szCs w:val="20"/>
        </w:rPr>
        <w:t xml:space="preserve"> street-level address.</w:t>
      </w:r>
      <w:bookmarkStart w:id="297" w:name="_Toc389750993"/>
      <w:bookmarkStart w:id="298" w:name="_Toc394139353"/>
      <w:bookmarkStart w:id="299" w:name="_Toc433100617"/>
      <w:bookmarkEnd w:id="295"/>
      <w:bookmarkEnd w:id="296"/>
    </w:p>
    <w:p w14:paraId="3DE9F9CA" w14:textId="77777777" w:rsidR="00613D1B" w:rsidRPr="00B60E9D" w:rsidRDefault="006C6727" w:rsidP="00B60E9D">
      <w:pPr>
        <w:pStyle w:val="Heading2"/>
        <w:rPr>
          <w:sz w:val="24"/>
        </w:rPr>
      </w:pPr>
      <w:bookmarkStart w:id="300" w:name="_Toc15916171"/>
      <w:bookmarkStart w:id="301" w:name="_Toc74668883"/>
      <w:r w:rsidRPr="00B60E9D">
        <w:rPr>
          <w:sz w:val="24"/>
        </w:rPr>
        <w:t>Consent for follow up res</w:t>
      </w:r>
      <w:bookmarkStart w:id="302" w:name="_Toc6403095"/>
      <w:bookmarkStart w:id="303" w:name="_Toc6403653"/>
      <w:bookmarkStart w:id="304" w:name="_Toc6403774"/>
      <w:bookmarkStart w:id="305" w:name="_Toc6412443"/>
      <w:bookmarkStart w:id="306" w:name="_Toc6412799"/>
      <w:bookmarkStart w:id="307" w:name="_Toc6412957"/>
      <w:bookmarkStart w:id="308" w:name="_Toc6413116"/>
      <w:bookmarkStart w:id="309" w:name="_Toc6413276"/>
      <w:bookmarkStart w:id="310" w:name="_Toc6470333"/>
      <w:bookmarkStart w:id="311" w:name="_Toc6470492"/>
      <w:bookmarkStart w:id="312" w:name="_Toc6470649"/>
      <w:bookmarkStart w:id="313" w:name="_Toc6470855"/>
      <w:bookmarkStart w:id="314" w:name="_Toc6471036"/>
      <w:bookmarkStart w:id="315" w:name="_Toc6471216"/>
      <w:bookmarkStart w:id="316" w:name="_Toc6471395"/>
      <w:bookmarkStart w:id="317" w:name="_Toc6471742"/>
      <w:bookmarkStart w:id="318" w:name="_Toc6471923"/>
      <w:bookmarkStart w:id="319" w:name="_Toc6924809"/>
      <w:bookmarkStart w:id="320" w:name="_Toc6925080"/>
      <w:bookmarkStart w:id="321" w:name="_Toc6926980"/>
      <w:bookmarkStart w:id="322" w:name="_Toc9350636"/>
      <w:bookmarkStart w:id="323" w:name="_Toc13563525"/>
      <w:bookmarkStart w:id="324" w:name="_Toc13643798"/>
      <w:bookmarkStart w:id="325" w:name="_Toc13672755"/>
      <w:bookmarkStart w:id="326" w:name="_Toc13672932"/>
      <w:bookmarkStart w:id="327" w:name="_Toc13743803"/>
      <w:bookmarkStart w:id="328" w:name="_Toc13743979"/>
      <w:bookmarkStart w:id="329" w:name="_Toc13744163"/>
      <w:bookmarkStart w:id="330" w:name="_Toc13744348"/>
      <w:bookmarkStart w:id="331" w:name="_Toc13744533"/>
      <w:bookmarkEnd w:id="297"/>
      <w:bookmarkEnd w:id="298"/>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004330FC" w:rsidRPr="00B60E9D">
        <w:rPr>
          <w:sz w:val="24"/>
        </w:rPr>
        <w:t>earch</w:t>
      </w:r>
      <w:bookmarkStart w:id="332" w:name="_Toc13743981"/>
      <w:bookmarkStart w:id="333" w:name="_Toc13744165"/>
      <w:bookmarkStart w:id="334" w:name="_Toc13744350"/>
      <w:bookmarkStart w:id="335" w:name="_Toc13744535"/>
      <w:bookmarkStart w:id="336" w:name="_Toc13744719"/>
      <w:bookmarkStart w:id="337" w:name="_Toc13744904"/>
      <w:bookmarkStart w:id="338" w:name="_Toc13743982"/>
      <w:bookmarkStart w:id="339" w:name="_Toc13744166"/>
      <w:bookmarkStart w:id="340" w:name="_Toc13744351"/>
      <w:bookmarkStart w:id="341" w:name="_Toc13744536"/>
      <w:bookmarkStart w:id="342" w:name="_Toc13744720"/>
      <w:bookmarkStart w:id="343" w:name="_Toc13744905"/>
      <w:bookmarkStart w:id="344" w:name="_Toc13743983"/>
      <w:bookmarkStart w:id="345" w:name="_Toc13744167"/>
      <w:bookmarkStart w:id="346" w:name="_Toc13744352"/>
      <w:bookmarkStart w:id="347" w:name="_Toc13744537"/>
      <w:bookmarkStart w:id="348" w:name="_Toc13744721"/>
      <w:bookmarkStart w:id="349" w:name="_Toc13744906"/>
      <w:bookmarkStart w:id="350" w:name="_Toc13743984"/>
      <w:bookmarkStart w:id="351" w:name="_Toc13744168"/>
      <w:bookmarkStart w:id="352" w:name="_Toc13744353"/>
      <w:bookmarkStart w:id="353" w:name="_Toc13744538"/>
      <w:bookmarkStart w:id="354" w:name="_Toc13744722"/>
      <w:bookmarkStart w:id="355" w:name="_Toc13744907"/>
      <w:bookmarkStart w:id="356" w:name="_Toc13743985"/>
      <w:bookmarkStart w:id="357" w:name="_Toc13744169"/>
      <w:bookmarkStart w:id="358" w:name="_Toc13744354"/>
      <w:bookmarkStart w:id="359" w:name="_Toc13744539"/>
      <w:bookmarkStart w:id="360" w:name="_Toc13744723"/>
      <w:bookmarkStart w:id="361" w:name="_Toc13744908"/>
      <w:bookmarkStart w:id="362" w:name="_Toc13743986"/>
      <w:bookmarkStart w:id="363" w:name="_Toc13744170"/>
      <w:bookmarkStart w:id="364" w:name="_Toc13744355"/>
      <w:bookmarkStart w:id="365" w:name="_Toc13744540"/>
      <w:bookmarkStart w:id="366" w:name="_Toc13744724"/>
      <w:bookmarkStart w:id="367" w:name="_Toc13744909"/>
      <w:bookmarkStart w:id="368" w:name="_Toc13743987"/>
      <w:bookmarkStart w:id="369" w:name="_Toc13744171"/>
      <w:bookmarkStart w:id="370" w:name="_Toc13744356"/>
      <w:bookmarkStart w:id="371" w:name="_Toc13744541"/>
      <w:bookmarkStart w:id="372" w:name="_Toc13744725"/>
      <w:bookmarkStart w:id="373" w:name="_Toc13744910"/>
      <w:bookmarkStart w:id="374" w:name="_Toc13743988"/>
      <w:bookmarkStart w:id="375" w:name="_Toc13744172"/>
      <w:bookmarkStart w:id="376" w:name="_Toc13744357"/>
      <w:bookmarkStart w:id="377" w:name="_Toc13744542"/>
      <w:bookmarkStart w:id="378" w:name="_Toc13744726"/>
      <w:bookmarkStart w:id="379" w:name="_Toc13744911"/>
      <w:bookmarkStart w:id="380" w:name="_Toc13743989"/>
      <w:bookmarkStart w:id="381" w:name="_Toc13744173"/>
      <w:bookmarkStart w:id="382" w:name="_Toc13744358"/>
      <w:bookmarkStart w:id="383" w:name="_Toc13744543"/>
      <w:bookmarkStart w:id="384" w:name="_Toc13744727"/>
      <w:bookmarkStart w:id="385" w:name="_Toc13744912"/>
      <w:bookmarkEnd w:id="299"/>
      <w:bookmarkEnd w:id="300"/>
      <w:bookmarkEnd w:id="30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4207F8A" w14:textId="77777777" w:rsidR="00613D1B" w:rsidRPr="00A27249" w:rsidRDefault="00613D1B" w:rsidP="006C6727">
      <w:pPr>
        <w:spacing w:line="288" w:lineRule="auto"/>
        <w:rPr>
          <w:rFonts w:ascii="Arial" w:hAnsi="Arial" w:cs="Arial"/>
          <w:szCs w:val="20"/>
        </w:rPr>
      </w:pPr>
      <w:r w:rsidRPr="006C6727">
        <w:rPr>
          <w:rFonts w:ascii="Arial" w:hAnsi="Arial" w:cs="Arial"/>
          <w:szCs w:val="20"/>
        </w:rPr>
        <w:t xml:space="preserve">Funding agencies and </w:t>
      </w:r>
      <w:r w:rsidRPr="00A27249">
        <w:rPr>
          <w:rFonts w:ascii="Arial" w:hAnsi="Arial" w:cs="Arial"/>
          <w:szCs w:val="20"/>
        </w:rPr>
        <w:t xml:space="preserve">third parties (such as universities) are interested in commissioning future research to better understand client needs and find opportunities to improve service delivery. Obtaining client consent to participate in research will create an indicative pool of willing participants for future research projects. </w:t>
      </w:r>
    </w:p>
    <w:p w14:paraId="7DC9C412" w14:textId="77777777" w:rsidR="00613D1B" w:rsidRPr="00A27249" w:rsidRDefault="00613D1B" w:rsidP="00A27249">
      <w:pPr>
        <w:spacing w:line="288" w:lineRule="auto"/>
        <w:rPr>
          <w:rFonts w:ascii="Arial" w:hAnsi="Arial" w:cs="Arial"/>
          <w:szCs w:val="20"/>
        </w:rPr>
      </w:pPr>
      <w:r>
        <w:rPr>
          <w:rFonts w:ascii="Arial" w:hAnsi="Arial" w:cs="Arial"/>
          <w:szCs w:val="20"/>
        </w:rPr>
        <w:t>O</w:t>
      </w:r>
      <w:r w:rsidRPr="00293BB4">
        <w:rPr>
          <w:rFonts w:ascii="Arial" w:hAnsi="Arial" w:cs="Arial"/>
          <w:szCs w:val="20"/>
        </w:rPr>
        <w:t xml:space="preserve">rganisations must ask clients if they </w:t>
      </w:r>
      <w:r>
        <w:rPr>
          <w:rFonts w:ascii="Arial" w:hAnsi="Arial" w:cs="Arial"/>
          <w:szCs w:val="20"/>
        </w:rPr>
        <w:t>consent</w:t>
      </w:r>
      <w:r w:rsidRPr="00293BB4">
        <w:rPr>
          <w:rFonts w:ascii="Arial" w:hAnsi="Arial" w:cs="Arial"/>
          <w:szCs w:val="20"/>
        </w:rPr>
        <w:t xml:space="preserve"> to participat</w:t>
      </w:r>
      <w:r>
        <w:rPr>
          <w:rFonts w:ascii="Arial" w:hAnsi="Arial" w:cs="Arial"/>
          <w:szCs w:val="20"/>
        </w:rPr>
        <w:t>e</w:t>
      </w:r>
      <w:r w:rsidRPr="00293BB4">
        <w:rPr>
          <w:rFonts w:ascii="Arial" w:hAnsi="Arial" w:cs="Arial"/>
          <w:szCs w:val="20"/>
        </w:rPr>
        <w:t xml:space="preserve"> in </w:t>
      </w:r>
      <w:r>
        <w:rPr>
          <w:rFonts w:ascii="Arial" w:hAnsi="Arial" w:cs="Arial"/>
          <w:szCs w:val="20"/>
        </w:rPr>
        <w:t xml:space="preserve">future </w:t>
      </w:r>
      <w:r w:rsidRPr="00293BB4">
        <w:rPr>
          <w:rFonts w:ascii="Arial" w:hAnsi="Arial" w:cs="Arial"/>
          <w:szCs w:val="20"/>
        </w:rPr>
        <w:t>client research</w:t>
      </w:r>
      <w:r>
        <w:rPr>
          <w:rFonts w:ascii="Arial" w:hAnsi="Arial" w:cs="Arial"/>
          <w:szCs w:val="20"/>
        </w:rPr>
        <w:t>.</w:t>
      </w:r>
      <w:r w:rsidRPr="00A27249">
        <w:rPr>
          <w:rFonts w:ascii="Arial" w:hAnsi="Arial" w:cs="Arial"/>
          <w:szCs w:val="20"/>
        </w:rPr>
        <w:t xml:space="preserve"> This consent forms part of the priority requirements. </w:t>
      </w:r>
      <w:r>
        <w:rPr>
          <w:rFonts w:ascii="Arial" w:hAnsi="Arial" w:cs="Arial"/>
          <w:szCs w:val="20"/>
        </w:rPr>
        <w:t xml:space="preserve">Future research will </w:t>
      </w:r>
      <w:r w:rsidRPr="00A27249">
        <w:rPr>
          <w:rFonts w:ascii="Arial" w:hAnsi="Arial" w:cs="Arial"/>
          <w:szCs w:val="20"/>
        </w:rPr>
        <w:t>vary depend</w:t>
      </w:r>
      <w:r>
        <w:rPr>
          <w:rFonts w:ascii="Arial" w:hAnsi="Arial" w:cs="Arial"/>
          <w:szCs w:val="20"/>
        </w:rPr>
        <w:t>ing</w:t>
      </w:r>
      <w:r w:rsidRPr="00A27249">
        <w:rPr>
          <w:rFonts w:ascii="Arial" w:hAnsi="Arial" w:cs="Arial"/>
          <w:szCs w:val="20"/>
        </w:rPr>
        <w:t xml:space="preserve"> on the nature of the planned evaluation</w:t>
      </w:r>
      <w:r>
        <w:rPr>
          <w:rFonts w:ascii="Arial" w:hAnsi="Arial" w:cs="Arial"/>
          <w:szCs w:val="20"/>
        </w:rPr>
        <w:t>, however the ba</w:t>
      </w:r>
      <w:r w:rsidRPr="00A27249">
        <w:rPr>
          <w:rFonts w:ascii="Arial" w:hAnsi="Arial" w:cs="Arial"/>
          <w:szCs w:val="20"/>
        </w:rPr>
        <w:t>sic steps are:</w:t>
      </w:r>
    </w:p>
    <w:p w14:paraId="4073D8CE" w14:textId="77777777" w:rsidR="00613D1B" w:rsidRPr="00A27249" w:rsidRDefault="00613D1B"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Any research conducted will be approved by a recognised ethics committee.</w:t>
      </w:r>
    </w:p>
    <w:p w14:paraId="375130D3" w14:textId="77777777" w:rsidR="00613D1B" w:rsidRPr="00A27249" w:rsidRDefault="00613D1B"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Researchers will communicate with organisations before any research activities start.</w:t>
      </w:r>
    </w:p>
    <w:p w14:paraId="40CAEE43" w14:textId="77777777" w:rsidR="00613D1B" w:rsidRPr="00A27249" w:rsidRDefault="00613D1B"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 xml:space="preserve">Organisations and researchers commit to clear and simple communications to help clients understand why research is important and what it means to participate. </w:t>
      </w:r>
    </w:p>
    <w:p w14:paraId="4423517D" w14:textId="77777777" w:rsidR="00652498" w:rsidRPr="00266DA7" w:rsidRDefault="00613D1B" w:rsidP="00266DA7">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szCs w:val="20"/>
        </w:rPr>
        <w:t>Clients can withdraw their consent at any time.</w:t>
      </w:r>
      <w:bookmarkStart w:id="386" w:name="_Toc13563528"/>
      <w:bookmarkStart w:id="387" w:name="_Toc13643801"/>
      <w:bookmarkStart w:id="388" w:name="_Toc13672758"/>
      <w:bookmarkStart w:id="389" w:name="_Toc13672935"/>
      <w:bookmarkStart w:id="390" w:name="_Toc13743806"/>
      <w:bookmarkStart w:id="391" w:name="_Toc13743991"/>
      <w:bookmarkStart w:id="392" w:name="_Toc13744175"/>
      <w:bookmarkStart w:id="393" w:name="_Toc13744360"/>
      <w:bookmarkStart w:id="394" w:name="_Toc13744545"/>
      <w:bookmarkStart w:id="395" w:name="_Toc13744729"/>
      <w:bookmarkStart w:id="396" w:name="_Toc13744914"/>
      <w:bookmarkStart w:id="397" w:name="_Toc13745088"/>
      <w:bookmarkStart w:id="398" w:name="_Toc13747695"/>
      <w:bookmarkStart w:id="399" w:name="_Toc6403097"/>
      <w:bookmarkStart w:id="400" w:name="_Toc6403655"/>
      <w:bookmarkStart w:id="401" w:name="_Toc6403776"/>
      <w:bookmarkStart w:id="402" w:name="_Toc6412445"/>
      <w:bookmarkStart w:id="403" w:name="_Toc6412801"/>
      <w:bookmarkStart w:id="404" w:name="_Toc6412959"/>
      <w:bookmarkStart w:id="405" w:name="_Toc6413118"/>
      <w:bookmarkStart w:id="406" w:name="_Toc6413278"/>
      <w:bookmarkStart w:id="407" w:name="_Toc6470335"/>
      <w:bookmarkStart w:id="408" w:name="_Toc6470494"/>
      <w:bookmarkStart w:id="409" w:name="_Toc6470651"/>
      <w:bookmarkStart w:id="410" w:name="_Toc6470857"/>
      <w:bookmarkStart w:id="411" w:name="_Toc6471038"/>
      <w:bookmarkStart w:id="412" w:name="_Toc6471218"/>
      <w:bookmarkStart w:id="413" w:name="_Toc6471397"/>
      <w:bookmarkStart w:id="414" w:name="_Toc6471744"/>
      <w:bookmarkStart w:id="415" w:name="_Toc6471925"/>
      <w:bookmarkStart w:id="416" w:name="_Toc6924811"/>
      <w:bookmarkStart w:id="417" w:name="_Toc6925082"/>
      <w:bookmarkStart w:id="418" w:name="_Toc6926982"/>
      <w:bookmarkStart w:id="419" w:name="_Toc9350638"/>
      <w:bookmarkStart w:id="420" w:name="_Toc13563529"/>
      <w:bookmarkStart w:id="421" w:name="_Toc13643802"/>
      <w:bookmarkStart w:id="422" w:name="_Toc13672759"/>
      <w:bookmarkStart w:id="423" w:name="_Toc13672936"/>
      <w:bookmarkStart w:id="424" w:name="_Toc13743807"/>
      <w:bookmarkStart w:id="425" w:name="_Toc13743992"/>
      <w:bookmarkStart w:id="426" w:name="_Toc13744176"/>
      <w:bookmarkStart w:id="427" w:name="_Toc13744361"/>
      <w:bookmarkStart w:id="428" w:name="_Toc13744546"/>
      <w:bookmarkStart w:id="429" w:name="_Toc13744730"/>
      <w:bookmarkStart w:id="430" w:name="_Toc13744915"/>
      <w:bookmarkStart w:id="431" w:name="_Toc13745089"/>
      <w:bookmarkStart w:id="432" w:name="_Toc13747696"/>
      <w:bookmarkStart w:id="433" w:name="_Toc6403098"/>
      <w:bookmarkStart w:id="434" w:name="_Toc6403656"/>
      <w:bookmarkStart w:id="435" w:name="_Toc6403777"/>
      <w:bookmarkStart w:id="436" w:name="_Toc6412446"/>
      <w:bookmarkStart w:id="437" w:name="_Toc6412802"/>
      <w:bookmarkStart w:id="438" w:name="_Toc6412960"/>
      <w:bookmarkStart w:id="439" w:name="_Toc6413119"/>
      <w:bookmarkStart w:id="440" w:name="_Toc6413279"/>
      <w:bookmarkStart w:id="441" w:name="_Toc6470336"/>
      <w:bookmarkStart w:id="442" w:name="_Toc6470495"/>
      <w:bookmarkStart w:id="443" w:name="_Toc6470652"/>
      <w:bookmarkStart w:id="444" w:name="_Toc6470858"/>
      <w:bookmarkStart w:id="445" w:name="_Toc6471039"/>
      <w:bookmarkStart w:id="446" w:name="_Toc6471219"/>
      <w:bookmarkStart w:id="447" w:name="_Toc6471398"/>
      <w:bookmarkStart w:id="448" w:name="_Toc6471745"/>
      <w:bookmarkStart w:id="449" w:name="_Toc6471926"/>
      <w:bookmarkStart w:id="450" w:name="_Toc6924812"/>
      <w:bookmarkStart w:id="451" w:name="_Toc6925083"/>
      <w:bookmarkStart w:id="452" w:name="_Toc6926983"/>
      <w:bookmarkStart w:id="453" w:name="_Toc9350639"/>
      <w:bookmarkStart w:id="454" w:name="_Toc13563530"/>
      <w:bookmarkStart w:id="455" w:name="_Toc13643803"/>
      <w:bookmarkStart w:id="456" w:name="_Toc13672760"/>
      <w:bookmarkStart w:id="457" w:name="_Toc13672937"/>
      <w:bookmarkStart w:id="458" w:name="_Toc13743808"/>
      <w:bookmarkStart w:id="459" w:name="_Toc13743993"/>
      <w:bookmarkStart w:id="460" w:name="_Toc13744177"/>
      <w:bookmarkStart w:id="461" w:name="_Toc13744362"/>
      <w:bookmarkStart w:id="462" w:name="_Toc13744547"/>
      <w:bookmarkStart w:id="463" w:name="_Toc13744731"/>
      <w:bookmarkStart w:id="464" w:name="_Toc13744916"/>
      <w:bookmarkStart w:id="465" w:name="_Toc13745090"/>
      <w:bookmarkStart w:id="466" w:name="_Toc13747697"/>
      <w:bookmarkStart w:id="467" w:name="_Toc15916172"/>
      <w:bookmarkStart w:id="468" w:name="_Toc74668884"/>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9F9F763" w14:textId="77777777" w:rsidR="00872DB7" w:rsidRPr="00B60E9D" w:rsidRDefault="00DF2350" w:rsidP="00B60E9D">
      <w:pPr>
        <w:pStyle w:val="Heading2"/>
        <w:rPr>
          <w:sz w:val="24"/>
        </w:rPr>
      </w:pPr>
      <w:r w:rsidRPr="00B60E9D">
        <w:rPr>
          <w:sz w:val="24"/>
        </w:rPr>
        <w:t xml:space="preserve">Organisational privacy </w:t>
      </w:r>
      <w:r w:rsidR="00DE0793" w:rsidRPr="00B60E9D">
        <w:rPr>
          <w:sz w:val="24"/>
        </w:rPr>
        <w:t>considerations</w:t>
      </w:r>
      <w:bookmarkEnd w:id="467"/>
      <w:bookmarkEnd w:id="468"/>
    </w:p>
    <w:p w14:paraId="259455AD" w14:textId="77777777" w:rsidR="00C11096" w:rsidRDefault="00C11096" w:rsidP="004C6ECD">
      <w:pPr>
        <w:spacing w:line="288" w:lineRule="auto"/>
        <w:rPr>
          <w:rFonts w:ascii="Arial" w:hAnsi="Arial" w:cs="Arial"/>
        </w:rPr>
      </w:pPr>
      <w:r w:rsidRPr="00293BB4">
        <w:rPr>
          <w:rFonts w:ascii="Arial" w:hAnsi="Arial" w:cs="Arial"/>
        </w:rPr>
        <w:t xml:space="preserve">Once a client record is </w:t>
      </w:r>
      <w:r w:rsidR="00C30D25" w:rsidRPr="00293BB4">
        <w:rPr>
          <w:rFonts w:ascii="Arial" w:hAnsi="Arial" w:cs="Arial"/>
        </w:rPr>
        <w:t>created,</w:t>
      </w:r>
      <w:r w:rsidRPr="00293BB4">
        <w:rPr>
          <w:rFonts w:ascii="Arial" w:hAnsi="Arial" w:cs="Arial"/>
        </w:rPr>
        <w:t xml:space="preserve"> it </w:t>
      </w:r>
      <w:r w:rsidR="00B67DFE">
        <w:rPr>
          <w:rFonts w:ascii="Arial" w:hAnsi="Arial" w:cs="Arial"/>
        </w:rPr>
        <w:t>is</w:t>
      </w:r>
      <w:r w:rsidRPr="00293BB4">
        <w:rPr>
          <w:rFonts w:ascii="Arial" w:hAnsi="Arial" w:cs="Arial"/>
        </w:rPr>
        <w:t xml:space="preserve"> visible to all Data Exchange </w:t>
      </w:r>
      <w:r w:rsidR="00D83467" w:rsidRPr="00293BB4">
        <w:rPr>
          <w:rFonts w:ascii="Arial" w:hAnsi="Arial" w:cs="Arial"/>
        </w:rPr>
        <w:t xml:space="preserve">users </w:t>
      </w:r>
      <w:r w:rsidRPr="00293BB4">
        <w:rPr>
          <w:rFonts w:ascii="Arial" w:hAnsi="Arial" w:cs="Arial"/>
        </w:rPr>
        <w:t xml:space="preserve">within the organisation. </w:t>
      </w:r>
      <w:r w:rsidR="00FF394D" w:rsidRPr="00293BB4">
        <w:rPr>
          <w:rFonts w:ascii="Arial" w:hAnsi="Arial" w:cs="Arial"/>
        </w:rPr>
        <w:t>Organisation</w:t>
      </w:r>
      <w:r w:rsidR="00DE0793" w:rsidRPr="00293BB4">
        <w:rPr>
          <w:rFonts w:ascii="Arial" w:hAnsi="Arial" w:cs="Arial"/>
        </w:rPr>
        <w:t xml:space="preserve">s </w:t>
      </w:r>
      <w:r w:rsidR="00275B7F">
        <w:rPr>
          <w:rFonts w:ascii="Arial" w:hAnsi="Arial" w:cs="Arial"/>
        </w:rPr>
        <w:t xml:space="preserve">must </w:t>
      </w:r>
      <w:r w:rsidRPr="00293BB4">
        <w:rPr>
          <w:rFonts w:ascii="Arial" w:hAnsi="Arial" w:cs="Arial"/>
        </w:rPr>
        <w:t xml:space="preserve">address any potential </w:t>
      </w:r>
      <w:r w:rsidR="00686021">
        <w:rPr>
          <w:rFonts w:ascii="Arial" w:hAnsi="Arial" w:cs="Arial"/>
        </w:rPr>
        <w:t xml:space="preserve">privacy </w:t>
      </w:r>
      <w:r w:rsidRPr="00293BB4">
        <w:rPr>
          <w:rFonts w:ascii="Arial" w:hAnsi="Arial" w:cs="Arial"/>
        </w:rPr>
        <w:t xml:space="preserve">issues through their </w:t>
      </w:r>
      <w:r w:rsidR="00DE0793" w:rsidRPr="00293BB4">
        <w:rPr>
          <w:rFonts w:ascii="Arial" w:hAnsi="Arial" w:cs="Arial"/>
        </w:rPr>
        <w:t xml:space="preserve">own </w:t>
      </w:r>
      <w:r w:rsidRPr="00293BB4">
        <w:rPr>
          <w:rFonts w:ascii="Arial" w:hAnsi="Arial" w:cs="Arial"/>
        </w:rPr>
        <w:t xml:space="preserve">internal </w:t>
      </w:r>
      <w:r w:rsidR="00DE0793" w:rsidRPr="00293BB4">
        <w:rPr>
          <w:rFonts w:ascii="Arial" w:hAnsi="Arial" w:cs="Arial"/>
        </w:rPr>
        <w:t xml:space="preserve">business </w:t>
      </w:r>
      <w:r w:rsidRPr="00293BB4">
        <w:rPr>
          <w:rFonts w:ascii="Arial" w:hAnsi="Arial" w:cs="Arial"/>
        </w:rPr>
        <w:t>processes.</w:t>
      </w:r>
    </w:p>
    <w:p w14:paraId="46A796FA" w14:textId="77777777" w:rsidR="00745435" w:rsidRPr="00293BB4" w:rsidRDefault="00745435" w:rsidP="004C6ECD">
      <w:pPr>
        <w:spacing w:line="288" w:lineRule="auto"/>
        <w:rPr>
          <w:rFonts w:ascii="Arial" w:hAnsi="Arial" w:cs="Arial"/>
        </w:rPr>
      </w:pPr>
      <w:r>
        <w:rPr>
          <w:rFonts w:ascii="Arial" w:hAnsi="Arial" w:cs="Arial"/>
          <w:szCs w:val="20"/>
        </w:rPr>
        <w:t>O</w:t>
      </w:r>
      <w:r w:rsidRPr="00155C4B">
        <w:rPr>
          <w:rFonts w:ascii="Arial" w:hAnsi="Arial" w:cs="Arial"/>
          <w:szCs w:val="20"/>
        </w:rPr>
        <w:t xml:space="preserve">rganisations </w:t>
      </w:r>
      <w:r w:rsidRPr="008E4126">
        <w:rPr>
          <w:rFonts w:ascii="Arial" w:hAnsi="Arial" w:cs="Arial"/>
          <w:szCs w:val="20"/>
        </w:rPr>
        <w:t xml:space="preserve">should never provide a client’s </w:t>
      </w:r>
      <w:r w:rsidRPr="007D3ACB">
        <w:rPr>
          <w:rFonts w:ascii="Arial" w:hAnsi="Arial" w:cs="Arial"/>
          <w:szCs w:val="20"/>
        </w:rPr>
        <w:t>personal information to DSS via telephone or email communications, for example when contacting the Data Exchange Helpdesk.</w:t>
      </w:r>
    </w:p>
    <w:p w14:paraId="2657D973" w14:textId="77777777" w:rsidR="00832B8F" w:rsidRPr="00A27249" w:rsidRDefault="00832B8F" w:rsidP="00570ACD">
      <w:pPr>
        <w:pStyle w:val="Heading2"/>
        <w:rPr>
          <w:sz w:val="24"/>
          <w:szCs w:val="24"/>
          <w:lang w:eastAsia="en-US"/>
        </w:rPr>
      </w:pPr>
      <w:bookmarkStart w:id="469" w:name="_Toc15916173"/>
      <w:bookmarkStart w:id="470" w:name="_Toc74668885"/>
      <w:r w:rsidRPr="00A27249">
        <w:rPr>
          <w:sz w:val="24"/>
          <w:szCs w:val="24"/>
          <w:lang w:eastAsia="en-US"/>
        </w:rPr>
        <w:t>De-</w:t>
      </w:r>
      <w:r w:rsidR="00AA1E39" w:rsidRPr="00A27249">
        <w:rPr>
          <w:sz w:val="24"/>
          <w:szCs w:val="24"/>
          <w:lang w:eastAsia="en-US"/>
        </w:rPr>
        <w:t>identified data</w:t>
      </w:r>
      <w:bookmarkEnd w:id="469"/>
      <w:bookmarkEnd w:id="470"/>
    </w:p>
    <w:p w14:paraId="133DE872" w14:textId="77777777" w:rsidR="00020577" w:rsidRDefault="00AA1E39" w:rsidP="00AA1E39">
      <w:pPr>
        <w:spacing w:line="288" w:lineRule="auto"/>
        <w:rPr>
          <w:rFonts w:ascii="Arial" w:hAnsi="Arial" w:cs="Arial"/>
        </w:rPr>
      </w:pPr>
      <w:r w:rsidRPr="00A27249">
        <w:rPr>
          <w:rFonts w:ascii="Arial" w:hAnsi="Arial" w:cs="Arial"/>
        </w:rPr>
        <w:t xml:space="preserve">The Data Exchange protects client privacy by </w:t>
      </w:r>
      <w:r w:rsidR="00020577" w:rsidRPr="00A27249">
        <w:rPr>
          <w:rFonts w:ascii="Arial" w:hAnsi="Arial" w:cs="Arial"/>
        </w:rPr>
        <w:t>applying</w:t>
      </w:r>
      <w:r w:rsidRPr="00A27249">
        <w:rPr>
          <w:rFonts w:ascii="Arial" w:hAnsi="Arial" w:cs="Arial"/>
        </w:rPr>
        <w:t xml:space="preserve"> best practice data de-identification and aggregation methods, including </w:t>
      </w:r>
      <w:r w:rsidR="00020577" w:rsidRPr="00293BB4">
        <w:rPr>
          <w:rFonts w:ascii="Arial" w:hAnsi="Arial" w:cs="Arial"/>
        </w:rPr>
        <w:t>the</w:t>
      </w:r>
      <w:r w:rsidRPr="00A27249">
        <w:rPr>
          <w:rFonts w:ascii="Arial" w:hAnsi="Arial" w:cs="Arial"/>
        </w:rPr>
        <w:t xml:space="preserve"> use of statistical linkage key</w:t>
      </w:r>
      <w:r w:rsidR="00020577" w:rsidRPr="00293BB4">
        <w:rPr>
          <w:rFonts w:ascii="Arial" w:hAnsi="Arial" w:cs="Arial"/>
        </w:rPr>
        <w:t>s</w:t>
      </w:r>
      <w:r w:rsidRPr="00A27249">
        <w:rPr>
          <w:rFonts w:ascii="Arial" w:hAnsi="Arial" w:cs="Arial"/>
        </w:rPr>
        <w:t xml:space="preserve"> for data matching</w:t>
      </w:r>
      <w:r w:rsidR="00020577" w:rsidRPr="00293BB4">
        <w:rPr>
          <w:rFonts w:ascii="Arial" w:hAnsi="Arial" w:cs="Arial"/>
        </w:rPr>
        <w:t>.</w:t>
      </w:r>
    </w:p>
    <w:p w14:paraId="490B24D2" w14:textId="77777777" w:rsidR="00613D1B" w:rsidRPr="00605159" w:rsidRDefault="00613D1B" w:rsidP="00BB70FA">
      <w:pPr>
        <w:pStyle w:val="Heading2"/>
        <w:keepNext/>
        <w:ind w:left="578" w:hanging="578"/>
        <w:rPr>
          <w:sz w:val="24"/>
          <w:szCs w:val="24"/>
          <w:lang w:eastAsia="en-US"/>
        </w:rPr>
      </w:pPr>
      <w:bookmarkStart w:id="471" w:name="_Toc15916174"/>
      <w:bookmarkStart w:id="472" w:name="_Toc74668886"/>
      <w:r w:rsidRPr="00605159">
        <w:rPr>
          <w:sz w:val="24"/>
          <w:szCs w:val="24"/>
          <w:lang w:eastAsia="en-US"/>
        </w:rPr>
        <w:lastRenderedPageBreak/>
        <w:t>Unique client identifiers</w:t>
      </w:r>
      <w:bookmarkEnd w:id="471"/>
      <w:bookmarkEnd w:id="472"/>
    </w:p>
    <w:p w14:paraId="4B906A19" w14:textId="77777777" w:rsidR="00613D1B" w:rsidRDefault="00613D1B" w:rsidP="00BB70FA">
      <w:pPr>
        <w:keepNext/>
        <w:keepLines/>
        <w:spacing w:line="288" w:lineRule="auto"/>
        <w:rPr>
          <w:rFonts w:ascii="Arial" w:hAnsi="Arial" w:cs="Arial"/>
          <w:bCs/>
          <w:szCs w:val="20"/>
        </w:rPr>
      </w:pPr>
      <w:r w:rsidRPr="00293BB4">
        <w:rPr>
          <w:rFonts w:ascii="Arial" w:hAnsi="Arial" w:cs="Arial"/>
          <w:bCs/>
          <w:szCs w:val="20"/>
        </w:rPr>
        <w:t xml:space="preserve">A unique client identifier is used to ensure client records are matched in the Data Exchange. </w:t>
      </w:r>
    </w:p>
    <w:p w14:paraId="7E432ACD" w14:textId="77777777" w:rsidR="00613D1B" w:rsidRPr="0022145F" w:rsidRDefault="00613D1B" w:rsidP="00AA1E39">
      <w:pPr>
        <w:spacing w:line="288" w:lineRule="auto"/>
        <w:rPr>
          <w:rFonts w:ascii="Arial" w:hAnsi="Arial" w:cs="Arial"/>
          <w:szCs w:val="20"/>
        </w:rPr>
      </w:pPr>
      <w:r w:rsidRPr="00293BB4">
        <w:rPr>
          <w:rFonts w:ascii="Arial" w:hAnsi="Arial" w:cs="Arial"/>
          <w:bCs/>
          <w:szCs w:val="20"/>
        </w:rPr>
        <w:t>Two data items</w:t>
      </w:r>
      <w:r w:rsidR="00DC6363">
        <w:rPr>
          <w:rFonts w:ascii="Arial" w:hAnsi="Arial" w:cs="Arial"/>
          <w:bCs/>
          <w:szCs w:val="20"/>
        </w:rPr>
        <w:t xml:space="preserve"> (</w:t>
      </w:r>
      <w:r w:rsidRPr="00293BB4">
        <w:rPr>
          <w:rFonts w:ascii="Arial" w:hAnsi="Arial" w:cs="Arial"/>
          <w:bCs/>
          <w:szCs w:val="20"/>
        </w:rPr>
        <w:t>date of birth and gender</w:t>
      </w:r>
      <w:r w:rsidR="00DC6363">
        <w:rPr>
          <w:rFonts w:ascii="Arial" w:hAnsi="Arial" w:cs="Arial"/>
          <w:bCs/>
          <w:szCs w:val="20"/>
        </w:rPr>
        <w:t>)</w:t>
      </w:r>
      <w:r w:rsidRPr="00293BB4">
        <w:rPr>
          <w:rFonts w:ascii="Arial" w:hAnsi="Arial" w:cs="Arial"/>
          <w:bCs/>
          <w:szCs w:val="20"/>
        </w:rPr>
        <w:t xml:space="preserve"> are included in the priority requirements to help identify individual clients without disclosing personal information</w:t>
      </w:r>
      <w:r w:rsidRPr="00293BB4">
        <w:rPr>
          <w:rFonts w:ascii="Arial" w:hAnsi="Arial" w:cs="Arial"/>
          <w:szCs w:val="20"/>
        </w:rPr>
        <w:t>.</w:t>
      </w:r>
      <w:r>
        <w:rPr>
          <w:rFonts w:ascii="Arial" w:hAnsi="Arial" w:cs="Arial"/>
          <w:szCs w:val="20"/>
        </w:rPr>
        <w:t xml:space="preserve"> P</w:t>
      </w:r>
      <w:r w:rsidRPr="00293BB4">
        <w:rPr>
          <w:rFonts w:ascii="Arial" w:hAnsi="Arial" w:cs="Arial"/>
          <w:szCs w:val="20"/>
        </w:rPr>
        <w:t xml:space="preserve">rogram performance data provided by organisations through the Data Exchange is de-identified and encrypted so that no personal client information </w:t>
      </w:r>
      <w:r>
        <w:rPr>
          <w:rFonts w:ascii="Arial" w:hAnsi="Arial" w:cs="Arial"/>
          <w:szCs w:val="20"/>
        </w:rPr>
        <w:t>is</w:t>
      </w:r>
      <w:r w:rsidRPr="00293BB4">
        <w:rPr>
          <w:rFonts w:ascii="Arial" w:hAnsi="Arial" w:cs="Arial"/>
          <w:szCs w:val="20"/>
        </w:rPr>
        <w:t xml:space="preserve"> accessed by DSS or any other </w:t>
      </w:r>
      <w:r w:rsidRPr="001D74FC">
        <w:rPr>
          <w:rFonts w:ascii="Arial" w:hAnsi="Arial"/>
        </w:rPr>
        <w:t>agency</w:t>
      </w:r>
      <w:r w:rsidRPr="00293BB4">
        <w:rPr>
          <w:rFonts w:ascii="Arial" w:hAnsi="Arial" w:cs="Arial"/>
          <w:szCs w:val="20"/>
        </w:rPr>
        <w:t>.</w:t>
      </w:r>
    </w:p>
    <w:p w14:paraId="71CE05FD" w14:textId="5AFF7C68" w:rsidR="00832B8F" w:rsidRPr="00B60E9D" w:rsidRDefault="005E128C" w:rsidP="00B00217">
      <w:pPr>
        <w:pStyle w:val="Heading3"/>
        <w:keepNext/>
        <w:keepLines/>
        <w:numPr>
          <w:ilvl w:val="0"/>
          <w:numId w:val="0"/>
        </w:numPr>
        <w:ind w:left="720" w:hanging="720"/>
      </w:pPr>
      <w:bookmarkStart w:id="473" w:name="_Toc74668887"/>
      <w:r w:rsidRPr="002B7F95">
        <w:rPr>
          <w:sz w:val="22"/>
          <w:szCs w:val="22"/>
          <w:lang w:eastAsia="en-US"/>
        </w:rPr>
        <w:t>4.</w:t>
      </w:r>
      <w:r w:rsidR="00497C55">
        <w:rPr>
          <w:sz w:val="22"/>
          <w:szCs w:val="22"/>
          <w:lang w:eastAsia="en-US"/>
        </w:rPr>
        <w:t>7</w:t>
      </w:r>
      <w:r w:rsidR="009253C0" w:rsidRPr="002B7F95">
        <w:rPr>
          <w:sz w:val="22"/>
          <w:szCs w:val="22"/>
          <w:lang w:eastAsia="en-US"/>
        </w:rPr>
        <w:t>.1</w:t>
      </w:r>
      <w:r w:rsidR="009253C0">
        <w:rPr>
          <w:lang w:eastAsia="en-US"/>
        </w:rPr>
        <w:tab/>
      </w:r>
      <w:bookmarkStart w:id="474" w:name="_Toc15916175"/>
      <w:bookmarkStart w:id="475" w:name="_Ref17900678"/>
      <w:r w:rsidR="00356BD4">
        <w:rPr>
          <w:lang w:eastAsia="en-US"/>
        </w:rPr>
        <w:t xml:space="preserve">DSS </w:t>
      </w:r>
      <w:r w:rsidR="00832B8F" w:rsidRPr="00B60E9D">
        <w:t>Statistical Linkage Key (SLK)</w:t>
      </w:r>
      <w:bookmarkEnd w:id="473"/>
      <w:bookmarkEnd w:id="474"/>
      <w:bookmarkEnd w:id="475"/>
    </w:p>
    <w:p w14:paraId="07C89D25" w14:textId="32BE3533" w:rsidR="00832B8F" w:rsidRPr="00293BB4" w:rsidRDefault="00AA1E39" w:rsidP="00B00217">
      <w:pPr>
        <w:keepNext/>
        <w:keepLines/>
        <w:spacing w:line="288" w:lineRule="auto"/>
        <w:rPr>
          <w:rFonts w:ascii="Arial" w:hAnsi="Arial" w:cs="Arial"/>
          <w:szCs w:val="20"/>
        </w:rPr>
      </w:pPr>
      <w:r w:rsidRPr="00A27249">
        <w:rPr>
          <w:rFonts w:ascii="Arial" w:hAnsi="Arial" w:cs="Arial"/>
        </w:rPr>
        <w:t xml:space="preserve">The Data Exchange de-identifies client data using </w:t>
      </w:r>
      <w:r w:rsidR="00356BD4">
        <w:rPr>
          <w:rFonts w:ascii="Arial" w:hAnsi="Arial" w:cs="Arial"/>
        </w:rPr>
        <w:t xml:space="preserve">the DSS </w:t>
      </w:r>
      <w:r w:rsidRPr="00A27249">
        <w:rPr>
          <w:rFonts w:ascii="Arial" w:hAnsi="Arial" w:cs="Arial"/>
        </w:rPr>
        <w:t xml:space="preserve">Statistical Linkage Key (SLK. The </w:t>
      </w:r>
      <w:r w:rsidR="00356BD4">
        <w:rPr>
          <w:rFonts w:ascii="Arial" w:hAnsi="Arial" w:cs="Arial"/>
        </w:rPr>
        <w:t xml:space="preserve">DSS </w:t>
      </w:r>
      <w:r w:rsidRPr="00A27249">
        <w:rPr>
          <w:rFonts w:ascii="Arial" w:hAnsi="Arial" w:cs="Arial"/>
        </w:rPr>
        <w:t xml:space="preserve">SLK is a method that allows </w:t>
      </w:r>
      <w:r w:rsidR="00DC6363">
        <w:rPr>
          <w:rFonts w:ascii="Arial" w:hAnsi="Arial" w:cs="Arial"/>
        </w:rPr>
        <w:t>DSS</w:t>
      </w:r>
      <w:r w:rsidR="00DC6363" w:rsidRPr="00A27249">
        <w:rPr>
          <w:rFonts w:ascii="Arial" w:hAnsi="Arial" w:cs="Arial"/>
        </w:rPr>
        <w:t xml:space="preserve"> </w:t>
      </w:r>
      <w:r w:rsidRPr="00A27249">
        <w:rPr>
          <w:rFonts w:ascii="Arial" w:hAnsi="Arial" w:cs="Arial"/>
        </w:rPr>
        <w:t>to link clients with the service they received through a unique key</w:t>
      </w:r>
      <w:r w:rsidR="00020577" w:rsidRPr="00293BB4">
        <w:rPr>
          <w:rFonts w:ascii="Arial" w:hAnsi="Arial" w:cs="Arial"/>
        </w:rPr>
        <w:t>, e</w:t>
      </w:r>
      <w:r w:rsidR="00832B8F" w:rsidRPr="00293BB4">
        <w:rPr>
          <w:rFonts w:ascii="Arial" w:hAnsi="Arial" w:cs="Arial"/>
          <w:szCs w:val="20"/>
        </w:rPr>
        <w:t>nabl</w:t>
      </w:r>
      <w:r w:rsidR="00020577" w:rsidRPr="00293BB4">
        <w:rPr>
          <w:rFonts w:ascii="Arial" w:hAnsi="Arial" w:cs="Arial"/>
          <w:szCs w:val="20"/>
        </w:rPr>
        <w:t>ing</w:t>
      </w:r>
      <w:r w:rsidR="00832B8F" w:rsidRPr="00293BB4">
        <w:rPr>
          <w:rFonts w:ascii="Arial" w:hAnsi="Arial" w:cs="Arial"/>
          <w:szCs w:val="20"/>
        </w:rPr>
        <w:t xml:space="preserve"> two or more records belonging to the same individual to be linked. </w:t>
      </w:r>
    </w:p>
    <w:p w14:paraId="36414D03" w14:textId="460BA6F1" w:rsidR="00832B8F" w:rsidRPr="00293BB4" w:rsidRDefault="00832B8F" w:rsidP="00832B8F">
      <w:pPr>
        <w:spacing w:line="288" w:lineRule="auto"/>
        <w:rPr>
          <w:rFonts w:ascii="Arial" w:hAnsi="Arial" w:cs="Arial"/>
          <w:b/>
          <w:szCs w:val="20"/>
        </w:rPr>
      </w:pPr>
      <w:r w:rsidRPr="00293BB4">
        <w:rPr>
          <w:rFonts w:ascii="Arial" w:hAnsi="Arial" w:cs="Arial"/>
          <w:szCs w:val="20"/>
        </w:rPr>
        <w:t xml:space="preserve">The SLK is an algorithm that creates a code consisting of the second, third and fifth characters of a person’s family name, the second and third letters of the person’s given name, the day, month and year of the person’s date of birth and the </w:t>
      </w:r>
      <w:r w:rsidR="00356BD4">
        <w:rPr>
          <w:rFonts w:ascii="Arial" w:hAnsi="Arial" w:cs="Arial"/>
          <w:szCs w:val="20"/>
        </w:rPr>
        <w:t xml:space="preserve">self-identified </w:t>
      </w:r>
      <w:r w:rsidRPr="00293BB4">
        <w:rPr>
          <w:rFonts w:ascii="Arial" w:hAnsi="Arial" w:cs="Arial"/>
          <w:szCs w:val="20"/>
        </w:rPr>
        <w:t xml:space="preserve">gender of that person. For </w:t>
      </w:r>
      <w:r w:rsidR="00791D7A" w:rsidRPr="00293BB4">
        <w:rPr>
          <w:rFonts w:ascii="Arial" w:hAnsi="Arial" w:cs="Arial"/>
          <w:szCs w:val="20"/>
        </w:rPr>
        <w:t>example,</w:t>
      </w:r>
      <w:r w:rsidRPr="00293BB4">
        <w:rPr>
          <w:rFonts w:ascii="Arial" w:hAnsi="Arial" w:cs="Arial"/>
          <w:szCs w:val="20"/>
        </w:rPr>
        <w:t xml:space="preserve"> John Smith, a male born on 14</w:t>
      </w:r>
      <w:r w:rsidRPr="00293BB4">
        <w:rPr>
          <w:rFonts w:ascii="Arial" w:hAnsi="Arial" w:cs="Arial"/>
          <w:szCs w:val="20"/>
          <w:vertAlign w:val="superscript"/>
        </w:rPr>
        <w:t>th</w:t>
      </w:r>
      <w:r w:rsidRPr="00293BB4">
        <w:rPr>
          <w:rFonts w:ascii="Arial" w:hAnsi="Arial" w:cs="Arial"/>
          <w:szCs w:val="20"/>
        </w:rPr>
        <w:t xml:space="preserve"> February 1971 has </w:t>
      </w:r>
      <w:r w:rsidR="00356BD4" w:rsidRPr="00293BB4">
        <w:rPr>
          <w:rFonts w:ascii="Arial" w:hAnsi="Arial" w:cs="Arial"/>
          <w:szCs w:val="20"/>
        </w:rPr>
        <w:t>a</w:t>
      </w:r>
      <w:r w:rsidR="00356BD4">
        <w:rPr>
          <w:rFonts w:ascii="Arial" w:hAnsi="Arial" w:cs="Arial"/>
          <w:szCs w:val="20"/>
        </w:rPr>
        <w:t xml:space="preserve"> DSS</w:t>
      </w:r>
      <w:r w:rsidR="00356BD4" w:rsidRPr="00293BB4">
        <w:rPr>
          <w:rFonts w:ascii="Arial" w:hAnsi="Arial" w:cs="Arial"/>
          <w:szCs w:val="20"/>
        </w:rPr>
        <w:t xml:space="preserve"> </w:t>
      </w:r>
      <w:r w:rsidRPr="00293BB4">
        <w:rPr>
          <w:rFonts w:ascii="Arial" w:hAnsi="Arial" w:cs="Arial"/>
          <w:szCs w:val="20"/>
        </w:rPr>
        <w:t xml:space="preserve">SLK of: </w:t>
      </w:r>
      <w:r w:rsidRPr="00293BB4">
        <w:rPr>
          <w:rFonts w:ascii="Arial" w:hAnsi="Arial" w:cs="Arial"/>
          <w:b/>
          <w:szCs w:val="20"/>
        </w:rPr>
        <w:t>MIHOH140219711</w:t>
      </w:r>
    </w:p>
    <w:p w14:paraId="02344B41" w14:textId="0E0AAB40" w:rsidR="0043016C" w:rsidRDefault="00832B8F" w:rsidP="0043016C">
      <w:pPr>
        <w:spacing w:line="288" w:lineRule="auto"/>
        <w:rPr>
          <w:rFonts w:ascii="Times New Roman" w:hAnsi="Times New Roman"/>
          <w:sz w:val="24"/>
        </w:rPr>
      </w:pPr>
      <w:r w:rsidRPr="00293BB4">
        <w:rPr>
          <w:rFonts w:ascii="Arial" w:hAnsi="Arial" w:cs="Arial"/>
          <w:szCs w:val="20"/>
        </w:rPr>
        <w:t xml:space="preserve">A client’s </w:t>
      </w:r>
      <w:r w:rsidR="00356BD4">
        <w:rPr>
          <w:rFonts w:ascii="Arial" w:hAnsi="Arial" w:cs="Arial"/>
          <w:szCs w:val="20"/>
        </w:rPr>
        <w:t xml:space="preserve">DSS </w:t>
      </w:r>
      <w:r w:rsidRPr="00293BB4">
        <w:rPr>
          <w:rFonts w:ascii="Arial" w:hAnsi="Arial" w:cs="Arial"/>
          <w:szCs w:val="20"/>
        </w:rPr>
        <w:t xml:space="preserve">SLK is not visible to organisations in the Data Exchange. The </w:t>
      </w:r>
      <w:r w:rsidR="00356BD4">
        <w:rPr>
          <w:rFonts w:ascii="Arial" w:hAnsi="Arial" w:cs="Arial"/>
          <w:szCs w:val="20"/>
        </w:rPr>
        <w:t xml:space="preserve">DSS </w:t>
      </w:r>
      <w:r w:rsidRPr="00293BB4">
        <w:rPr>
          <w:rFonts w:ascii="Arial" w:hAnsi="Arial" w:cs="Arial"/>
          <w:szCs w:val="20"/>
        </w:rPr>
        <w:t xml:space="preserve">SLK is only visible to a highly restricted number of DSS employees who perform database administration </w:t>
      </w:r>
      <w:r w:rsidR="0043016C">
        <w:rPr>
          <w:rFonts w:ascii="Arial" w:hAnsi="Arial" w:cs="Arial"/>
        </w:rPr>
        <w:t xml:space="preserve">or data analytics </w:t>
      </w:r>
      <w:r w:rsidR="0043016C" w:rsidRPr="00293BB4">
        <w:rPr>
          <w:rFonts w:ascii="Arial" w:hAnsi="Arial" w:cs="Arial"/>
          <w:szCs w:val="20"/>
        </w:rPr>
        <w:t xml:space="preserve">duties </w:t>
      </w:r>
      <w:r w:rsidRPr="00293BB4">
        <w:rPr>
          <w:rFonts w:ascii="Arial" w:hAnsi="Arial" w:cs="Arial"/>
          <w:szCs w:val="20"/>
        </w:rPr>
        <w:t>to ensure the IT system behind the Data Exchange</w:t>
      </w:r>
      <w:r w:rsidR="0043016C">
        <w:rPr>
          <w:rFonts w:ascii="Arial" w:hAnsi="Arial" w:cs="Arial"/>
          <w:szCs w:val="20"/>
        </w:rPr>
        <w:t xml:space="preserve"> </w:t>
      </w:r>
      <w:r w:rsidRPr="00293BB4">
        <w:rPr>
          <w:rFonts w:ascii="Arial" w:hAnsi="Arial" w:cs="Arial"/>
          <w:szCs w:val="20"/>
        </w:rPr>
        <w:t>remains functional</w:t>
      </w:r>
      <w:r w:rsidR="009A3B47">
        <w:rPr>
          <w:rFonts w:ascii="Arial" w:hAnsi="Arial" w:cs="Arial"/>
          <w:szCs w:val="20"/>
        </w:rPr>
        <w:t xml:space="preserve"> and to support data sharing and reporting initiatives</w:t>
      </w:r>
      <w:r w:rsidR="0043016C">
        <w:rPr>
          <w:rFonts w:ascii="Arial" w:hAnsi="Arial" w:cs="Arial"/>
          <w:szCs w:val="20"/>
        </w:rPr>
        <w:t>.</w:t>
      </w:r>
      <w:r w:rsidR="000624BB">
        <w:rPr>
          <w:rFonts w:ascii="Arial" w:hAnsi="Arial" w:cs="Arial"/>
          <w:szCs w:val="20"/>
        </w:rPr>
        <w:t xml:space="preserve"> </w:t>
      </w:r>
    </w:p>
    <w:p w14:paraId="2B37A3F4" w14:textId="30CD5B53" w:rsidR="00832B8F" w:rsidRPr="00293BB4" w:rsidRDefault="00832B8F" w:rsidP="00832B8F">
      <w:pPr>
        <w:keepLines/>
        <w:spacing w:line="288" w:lineRule="auto"/>
        <w:rPr>
          <w:rFonts w:ascii="Arial" w:hAnsi="Arial" w:cs="Arial"/>
          <w:szCs w:val="20"/>
        </w:rPr>
      </w:pPr>
      <w:r w:rsidRPr="00293BB4">
        <w:rPr>
          <w:rFonts w:ascii="Arial" w:hAnsi="Arial" w:cs="Arial"/>
          <w:szCs w:val="20"/>
        </w:rPr>
        <w:t>For organisations using the Data Exchange</w:t>
      </w:r>
      <w:r w:rsidR="00B67DFE">
        <w:rPr>
          <w:rFonts w:ascii="Arial" w:hAnsi="Arial" w:cs="Arial"/>
          <w:szCs w:val="20"/>
        </w:rPr>
        <w:t xml:space="preserve"> web-based portal, the </w:t>
      </w:r>
      <w:r w:rsidR="00356BD4">
        <w:rPr>
          <w:rFonts w:ascii="Arial" w:hAnsi="Arial" w:cs="Arial"/>
          <w:szCs w:val="20"/>
        </w:rPr>
        <w:t xml:space="preserve">DSS </w:t>
      </w:r>
      <w:r w:rsidR="00B67DFE">
        <w:rPr>
          <w:rFonts w:ascii="Arial" w:hAnsi="Arial" w:cs="Arial"/>
          <w:szCs w:val="20"/>
        </w:rPr>
        <w:t>SLK is</w:t>
      </w:r>
      <w:r w:rsidR="003D4292">
        <w:rPr>
          <w:rFonts w:ascii="Arial" w:hAnsi="Arial" w:cs="Arial"/>
          <w:szCs w:val="20"/>
        </w:rPr>
        <w:t xml:space="preserve"> </w:t>
      </w:r>
      <w:r w:rsidRPr="00293BB4">
        <w:rPr>
          <w:rFonts w:ascii="Arial" w:hAnsi="Arial" w:cs="Arial"/>
          <w:szCs w:val="20"/>
        </w:rPr>
        <w:t>automatically generated within the system. For organisations using bulk uploads or system-to-system transfers to upload data to the</w:t>
      </w:r>
      <w:r w:rsidRPr="00293BB4">
        <w:rPr>
          <w:rFonts w:ascii="Arial" w:hAnsi="Arial" w:cs="Arial"/>
          <w:i/>
          <w:szCs w:val="20"/>
        </w:rPr>
        <w:t xml:space="preserve"> </w:t>
      </w:r>
      <w:r w:rsidRPr="00293BB4">
        <w:rPr>
          <w:rFonts w:ascii="Arial" w:hAnsi="Arial" w:cs="Arial"/>
          <w:szCs w:val="20"/>
        </w:rPr>
        <w:t xml:space="preserve">Data Exchange, the </w:t>
      </w:r>
      <w:r w:rsidR="00356BD4">
        <w:rPr>
          <w:rFonts w:ascii="Arial" w:hAnsi="Arial" w:cs="Arial"/>
          <w:szCs w:val="20"/>
        </w:rPr>
        <w:t xml:space="preserve">DSS </w:t>
      </w:r>
      <w:r w:rsidRPr="00293BB4">
        <w:rPr>
          <w:rFonts w:ascii="Arial" w:hAnsi="Arial" w:cs="Arial"/>
          <w:szCs w:val="20"/>
        </w:rPr>
        <w:t>SLK can be incorporated into their own client management information system</w:t>
      </w:r>
      <w:r w:rsidR="00F162A1">
        <w:rPr>
          <w:rFonts w:ascii="Arial" w:hAnsi="Arial" w:cs="Arial"/>
          <w:szCs w:val="20"/>
        </w:rPr>
        <w:t xml:space="preserve"> using the </w:t>
      </w:r>
      <w:r w:rsidR="00356BD4">
        <w:rPr>
          <w:rFonts w:ascii="Arial" w:hAnsi="Arial" w:cs="Arial"/>
          <w:szCs w:val="20"/>
        </w:rPr>
        <w:t>above algorithm.</w:t>
      </w:r>
      <w:r w:rsidR="00AF301C">
        <w:rPr>
          <w:rFonts w:ascii="Arial" w:hAnsi="Arial" w:cs="Arial"/>
          <w:szCs w:val="20"/>
        </w:rPr>
        <w:t xml:space="preserve"> This </w:t>
      </w:r>
      <w:r w:rsidR="00356BD4">
        <w:rPr>
          <w:rFonts w:ascii="Arial" w:hAnsi="Arial" w:cs="Arial"/>
          <w:szCs w:val="20"/>
        </w:rPr>
        <w:t xml:space="preserve">DSS </w:t>
      </w:r>
      <w:r w:rsidR="00F162A1">
        <w:rPr>
          <w:rFonts w:ascii="Arial" w:hAnsi="Arial" w:cs="Arial"/>
          <w:szCs w:val="20"/>
        </w:rPr>
        <w:t xml:space="preserve">SLK </w:t>
      </w:r>
      <w:r w:rsidR="00AF301C">
        <w:rPr>
          <w:rFonts w:ascii="Arial" w:hAnsi="Arial" w:cs="Arial"/>
          <w:szCs w:val="20"/>
        </w:rPr>
        <w:t xml:space="preserve">must not include shortened versions of a client’s name, </w:t>
      </w:r>
      <w:r w:rsidR="00C30D25">
        <w:rPr>
          <w:rFonts w:ascii="Arial" w:hAnsi="Arial" w:cs="Arial"/>
          <w:szCs w:val="20"/>
        </w:rPr>
        <w:t>nickname</w:t>
      </w:r>
      <w:r w:rsidR="00AF301C">
        <w:rPr>
          <w:rFonts w:ascii="Arial" w:hAnsi="Arial" w:cs="Arial"/>
          <w:szCs w:val="20"/>
        </w:rPr>
        <w:t xml:space="preserve"> or any variations of their full name</w:t>
      </w:r>
      <w:r w:rsidR="001D74FC">
        <w:rPr>
          <w:rFonts w:ascii="Arial" w:hAnsi="Arial" w:cs="Arial"/>
          <w:szCs w:val="20"/>
        </w:rPr>
        <w:t>, or any other information that could identify a client</w:t>
      </w:r>
      <w:r w:rsidR="00AF301C">
        <w:rPr>
          <w:rFonts w:ascii="Arial" w:hAnsi="Arial" w:cs="Arial"/>
          <w:szCs w:val="20"/>
        </w:rPr>
        <w:t xml:space="preserve">. </w:t>
      </w:r>
    </w:p>
    <w:p w14:paraId="109988FC" w14:textId="2A5F653A" w:rsidR="00B22594" w:rsidRPr="00B60E9D" w:rsidRDefault="00AD229D" w:rsidP="00570ACD">
      <w:pPr>
        <w:spacing w:line="288" w:lineRule="auto"/>
        <w:rPr>
          <w:rFonts w:ascii="Arial" w:eastAsiaTheme="majorEastAsia" w:hAnsi="Arial"/>
          <w:b/>
          <w:sz w:val="22"/>
        </w:rPr>
      </w:pPr>
      <w:r>
        <w:rPr>
          <w:rFonts w:ascii="Arial" w:hAnsi="Arial" w:cs="Arial"/>
          <w:color w:val="000000" w:themeColor="text1"/>
          <w:szCs w:val="20"/>
        </w:rPr>
        <w:t xml:space="preserve">Go to </w:t>
      </w:r>
      <w:r w:rsidR="0018538D" w:rsidRPr="00293BB4">
        <w:rPr>
          <w:rFonts w:ascii="Arial" w:hAnsi="Arial" w:cs="Arial"/>
          <w:szCs w:val="20"/>
        </w:rPr>
        <w:t xml:space="preserve">Data Exchange </w:t>
      </w:r>
      <w:hyperlink r:id="rId26" w:history="1">
        <w:r w:rsidR="0018538D" w:rsidRPr="00293BB4">
          <w:rPr>
            <w:rStyle w:val="Hyperlink"/>
            <w:rFonts w:ascii="Arial" w:hAnsi="Arial" w:cs="Arial"/>
            <w:color w:val="03485B" w:themeColor="accent5" w:themeShade="BF"/>
            <w:szCs w:val="20"/>
          </w:rPr>
          <w:t>website</w:t>
        </w:r>
      </w:hyperlink>
      <w:r w:rsidR="0018538D">
        <w:rPr>
          <w:rFonts w:ascii="Arial" w:hAnsi="Arial" w:cs="Arial"/>
          <w:szCs w:val="20"/>
        </w:rPr>
        <w:t xml:space="preserve"> </w:t>
      </w:r>
      <w:r>
        <w:rPr>
          <w:rFonts w:ascii="Arial" w:hAnsi="Arial" w:cs="Arial"/>
          <w:szCs w:val="20"/>
        </w:rPr>
        <w:t>for help configu</w:t>
      </w:r>
      <w:r w:rsidRPr="00293BB4">
        <w:rPr>
          <w:rFonts w:ascii="Arial" w:hAnsi="Arial" w:cs="Arial"/>
          <w:szCs w:val="20"/>
        </w:rPr>
        <w:t>ring</w:t>
      </w:r>
      <w:r w:rsidR="00832B8F" w:rsidRPr="00293BB4">
        <w:rPr>
          <w:rFonts w:ascii="Arial" w:hAnsi="Arial" w:cs="Arial"/>
          <w:szCs w:val="20"/>
        </w:rPr>
        <w:t xml:space="preserve"> systems to push the </w:t>
      </w:r>
      <w:r w:rsidR="00356BD4">
        <w:rPr>
          <w:rFonts w:ascii="Arial" w:hAnsi="Arial" w:cs="Arial"/>
          <w:szCs w:val="20"/>
        </w:rPr>
        <w:t xml:space="preserve">DSS </w:t>
      </w:r>
      <w:r w:rsidR="00832B8F" w:rsidRPr="00293BB4">
        <w:rPr>
          <w:rFonts w:ascii="Arial" w:hAnsi="Arial" w:cs="Arial"/>
          <w:szCs w:val="20"/>
        </w:rPr>
        <w:t>SLK across to the Data Exchange</w:t>
      </w:r>
      <w:r>
        <w:rPr>
          <w:rFonts w:ascii="Arial" w:hAnsi="Arial" w:cs="Arial"/>
          <w:szCs w:val="20"/>
        </w:rPr>
        <w:t>.</w:t>
      </w:r>
    </w:p>
    <w:p w14:paraId="6D28DEA5" w14:textId="77777777" w:rsidR="00832B8F" w:rsidRPr="003C6CD9" w:rsidRDefault="005E128C" w:rsidP="00B60E9D">
      <w:pPr>
        <w:pStyle w:val="Heading3"/>
        <w:numPr>
          <w:ilvl w:val="0"/>
          <w:numId w:val="0"/>
        </w:numPr>
        <w:ind w:left="720" w:hanging="720"/>
        <w:rPr>
          <w:sz w:val="22"/>
        </w:rPr>
      </w:pPr>
      <w:bookmarkStart w:id="476" w:name="_Toc15916176"/>
      <w:bookmarkStart w:id="477" w:name="_Toc74668888"/>
      <w:r>
        <w:rPr>
          <w:sz w:val="22"/>
        </w:rPr>
        <w:t>4.</w:t>
      </w:r>
      <w:r w:rsidR="00497C55">
        <w:rPr>
          <w:sz w:val="22"/>
        </w:rPr>
        <w:t>7</w:t>
      </w:r>
      <w:r w:rsidR="009253C0">
        <w:rPr>
          <w:sz w:val="22"/>
        </w:rPr>
        <w:t>.2</w:t>
      </w:r>
      <w:r w:rsidR="009253C0">
        <w:rPr>
          <w:sz w:val="22"/>
        </w:rPr>
        <w:tab/>
      </w:r>
      <w:r w:rsidR="00832B8F" w:rsidRPr="003C6CD9">
        <w:rPr>
          <w:sz w:val="22"/>
        </w:rPr>
        <w:t>Client ID</w:t>
      </w:r>
      <w:bookmarkEnd w:id="476"/>
      <w:bookmarkEnd w:id="477"/>
    </w:p>
    <w:p w14:paraId="53F25B7F" w14:textId="55B858B9" w:rsidR="00832B8F" w:rsidRPr="00293BB4" w:rsidRDefault="00832B8F" w:rsidP="00832B8F">
      <w:pPr>
        <w:spacing w:line="288" w:lineRule="auto"/>
        <w:rPr>
          <w:rFonts w:ascii="Arial" w:hAnsi="Arial" w:cs="Arial"/>
          <w:szCs w:val="20"/>
        </w:rPr>
      </w:pPr>
      <w:r w:rsidRPr="00293BB4">
        <w:rPr>
          <w:rFonts w:ascii="Arial" w:hAnsi="Arial" w:cs="Arial"/>
          <w:szCs w:val="20"/>
        </w:rPr>
        <w:t>Each client record in the</w:t>
      </w:r>
      <w:r w:rsidRPr="00293BB4">
        <w:rPr>
          <w:rFonts w:ascii="Arial" w:hAnsi="Arial" w:cs="Arial"/>
          <w:i/>
          <w:szCs w:val="20"/>
        </w:rPr>
        <w:t xml:space="preserve"> </w:t>
      </w:r>
      <w:r w:rsidRPr="00293BB4">
        <w:rPr>
          <w:rFonts w:ascii="Arial" w:hAnsi="Arial" w:cs="Arial"/>
          <w:szCs w:val="20"/>
        </w:rPr>
        <w:t xml:space="preserve">Data Exchange includes a client ID that must remain unique to that client in all circumstances. The client ID is </w:t>
      </w:r>
      <w:r w:rsidR="00695B47">
        <w:rPr>
          <w:rFonts w:ascii="Arial" w:hAnsi="Arial" w:cs="Arial"/>
          <w:szCs w:val="20"/>
        </w:rPr>
        <w:t xml:space="preserve">different to the </w:t>
      </w:r>
      <w:r w:rsidR="00356BD4">
        <w:rPr>
          <w:rFonts w:ascii="Arial" w:hAnsi="Arial" w:cs="Arial"/>
          <w:szCs w:val="20"/>
        </w:rPr>
        <w:t xml:space="preserve">DSS </w:t>
      </w:r>
      <w:r w:rsidR="00695B47">
        <w:rPr>
          <w:rFonts w:ascii="Arial" w:hAnsi="Arial" w:cs="Arial"/>
          <w:szCs w:val="20"/>
        </w:rPr>
        <w:t xml:space="preserve">SLK that is described </w:t>
      </w:r>
      <w:r w:rsidR="00F162A1">
        <w:rPr>
          <w:rFonts w:ascii="Arial" w:hAnsi="Arial" w:cs="Arial"/>
          <w:szCs w:val="20"/>
        </w:rPr>
        <w:t>above</w:t>
      </w:r>
      <w:r w:rsidR="00695B47">
        <w:rPr>
          <w:rFonts w:ascii="Arial" w:hAnsi="Arial" w:cs="Arial"/>
          <w:szCs w:val="20"/>
        </w:rPr>
        <w:t xml:space="preserve">. The client ID is </w:t>
      </w:r>
      <w:r w:rsidRPr="00293BB4">
        <w:rPr>
          <w:rFonts w:ascii="Arial" w:hAnsi="Arial" w:cs="Arial"/>
          <w:szCs w:val="20"/>
        </w:rPr>
        <w:t xml:space="preserve">a technical data item used to organise client records within the Data Exchange and does not include any personal information. </w:t>
      </w:r>
      <w:r w:rsidR="00020577" w:rsidRPr="00293BB4">
        <w:rPr>
          <w:rFonts w:ascii="Arial" w:hAnsi="Arial" w:cs="Arial"/>
          <w:szCs w:val="20"/>
        </w:rPr>
        <w:t xml:space="preserve">The </w:t>
      </w:r>
      <w:r w:rsidR="00695B47">
        <w:rPr>
          <w:rFonts w:ascii="Arial" w:hAnsi="Arial" w:cs="Arial"/>
          <w:szCs w:val="20"/>
        </w:rPr>
        <w:t>c</w:t>
      </w:r>
      <w:r w:rsidR="00020577" w:rsidRPr="00293BB4">
        <w:rPr>
          <w:rFonts w:ascii="Arial" w:hAnsi="Arial" w:cs="Arial"/>
          <w:szCs w:val="20"/>
        </w:rPr>
        <w:t xml:space="preserve">lient ID is made up of a series of </w:t>
      </w:r>
      <w:r w:rsidR="00C30D25">
        <w:rPr>
          <w:rFonts w:ascii="Arial" w:hAnsi="Arial" w:cs="Arial"/>
          <w:szCs w:val="20"/>
        </w:rPr>
        <w:t>alphanumeric</w:t>
      </w:r>
      <w:r w:rsidR="003F4FFD">
        <w:rPr>
          <w:rFonts w:ascii="Arial" w:hAnsi="Arial" w:cs="Arial"/>
          <w:szCs w:val="20"/>
        </w:rPr>
        <w:t xml:space="preserve"> text</w:t>
      </w:r>
      <w:r w:rsidR="00020577" w:rsidRPr="00293BB4">
        <w:rPr>
          <w:rFonts w:ascii="Arial" w:hAnsi="Arial" w:cs="Arial"/>
          <w:szCs w:val="20"/>
        </w:rPr>
        <w:t>, either input</w:t>
      </w:r>
      <w:r w:rsidR="004E5507">
        <w:rPr>
          <w:rFonts w:ascii="Arial" w:hAnsi="Arial" w:cs="Arial"/>
          <w:szCs w:val="20"/>
        </w:rPr>
        <w:t>ted</w:t>
      </w:r>
      <w:r w:rsidR="00020577" w:rsidRPr="00293BB4">
        <w:rPr>
          <w:rFonts w:ascii="Arial" w:hAnsi="Arial" w:cs="Arial"/>
          <w:szCs w:val="20"/>
        </w:rPr>
        <w:t xml:space="preserve"> by the organisation or created by the Data Exchange web-based portal.</w:t>
      </w:r>
    </w:p>
    <w:p w14:paraId="13AD0536" w14:textId="77777777" w:rsidR="00832B8F" w:rsidRPr="00293BB4" w:rsidRDefault="00832B8F" w:rsidP="00832B8F">
      <w:pPr>
        <w:spacing w:line="288" w:lineRule="auto"/>
        <w:rPr>
          <w:rFonts w:ascii="Arial" w:hAnsi="Arial" w:cs="Arial"/>
          <w:szCs w:val="20"/>
        </w:rPr>
      </w:pPr>
      <w:r w:rsidRPr="00293BB4">
        <w:rPr>
          <w:rFonts w:ascii="Arial" w:hAnsi="Arial" w:cs="Arial"/>
          <w:szCs w:val="20"/>
        </w:rPr>
        <w:t>Organisations using the Data Exchange web-based portal will have the option of entering their own client ID (an ID used internally by the organisation to administratively manage clients) or leaving the field blank</w:t>
      </w:r>
      <w:r w:rsidR="0060667E">
        <w:rPr>
          <w:rFonts w:ascii="Arial" w:hAnsi="Arial" w:cs="Arial"/>
          <w:szCs w:val="20"/>
        </w:rPr>
        <w:t>. T</w:t>
      </w:r>
      <w:r w:rsidRPr="00293BB4">
        <w:rPr>
          <w:rFonts w:ascii="Arial" w:hAnsi="Arial" w:cs="Arial"/>
          <w:szCs w:val="20"/>
        </w:rPr>
        <w:t xml:space="preserve">he system will generate a client ID that </w:t>
      </w:r>
      <w:r w:rsidR="0086258C">
        <w:rPr>
          <w:rFonts w:ascii="Arial" w:hAnsi="Arial" w:cs="Arial"/>
          <w:szCs w:val="20"/>
        </w:rPr>
        <w:t>is</w:t>
      </w:r>
      <w:r w:rsidRPr="00293BB4">
        <w:rPr>
          <w:rFonts w:ascii="Arial" w:hAnsi="Arial" w:cs="Arial"/>
          <w:szCs w:val="20"/>
        </w:rPr>
        <w:t xml:space="preserve"> used by organisations to search for their record at a later time.</w:t>
      </w:r>
    </w:p>
    <w:p w14:paraId="6FAD9592" w14:textId="77777777" w:rsidR="00832B8F" w:rsidRPr="00293BB4" w:rsidRDefault="0060667E" w:rsidP="00832B8F">
      <w:pPr>
        <w:spacing w:line="288" w:lineRule="auto"/>
        <w:rPr>
          <w:rFonts w:ascii="Arial" w:hAnsi="Arial" w:cs="Arial"/>
          <w:szCs w:val="20"/>
        </w:rPr>
      </w:pPr>
      <w:r>
        <w:rPr>
          <w:rFonts w:ascii="Arial" w:hAnsi="Arial" w:cs="Arial"/>
          <w:szCs w:val="20"/>
        </w:rPr>
        <w:t>Where</w:t>
      </w:r>
      <w:r w:rsidR="00832B8F" w:rsidRPr="00293BB4">
        <w:rPr>
          <w:rFonts w:ascii="Arial" w:hAnsi="Arial" w:cs="Arial"/>
          <w:szCs w:val="20"/>
        </w:rPr>
        <w:t xml:space="preserve"> an organisation choose</w:t>
      </w:r>
      <w:r>
        <w:rPr>
          <w:rFonts w:ascii="Arial" w:hAnsi="Arial" w:cs="Arial"/>
          <w:szCs w:val="20"/>
        </w:rPr>
        <w:t>s</w:t>
      </w:r>
      <w:r w:rsidR="00832B8F" w:rsidRPr="00293BB4">
        <w:rPr>
          <w:rFonts w:ascii="Arial" w:hAnsi="Arial" w:cs="Arial"/>
          <w:szCs w:val="20"/>
        </w:rPr>
        <w:t xml:space="preserve"> to enter their own client ID, this should be alphanumeric </w:t>
      </w:r>
      <w:r w:rsidR="00F162A1">
        <w:rPr>
          <w:rFonts w:ascii="Arial" w:hAnsi="Arial" w:cs="Arial"/>
          <w:szCs w:val="20"/>
        </w:rPr>
        <w:t>or numeric text</w:t>
      </w:r>
      <w:r w:rsidR="00832B8F" w:rsidRPr="00293BB4">
        <w:rPr>
          <w:rFonts w:ascii="Arial" w:hAnsi="Arial" w:cs="Arial"/>
          <w:szCs w:val="20"/>
        </w:rPr>
        <w:t xml:space="preserve"> only. </w:t>
      </w:r>
      <w:r w:rsidR="00F162A1">
        <w:rPr>
          <w:rFonts w:ascii="Arial" w:hAnsi="Arial" w:cs="Arial"/>
          <w:szCs w:val="20"/>
        </w:rPr>
        <w:t xml:space="preserve">This Client ID must not include shortened versions of a client’s name, </w:t>
      </w:r>
      <w:r w:rsidR="00C30D25">
        <w:rPr>
          <w:rFonts w:ascii="Arial" w:hAnsi="Arial" w:cs="Arial"/>
          <w:szCs w:val="20"/>
        </w:rPr>
        <w:t>nickname</w:t>
      </w:r>
      <w:r w:rsidR="00F162A1">
        <w:rPr>
          <w:rFonts w:ascii="Arial" w:hAnsi="Arial" w:cs="Arial"/>
          <w:szCs w:val="20"/>
        </w:rPr>
        <w:t xml:space="preserve"> or any variations of their full name, </w:t>
      </w:r>
      <w:r w:rsidR="001D74FC">
        <w:rPr>
          <w:rFonts w:ascii="Arial" w:hAnsi="Arial" w:cs="Arial"/>
          <w:szCs w:val="20"/>
        </w:rPr>
        <w:t xml:space="preserve">or any other information that could identify a client, </w:t>
      </w:r>
      <w:r w:rsidR="00832B8F" w:rsidRPr="00293BB4">
        <w:rPr>
          <w:rFonts w:ascii="Arial" w:hAnsi="Arial" w:cs="Arial"/>
          <w:szCs w:val="20"/>
        </w:rPr>
        <w:t>under any circumstances.</w:t>
      </w:r>
    </w:p>
    <w:p w14:paraId="715001A4" w14:textId="77777777" w:rsidR="00832B8F" w:rsidRPr="00293BB4" w:rsidRDefault="00832B8F" w:rsidP="00832B8F">
      <w:pPr>
        <w:spacing w:line="288" w:lineRule="auto"/>
        <w:rPr>
          <w:rFonts w:ascii="Arial" w:hAnsi="Arial" w:cs="Arial"/>
          <w:szCs w:val="20"/>
        </w:rPr>
      </w:pPr>
      <w:r w:rsidRPr="00293BB4">
        <w:rPr>
          <w:rFonts w:ascii="Arial" w:hAnsi="Arial" w:cs="Arial"/>
          <w:szCs w:val="20"/>
        </w:rPr>
        <w:t>For organisations using their own client management system and uploading their data to the</w:t>
      </w:r>
      <w:r w:rsidRPr="00293BB4">
        <w:rPr>
          <w:rFonts w:ascii="Arial" w:hAnsi="Arial" w:cs="Arial"/>
          <w:i/>
          <w:szCs w:val="20"/>
        </w:rPr>
        <w:t xml:space="preserve"> </w:t>
      </w:r>
      <w:r w:rsidRPr="00293BB4">
        <w:rPr>
          <w:rFonts w:ascii="Arial" w:hAnsi="Arial" w:cs="Arial"/>
          <w:szCs w:val="20"/>
        </w:rPr>
        <w:t>Data Exchange through bulk uploads or system-to-system transfers,</w:t>
      </w:r>
      <w:r w:rsidRPr="00293BB4">
        <w:rPr>
          <w:rFonts w:ascii="Arial" w:hAnsi="Arial" w:cs="Arial"/>
          <w:i/>
          <w:szCs w:val="20"/>
        </w:rPr>
        <w:t xml:space="preserve"> </w:t>
      </w:r>
      <w:r w:rsidRPr="00293BB4">
        <w:rPr>
          <w:rFonts w:ascii="Arial" w:hAnsi="Arial" w:cs="Arial"/>
          <w:szCs w:val="20"/>
        </w:rPr>
        <w:t xml:space="preserve">the client ID becomes a mandatory field that </w:t>
      </w:r>
      <w:r w:rsidR="00B67DFE">
        <w:rPr>
          <w:rFonts w:ascii="Arial" w:hAnsi="Arial" w:cs="Arial"/>
          <w:szCs w:val="20"/>
        </w:rPr>
        <w:t>is</w:t>
      </w:r>
      <w:r w:rsidRPr="00293BB4">
        <w:rPr>
          <w:rFonts w:ascii="Arial" w:hAnsi="Arial" w:cs="Arial"/>
          <w:szCs w:val="20"/>
        </w:rPr>
        <w:t xml:space="preserve"> pushed across from their own system and used to </w:t>
      </w:r>
      <w:r w:rsidR="00C30D25" w:rsidRPr="00293BB4">
        <w:rPr>
          <w:rFonts w:ascii="Arial" w:hAnsi="Arial" w:cs="Arial"/>
          <w:szCs w:val="20"/>
        </w:rPr>
        <w:t>cross-reference</w:t>
      </w:r>
      <w:r w:rsidRPr="00293BB4">
        <w:rPr>
          <w:rFonts w:ascii="Arial" w:hAnsi="Arial" w:cs="Arial"/>
          <w:szCs w:val="20"/>
        </w:rPr>
        <w:t xml:space="preserve"> the record between the two systems in future interactions.</w:t>
      </w:r>
    </w:p>
    <w:p w14:paraId="255BD74F" w14:textId="51354655" w:rsidR="0000798A" w:rsidRDefault="00AD229D" w:rsidP="00A27249">
      <w:pPr>
        <w:spacing w:line="288" w:lineRule="auto"/>
        <w:rPr>
          <w:rFonts w:ascii="Arial" w:hAnsi="Arial" w:cs="Arial"/>
          <w:szCs w:val="20"/>
        </w:rPr>
      </w:pPr>
      <w:r>
        <w:rPr>
          <w:rFonts w:ascii="Arial" w:hAnsi="Arial" w:cs="Arial"/>
          <w:color w:val="000000" w:themeColor="text1"/>
          <w:szCs w:val="20"/>
        </w:rPr>
        <w:t xml:space="preserve">Go to </w:t>
      </w:r>
      <w:r w:rsidRPr="00293BB4">
        <w:rPr>
          <w:rFonts w:ascii="Arial" w:hAnsi="Arial" w:cs="Arial"/>
          <w:color w:val="000000" w:themeColor="text1"/>
          <w:szCs w:val="20"/>
        </w:rPr>
        <w:t xml:space="preserve">the Data Exchange </w:t>
      </w:r>
      <w:hyperlink r:id="rId27" w:history="1">
        <w:r w:rsidRPr="00293BB4">
          <w:rPr>
            <w:rStyle w:val="Hyperlink"/>
            <w:rFonts w:ascii="Arial" w:hAnsi="Arial" w:cs="Arial"/>
            <w:szCs w:val="20"/>
          </w:rPr>
          <w:t>website</w:t>
        </w:r>
      </w:hyperlink>
      <w:r>
        <w:rPr>
          <w:rFonts w:ascii="Arial" w:hAnsi="Arial" w:cs="Arial"/>
          <w:color w:val="000000" w:themeColor="text1"/>
          <w:szCs w:val="20"/>
        </w:rPr>
        <w:t xml:space="preserve"> for</w:t>
      </w:r>
      <w:r w:rsidRPr="00293BB4">
        <w:rPr>
          <w:rFonts w:ascii="Arial" w:hAnsi="Arial" w:cs="Arial"/>
          <w:color w:val="000000" w:themeColor="text1"/>
          <w:szCs w:val="20"/>
        </w:rPr>
        <w:t xml:space="preserve"> </w:t>
      </w:r>
      <w:r>
        <w:rPr>
          <w:rFonts w:ascii="Arial" w:hAnsi="Arial" w:cs="Arial"/>
          <w:color w:val="000000" w:themeColor="text1"/>
          <w:szCs w:val="20"/>
        </w:rPr>
        <w:t>t</w:t>
      </w:r>
      <w:r w:rsidR="00832B8F" w:rsidRPr="00293BB4">
        <w:rPr>
          <w:rFonts w:ascii="Arial" w:hAnsi="Arial" w:cs="Arial"/>
          <w:szCs w:val="20"/>
        </w:rPr>
        <w:t xml:space="preserve">echnical </w:t>
      </w:r>
      <w:r w:rsidR="00832B8F" w:rsidRPr="00293BB4">
        <w:rPr>
          <w:rFonts w:ascii="Arial" w:eastAsiaTheme="majorEastAsia" w:hAnsi="Arial" w:cs="Arial"/>
          <w:szCs w:val="20"/>
        </w:rPr>
        <w:t>specifications</w:t>
      </w:r>
      <w:r>
        <w:rPr>
          <w:rFonts w:ascii="Arial" w:hAnsi="Arial" w:cs="Arial"/>
          <w:szCs w:val="20"/>
        </w:rPr>
        <w:t>.</w:t>
      </w:r>
    </w:p>
    <w:p w14:paraId="4F5FA660" w14:textId="77777777" w:rsidR="00C2047C" w:rsidRPr="00A27249" w:rsidRDefault="00C2047C" w:rsidP="00B07527">
      <w:pPr>
        <w:pStyle w:val="Heading1"/>
        <w:keepNext/>
        <w:ind w:left="431" w:hanging="431"/>
        <w:rPr>
          <w:rFonts w:ascii="Arial" w:hAnsi="Arial"/>
          <w:b/>
          <w:color w:val="02303D" w:themeColor="accent5" w:themeShade="80"/>
          <w:sz w:val="28"/>
          <w:szCs w:val="26"/>
          <w:lang w:eastAsia="en-US"/>
        </w:rPr>
      </w:pPr>
      <w:bookmarkStart w:id="478" w:name="_Toc6412452"/>
      <w:bookmarkStart w:id="479" w:name="_Toc6412808"/>
      <w:bookmarkStart w:id="480" w:name="_Toc6412966"/>
      <w:bookmarkStart w:id="481" w:name="_Toc6413125"/>
      <w:bookmarkStart w:id="482" w:name="_Toc6413285"/>
      <w:bookmarkStart w:id="483" w:name="_Toc6470342"/>
      <w:bookmarkStart w:id="484" w:name="_Toc6470501"/>
      <w:bookmarkStart w:id="485" w:name="_Toc6470658"/>
      <w:bookmarkStart w:id="486" w:name="_Toc6470864"/>
      <w:bookmarkStart w:id="487" w:name="_Toc6471045"/>
      <w:bookmarkStart w:id="488" w:name="_Toc6471225"/>
      <w:bookmarkStart w:id="489" w:name="_Toc6471404"/>
      <w:bookmarkStart w:id="490" w:name="_Toc6471751"/>
      <w:bookmarkStart w:id="491" w:name="_Toc6471932"/>
      <w:bookmarkStart w:id="492" w:name="_Toc6906901"/>
      <w:bookmarkStart w:id="493" w:name="_Toc6924818"/>
      <w:bookmarkStart w:id="494" w:name="_Toc6925089"/>
      <w:bookmarkStart w:id="495" w:name="_Toc6926989"/>
      <w:bookmarkStart w:id="496" w:name="_Toc9350645"/>
      <w:bookmarkStart w:id="497" w:name="_Toc9435233"/>
      <w:bookmarkStart w:id="498" w:name="_Toc13563536"/>
      <w:bookmarkStart w:id="499" w:name="_Toc13643809"/>
      <w:bookmarkStart w:id="500" w:name="_Toc13672766"/>
      <w:bookmarkStart w:id="501" w:name="_Toc13672943"/>
      <w:bookmarkStart w:id="502" w:name="_Toc13743660"/>
      <w:bookmarkStart w:id="503" w:name="_Toc13743814"/>
      <w:bookmarkStart w:id="504" w:name="_Toc13743999"/>
      <w:bookmarkStart w:id="505" w:name="_Toc13744183"/>
      <w:bookmarkStart w:id="506" w:name="_Toc13744368"/>
      <w:bookmarkStart w:id="507" w:name="_Toc13744553"/>
      <w:bookmarkStart w:id="508" w:name="_Toc13744737"/>
      <w:bookmarkStart w:id="509" w:name="_Toc13744922"/>
      <w:bookmarkStart w:id="510" w:name="_Toc13745096"/>
      <w:bookmarkStart w:id="511" w:name="_Toc13747703"/>
      <w:bookmarkStart w:id="512" w:name="_Toc6412453"/>
      <w:bookmarkStart w:id="513" w:name="_Toc6412809"/>
      <w:bookmarkStart w:id="514" w:name="_Toc6412967"/>
      <w:bookmarkStart w:id="515" w:name="_Toc6413126"/>
      <w:bookmarkStart w:id="516" w:name="_Toc6413286"/>
      <w:bookmarkStart w:id="517" w:name="_Toc6470343"/>
      <w:bookmarkStart w:id="518" w:name="_Toc6470502"/>
      <w:bookmarkStart w:id="519" w:name="_Toc6470659"/>
      <w:bookmarkStart w:id="520" w:name="_Toc6470865"/>
      <w:bookmarkStart w:id="521" w:name="_Toc6471046"/>
      <w:bookmarkStart w:id="522" w:name="_Toc6471226"/>
      <w:bookmarkStart w:id="523" w:name="_Toc6471405"/>
      <w:bookmarkStart w:id="524" w:name="_Toc6471752"/>
      <w:bookmarkStart w:id="525" w:name="_Toc6471933"/>
      <w:bookmarkStart w:id="526" w:name="_Toc6906902"/>
      <w:bookmarkStart w:id="527" w:name="_Toc6924819"/>
      <w:bookmarkStart w:id="528" w:name="_Toc6925090"/>
      <w:bookmarkStart w:id="529" w:name="_Toc6926990"/>
      <w:bookmarkStart w:id="530" w:name="_Toc9350646"/>
      <w:bookmarkStart w:id="531" w:name="_Toc9435234"/>
      <w:bookmarkStart w:id="532" w:name="_Toc13563537"/>
      <w:bookmarkStart w:id="533" w:name="_Toc13643810"/>
      <w:bookmarkStart w:id="534" w:name="_Toc13672767"/>
      <w:bookmarkStart w:id="535" w:name="_Toc13672944"/>
      <w:bookmarkStart w:id="536" w:name="_Toc13743661"/>
      <w:bookmarkStart w:id="537" w:name="_Toc13743815"/>
      <w:bookmarkStart w:id="538" w:name="_Toc13744000"/>
      <w:bookmarkStart w:id="539" w:name="_Toc13744184"/>
      <w:bookmarkStart w:id="540" w:name="_Toc13744369"/>
      <w:bookmarkStart w:id="541" w:name="_Toc13744554"/>
      <w:bookmarkStart w:id="542" w:name="_Toc13744738"/>
      <w:bookmarkStart w:id="543" w:name="_Toc13744923"/>
      <w:bookmarkStart w:id="544" w:name="_Toc13745097"/>
      <w:bookmarkStart w:id="545" w:name="_Toc13747704"/>
      <w:bookmarkStart w:id="546" w:name="_Toc6412454"/>
      <w:bookmarkStart w:id="547" w:name="_Toc6412810"/>
      <w:bookmarkStart w:id="548" w:name="_Toc6412968"/>
      <w:bookmarkStart w:id="549" w:name="_Toc6413127"/>
      <w:bookmarkStart w:id="550" w:name="_Toc6413287"/>
      <w:bookmarkStart w:id="551" w:name="_Toc6470344"/>
      <w:bookmarkStart w:id="552" w:name="_Toc6470503"/>
      <w:bookmarkStart w:id="553" w:name="_Toc6470660"/>
      <w:bookmarkStart w:id="554" w:name="_Toc6470866"/>
      <w:bookmarkStart w:id="555" w:name="_Toc6471047"/>
      <w:bookmarkStart w:id="556" w:name="_Toc6471227"/>
      <w:bookmarkStart w:id="557" w:name="_Toc6471406"/>
      <w:bookmarkStart w:id="558" w:name="_Toc6471753"/>
      <w:bookmarkStart w:id="559" w:name="_Toc6471934"/>
      <w:bookmarkStart w:id="560" w:name="_Toc6924820"/>
      <w:bookmarkStart w:id="561" w:name="_Toc6925091"/>
      <w:bookmarkStart w:id="562" w:name="_Toc6926991"/>
      <w:bookmarkStart w:id="563" w:name="_Toc9350647"/>
      <w:bookmarkStart w:id="564" w:name="_Toc13563538"/>
      <w:bookmarkStart w:id="565" w:name="_Toc13643811"/>
      <w:bookmarkStart w:id="566" w:name="_Toc13672768"/>
      <w:bookmarkStart w:id="567" w:name="_Toc13672945"/>
      <w:bookmarkStart w:id="568" w:name="_Toc13743816"/>
      <w:bookmarkStart w:id="569" w:name="_Toc13744001"/>
      <w:bookmarkStart w:id="570" w:name="_Toc13744185"/>
      <w:bookmarkStart w:id="571" w:name="_Toc13744370"/>
      <w:bookmarkStart w:id="572" w:name="_Toc13744555"/>
      <w:bookmarkStart w:id="573" w:name="_Toc13744739"/>
      <w:bookmarkStart w:id="574" w:name="_Toc13744924"/>
      <w:bookmarkStart w:id="575" w:name="_Toc13745098"/>
      <w:bookmarkStart w:id="576" w:name="_Toc13747705"/>
      <w:bookmarkStart w:id="577" w:name="_Toc6412455"/>
      <w:bookmarkStart w:id="578" w:name="_Toc6412811"/>
      <w:bookmarkStart w:id="579" w:name="_Toc6412969"/>
      <w:bookmarkStart w:id="580" w:name="_Toc6413128"/>
      <w:bookmarkStart w:id="581" w:name="_Toc6413288"/>
      <w:bookmarkStart w:id="582" w:name="_Toc6470345"/>
      <w:bookmarkStart w:id="583" w:name="_Toc6470504"/>
      <w:bookmarkStart w:id="584" w:name="_Toc6470661"/>
      <w:bookmarkStart w:id="585" w:name="_Toc6470867"/>
      <w:bookmarkStart w:id="586" w:name="_Toc6471048"/>
      <w:bookmarkStart w:id="587" w:name="_Toc6471228"/>
      <w:bookmarkStart w:id="588" w:name="_Toc6471407"/>
      <w:bookmarkStart w:id="589" w:name="_Toc6471754"/>
      <w:bookmarkStart w:id="590" w:name="_Toc6471935"/>
      <w:bookmarkStart w:id="591" w:name="_Toc6924821"/>
      <w:bookmarkStart w:id="592" w:name="_Toc6925092"/>
      <w:bookmarkStart w:id="593" w:name="_Toc6926992"/>
      <w:bookmarkStart w:id="594" w:name="_Toc9350648"/>
      <w:bookmarkStart w:id="595" w:name="_Toc13563539"/>
      <w:bookmarkStart w:id="596" w:name="_Toc13643812"/>
      <w:bookmarkStart w:id="597" w:name="_Toc13672769"/>
      <w:bookmarkStart w:id="598" w:name="_Toc13672946"/>
      <w:bookmarkStart w:id="599" w:name="_Toc13743817"/>
      <w:bookmarkStart w:id="600" w:name="_Toc13744002"/>
      <w:bookmarkStart w:id="601" w:name="_Toc13744186"/>
      <w:bookmarkStart w:id="602" w:name="_Toc13744371"/>
      <w:bookmarkStart w:id="603" w:name="_Toc13744556"/>
      <w:bookmarkStart w:id="604" w:name="_Toc13744740"/>
      <w:bookmarkStart w:id="605" w:name="_Toc13744925"/>
      <w:bookmarkStart w:id="606" w:name="_Toc13745099"/>
      <w:bookmarkStart w:id="607" w:name="_Toc13747706"/>
      <w:bookmarkStart w:id="608" w:name="_Toc6412456"/>
      <w:bookmarkStart w:id="609" w:name="_Toc6412812"/>
      <w:bookmarkStart w:id="610" w:name="_Toc6412970"/>
      <w:bookmarkStart w:id="611" w:name="_Toc6413129"/>
      <w:bookmarkStart w:id="612" w:name="_Toc6413289"/>
      <w:bookmarkStart w:id="613" w:name="_Toc6470346"/>
      <w:bookmarkStart w:id="614" w:name="_Toc6470505"/>
      <w:bookmarkStart w:id="615" w:name="_Toc6470662"/>
      <w:bookmarkStart w:id="616" w:name="_Toc6470868"/>
      <w:bookmarkStart w:id="617" w:name="_Toc6471049"/>
      <w:bookmarkStart w:id="618" w:name="_Toc6471229"/>
      <w:bookmarkStart w:id="619" w:name="_Toc6471408"/>
      <w:bookmarkStart w:id="620" w:name="_Toc6471755"/>
      <w:bookmarkStart w:id="621" w:name="_Toc6471936"/>
      <w:bookmarkStart w:id="622" w:name="_Toc6924822"/>
      <w:bookmarkStart w:id="623" w:name="_Toc6925093"/>
      <w:bookmarkStart w:id="624" w:name="_Toc6926993"/>
      <w:bookmarkStart w:id="625" w:name="_Toc9350649"/>
      <w:bookmarkStart w:id="626" w:name="_Toc13563540"/>
      <w:bookmarkStart w:id="627" w:name="_Toc13643813"/>
      <w:bookmarkStart w:id="628" w:name="_Toc13672770"/>
      <w:bookmarkStart w:id="629" w:name="_Toc13672947"/>
      <w:bookmarkStart w:id="630" w:name="_Toc13743818"/>
      <w:bookmarkStart w:id="631" w:name="_Toc13744003"/>
      <w:bookmarkStart w:id="632" w:name="_Toc13744187"/>
      <w:bookmarkStart w:id="633" w:name="_Toc13744372"/>
      <w:bookmarkStart w:id="634" w:name="_Toc13744557"/>
      <w:bookmarkStart w:id="635" w:name="_Toc13744741"/>
      <w:bookmarkStart w:id="636" w:name="_Toc13744926"/>
      <w:bookmarkStart w:id="637" w:name="_Toc13745100"/>
      <w:bookmarkStart w:id="638" w:name="_Toc13747707"/>
      <w:bookmarkStart w:id="639" w:name="_Toc6412457"/>
      <w:bookmarkStart w:id="640" w:name="_Toc6412813"/>
      <w:bookmarkStart w:id="641" w:name="_Toc6412971"/>
      <w:bookmarkStart w:id="642" w:name="_Toc6413130"/>
      <w:bookmarkStart w:id="643" w:name="_Toc6413290"/>
      <w:bookmarkStart w:id="644" w:name="_Toc6470347"/>
      <w:bookmarkStart w:id="645" w:name="_Toc6470506"/>
      <w:bookmarkStart w:id="646" w:name="_Toc6470663"/>
      <w:bookmarkStart w:id="647" w:name="_Toc6470869"/>
      <w:bookmarkStart w:id="648" w:name="_Toc6471050"/>
      <w:bookmarkStart w:id="649" w:name="_Toc6471230"/>
      <w:bookmarkStart w:id="650" w:name="_Toc6471409"/>
      <w:bookmarkStart w:id="651" w:name="_Toc6471756"/>
      <w:bookmarkStart w:id="652" w:name="_Toc6471937"/>
      <w:bookmarkStart w:id="653" w:name="_Toc6924823"/>
      <w:bookmarkStart w:id="654" w:name="_Toc6925094"/>
      <w:bookmarkStart w:id="655" w:name="_Toc6926994"/>
      <w:bookmarkStart w:id="656" w:name="_Toc9350650"/>
      <w:bookmarkStart w:id="657" w:name="_Toc13563541"/>
      <w:bookmarkStart w:id="658" w:name="_Toc13643814"/>
      <w:bookmarkStart w:id="659" w:name="_Toc13672771"/>
      <w:bookmarkStart w:id="660" w:name="_Toc13672948"/>
      <w:bookmarkStart w:id="661" w:name="_Toc13743819"/>
      <w:bookmarkStart w:id="662" w:name="_Toc13744004"/>
      <w:bookmarkStart w:id="663" w:name="_Toc13744188"/>
      <w:bookmarkStart w:id="664" w:name="_Toc13744373"/>
      <w:bookmarkStart w:id="665" w:name="_Toc13744558"/>
      <w:bookmarkStart w:id="666" w:name="_Toc13744742"/>
      <w:bookmarkStart w:id="667" w:name="_Toc13744927"/>
      <w:bookmarkStart w:id="668" w:name="_Toc13745101"/>
      <w:bookmarkStart w:id="669" w:name="_Toc13747708"/>
      <w:bookmarkStart w:id="670" w:name="_Toc6412458"/>
      <w:bookmarkStart w:id="671" w:name="_Toc6412814"/>
      <w:bookmarkStart w:id="672" w:name="_Toc6412972"/>
      <w:bookmarkStart w:id="673" w:name="_Toc6413131"/>
      <w:bookmarkStart w:id="674" w:name="_Toc6413291"/>
      <w:bookmarkStart w:id="675" w:name="_Toc6470348"/>
      <w:bookmarkStart w:id="676" w:name="_Toc6470507"/>
      <w:bookmarkStart w:id="677" w:name="_Toc6470664"/>
      <w:bookmarkStart w:id="678" w:name="_Toc6470870"/>
      <w:bookmarkStart w:id="679" w:name="_Toc6471051"/>
      <w:bookmarkStart w:id="680" w:name="_Toc6471231"/>
      <w:bookmarkStart w:id="681" w:name="_Toc6471410"/>
      <w:bookmarkStart w:id="682" w:name="_Toc6471757"/>
      <w:bookmarkStart w:id="683" w:name="_Toc6471938"/>
      <w:bookmarkStart w:id="684" w:name="_Toc6924824"/>
      <w:bookmarkStart w:id="685" w:name="_Toc6925095"/>
      <w:bookmarkStart w:id="686" w:name="_Toc6926995"/>
      <w:bookmarkStart w:id="687" w:name="_Toc9350651"/>
      <w:bookmarkStart w:id="688" w:name="_Toc13563542"/>
      <w:bookmarkStart w:id="689" w:name="_Toc13643815"/>
      <w:bookmarkStart w:id="690" w:name="_Toc13672772"/>
      <w:bookmarkStart w:id="691" w:name="_Toc13672949"/>
      <w:bookmarkStart w:id="692" w:name="_Toc13743820"/>
      <w:bookmarkStart w:id="693" w:name="_Toc13744005"/>
      <w:bookmarkStart w:id="694" w:name="_Toc13744189"/>
      <w:bookmarkStart w:id="695" w:name="_Toc13744374"/>
      <w:bookmarkStart w:id="696" w:name="_Toc13744559"/>
      <w:bookmarkStart w:id="697" w:name="_Toc13744743"/>
      <w:bookmarkStart w:id="698" w:name="_Toc13744928"/>
      <w:bookmarkStart w:id="699" w:name="_Toc13745102"/>
      <w:bookmarkStart w:id="700" w:name="_Toc13747709"/>
      <w:bookmarkStart w:id="701" w:name="_Toc6412459"/>
      <w:bookmarkStart w:id="702" w:name="_Toc6412815"/>
      <w:bookmarkStart w:id="703" w:name="_Toc6412973"/>
      <w:bookmarkStart w:id="704" w:name="_Toc6413132"/>
      <w:bookmarkStart w:id="705" w:name="_Toc6413292"/>
      <w:bookmarkStart w:id="706" w:name="_Toc6470349"/>
      <w:bookmarkStart w:id="707" w:name="_Toc6470508"/>
      <w:bookmarkStart w:id="708" w:name="_Toc6470665"/>
      <w:bookmarkStart w:id="709" w:name="_Toc6470871"/>
      <w:bookmarkStart w:id="710" w:name="_Toc6471052"/>
      <w:bookmarkStart w:id="711" w:name="_Toc6471232"/>
      <w:bookmarkStart w:id="712" w:name="_Toc6471411"/>
      <w:bookmarkStart w:id="713" w:name="_Toc6471758"/>
      <w:bookmarkStart w:id="714" w:name="_Toc6471939"/>
      <w:bookmarkStart w:id="715" w:name="_Toc6924825"/>
      <w:bookmarkStart w:id="716" w:name="_Toc6925096"/>
      <w:bookmarkStart w:id="717" w:name="_Toc6926996"/>
      <w:bookmarkStart w:id="718" w:name="_Toc9350652"/>
      <w:bookmarkStart w:id="719" w:name="_Toc13563543"/>
      <w:bookmarkStart w:id="720" w:name="_Toc13643816"/>
      <w:bookmarkStart w:id="721" w:name="_Toc13672773"/>
      <w:bookmarkStart w:id="722" w:name="_Toc13672950"/>
      <w:bookmarkStart w:id="723" w:name="_Toc13743821"/>
      <w:bookmarkStart w:id="724" w:name="_Toc13744006"/>
      <w:bookmarkStart w:id="725" w:name="_Toc13744190"/>
      <w:bookmarkStart w:id="726" w:name="_Toc13744375"/>
      <w:bookmarkStart w:id="727" w:name="_Toc13744560"/>
      <w:bookmarkStart w:id="728" w:name="_Toc13744744"/>
      <w:bookmarkStart w:id="729" w:name="_Toc13744929"/>
      <w:bookmarkStart w:id="730" w:name="_Toc13745103"/>
      <w:bookmarkStart w:id="731" w:name="_Toc13747710"/>
      <w:bookmarkStart w:id="732" w:name="_Toc387916874"/>
      <w:bookmarkStart w:id="733" w:name="_Toc394139354"/>
      <w:bookmarkStart w:id="734" w:name="_Toc433100618"/>
      <w:bookmarkStart w:id="735" w:name="_Toc15916177"/>
      <w:bookmarkStart w:id="736" w:name="_Toc74668889"/>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A27249">
        <w:rPr>
          <w:rFonts w:ascii="Arial" w:hAnsi="Arial"/>
          <w:b/>
          <w:color w:val="02303D" w:themeColor="accent5" w:themeShade="80"/>
          <w:sz w:val="28"/>
          <w:szCs w:val="26"/>
          <w:lang w:eastAsia="en-US"/>
        </w:rPr>
        <w:lastRenderedPageBreak/>
        <w:t xml:space="preserve">Collecting the </w:t>
      </w:r>
      <w:bookmarkEnd w:id="732"/>
      <w:bookmarkEnd w:id="733"/>
      <w:bookmarkEnd w:id="734"/>
      <w:r w:rsidR="00622D21" w:rsidRPr="00A27249">
        <w:rPr>
          <w:rFonts w:ascii="Arial" w:hAnsi="Arial"/>
          <w:b/>
          <w:color w:val="02303D" w:themeColor="accent5" w:themeShade="80"/>
          <w:sz w:val="28"/>
          <w:szCs w:val="26"/>
          <w:lang w:eastAsia="en-US"/>
        </w:rPr>
        <w:t>p</w:t>
      </w:r>
      <w:r w:rsidRPr="00A27249">
        <w:rPr>
          <w:rFonts w:ascii="Arial" w:hAnsi="Arial"/>
          <w:b/>
          <w:color w:val="02303D" w:themeColor="accent5" w:themeShade="80"/>
          <w:sz w:val="28"/>
          <w:szCs w:val="26"/>
          <w:lang w:eastAsia="en-US"/>
        </w:rPr>
        <w:t xml:space="preserve">riority </w:t>
      </w:r>
      <w:r w:rsidR="00622D21" w:rsidRPr="00A27249">
        <w:rPr>
          <w:rFonts w:ascii="Arial" w:hAnsi="Arial"/>
          <w:b/>
          <w:color w:val="02303D" w:themeColor="accent5" w:themeShade="80"/>
          <w:sz w:val="28"/>
          <w:szCs w:val="26"/>
          <w:lang w:eastAsia="en-US"/>
        </w:rPr>
        <w:t>r</w:t>
      </w:r>
      <w:r w:rsidRPr="00A27249">
        <w:rPr>
          <w:rFonts w:ascii="Arial" w:hAnsi="Arial"/>
          <w:b/>
          <w:color w:val="02303D" w:themeColor="accent5" w:themeShade="80"/>
          <w:sz w:val="28"/>
          <w:szCs w:val="26"/>
          <w:lang w:eastAsia="en-US"/>
        </w:rPr>
        <w:t>equirements</w:t>
      </w:r>
      <w:bookmarkEnd w:id="735"/>
      <w:bookmarkEnd w:id="736"/>
      <w:r w:rsidRPr="00A27249">
        <w:rPr>
          <w:rFonts w:ascii="Arial" w:hAnsi="Arial"/>
          <w:b/>
          <w:color w:val="02303D" w:themeColor="accent5" w:themeShade="80"/>
          <w:sz w:val="28"/>
          <w:szCs w:val="26"/>
          <w:lang w:eastAsia="en-US"/>
        </w:rPr>
        <w:t xml:space="preserve"> </w:t>
      </w:r>
    </w:p>
    <w:p w14:paraId="237E7EF4" w14:textId="2E755700" w:rsidR="00C2047C" w:rsidRPr="00293BB4" w:rsidRDefault="00C2047C" w:rsidP="004C6ECD">
      <w:pPr>
        <w:spacing w:line="288" w:lineRule="auto"/>
        <w:rPr>
          <w:rFonts w:ascii="Arial" w:hAnsi="Arial" w:cs="Arial"/>
          <w:szCs w:val="20"/>
        </w:rPr>
      </w:pPr>
      <w:r w:rsidRPr="00293BB4">
        <w:rPr>
          <w:rFonts w:ascii="Arial" w:hAnsi="Arial" w:cs="Arial"/>
          <w:szCs w:val="20"/>
        </w:rPr>
        <w:t xml:space="preserve">The </w:t>
      </w:r>
      <w:r w:rsidR="00622D21" w:rsidRPr="00293BB4">
        <w:rPr>
          <w:rFonts w:ascii="Arial" w:hAnsi="Arial" w:cs="Arial"/>
          <w:szCs w:val="20"/>
        </w:rPr>
        <w:t>p</w:t>
      </w:r>
      <w:r w:rsidRPr="00293BB4">
        <w:rPr>
          <w:rFonts w:ascii="Arial" w:hAnsi="Arial" w:cs="Arial"/>
          <w:szCs w:val="20"/>
        </w:rPr>
        <w:t xml:space="preserve">riority </w:t>
      </w:r>
      <w:r w:rsidR="00622D21" w:rsidRPr="00293BB4">
        <w:rPr>
          <w:rFonts w:ascii="Arial" w:hAnsi="Arial" w:cs="Arial"/>
          <w:szCs w:val="20"/>
        </w:rPr>
        <w:t>r</w:t>
      </w:r>
      <w:r w:rsidRPr="00293BB4">
        <w:rPr>
          <w:rFonts w:ascii="Arial" w:hAnsi="Arial" w:cs="Arial"/>
          <w:szCs w:val="20"/>
        </w:rPr>
        <w:t xml:space="preserve">equirements are a small set of </w:t>
      </w:r>
      <w:r w:rsidR="008E0E7B" w:rsidRPr="003A3F20">
        <w:rPr>
          <w:rFonts w:ascii="Arial" w:hAnsi="Arial" w:cs="Arial"/>
          <w:szCs w:val="20"/>
        </w:rPr>
        <w:t xml:space="preserve">mandatory </w:t>
      </w:r>
      <w:r w:rsidRPr="00293BB4">
        <w:rPr>
          <w:rFonts w:ascii="Arial" w:hAnsi="Arial" w:cs="Arial"/>
          <w:szCs w:val="20"/>
        </w:rPr>
        <w:t>data items</w:t>
      </w:r>
      <w:r w:rsidR="008E0E7B" w:rsidRPr="00293BB4">
        <w:rPr>
          <w:rFonts w:ascii="Arial" w:hAnsi="Arial" w:cs="Arial"/>
          <w:szCs w:val="20"/>
        </w:rPr>
        <w:t xml:space="preserve">. </w:t>
      </w:r>
      <w:r w:rsidR="00986ACC" w:rsidRPr="00293BB4">
        <w:rPr>
          <w:rFonts w:ascii="Arial" w:hAnsi="Arial" w:cs="Arial"/>
          <w:szCs w:val="20"/>
        </w:rPr>
        <w:t>These data items capture</w:t>
      </w:r>
      <w:r w:rsidRPr="00293BB4">
        <w:rPr>
          <w:rFonts w:ascii="Arial" w:hAnsi="Arial" w:cs="Arial"/>
          <w:szCs w:val="20"/>
        </w:rPr>
        <w:t xml:space="preserve"> </w:t>
      </w:r>
      <w:r w:rsidR="00AB502B" w:rsidRPr="00293BB4">
        <w:rPr>
          <w:rFonts w:ascii="Arial" w:hAnsi="Arial" w:cs="Arial"/>
          <w:szCs w:val="20"/>
        </w:rPr>
        <w:t>the demographics</w:t>
      </w:r>
      <w:r w:rsidRPr="00293BB4">
        <w:rPr>
          <w:rFonts w:ascii="Arial" w:hAnsi="Arial" w:cs="Arial"/>
          <w:szCs w:val="20"/>
        </w:rPr>
        <w:t xml:space="preserve"> </w:t>
      </w:r>
      <w:r w:rsidR="00AB502B" w:rsidRPr="00293BB4">
        <w:rPr>
          <w:rFonts w:ascii="Arial" w:hAnsi="Arial" w:cs="Arial"/>
          <w:szCs w:val="20"/>
        </w:rPr>
        <w:t xml:space="preserve">of clients </w:t>
      </w:r>
      <w:r w:rsidRPr="00293BB4">
        <w:rPr>
          <w:rFonts w:ascii="Arial" w:hAnsi="Arial" w:cs="Arial"/>
          <w:szCs w:val="20"/>
        </w:rPr>
        <w:t xml:space="preserve">accessing program activities, how often </w:t>
      </w:r>
      <w:r w:rsidR="00AB502B" w:rsidRPr="00293BB4">
        <w:rPr>
          <w:rFonts w:ascii="Arial" w:hAnsi="Arial" w:cs="Arial"/>
          <w:szCs w:val="20"/>
        </w:rPr>
        <w:t>clients</w:t>
      </w:r>
      <w:r w:rsidRPr="00293BB4">
        <w:rPr>
          <w:rFonts w:ascii="Arial" w:hAnsi="Arial" w:cs="Arial"/>
          <w:szCs w:val="20"/>
        </w:rPr>
        <w:t xml:space="preserve"> are attending, where they are attending</w:t>
      </w:r>
      <w:r w:rsidR="00BB413B" w:rsidRPr="00293BB4">
        <w:rPr>
          <w:rFonts w:ascii="Arial" w:hAnsi="Arial" w:cs="Arial"/>
          <w:szCs w:val="20"/>
        </w:rPr>
        <w:t xml:space="preserve"> and</w:t>
      </w:r>
      <w:r w:rsidRPr="00293BB4">
        <w:rPr>
          <w:rFonts w:ascii="Arial" w:hAnsi="Arial" w:cs="Arial"/>
          <w:szCs w:val="20"/>
        </w:rPr>
        <w:t xml:space="preserve"> what </w:t>
      </w:r>
      <w:r w:rsidR="00334998" w:rsidRPr="00293BB4">
        <w:rPr>
          <w:rFonts w:ascii="Arial" w:hAnsi="Arial" w:cs="Arial"/>
          <w:szCs w:val="20"/>
        </w:rPr>
        <w:t xml:space="preserve">program activities </w:t>
      </w:r>
      <w:r w:rsidRPr="00293BB4">
        <w:rPr>
          <w:rFonts w:ascii="Arial" w:hAnsi="Arial" w:cs="Arial"/>
          <w:szCs w:val="20"/>
        </w:rPr>
        <w:t xml:space="preserve">they are attending. </w:t>
      </w:r>
    </w:p>
    <w:p w14:paraId="46D91475" w14:textId="687639EE" w:rsidR="00AB502B" w:rsidRPr="00293BB4" w:rsidRDefault="00AB502B" w:rsidP="004C6ECD">
      <w:pPr>
        <w:spacing w:line="288" w:lineRule="auto"/>
        <w:rPr>
          <w:rFonts w:ascii="Arial" w:hAnsi="Arial" w:cs="Arial"/>
          <w:szCs w:val="20"/>
        </w:rPr>
      </w:pPr>
      <w:r w:rsidRPr="00293BB4">
        <w:rPr>
          <w:rFonts w:ascii="Arial" w:hAnsi="Arial" w:cs="Arial"/>
          <w:szCs w:val="20"/>
        </w:rPr>
        <w:t xml:space="preserve">In summary, the </w:t>
      </w:r>
      <w:r w:rsidR="00622D21" w:rsidRPr="00293BB4">
        <w:rPr>
          <w:rFonts w:ascii="Arial" w:hAnsi="Arial" w:cs="Arial"/>
          <w:szCs w:val="20"/>
        </w:rPr>
        <w:t>p</w:t>
      </w:r>
      <w:r w:rsidRPr="00293BB4">
        <w:rPr>
          <w:rFonts w:ascii="Arial" w:hAnsi="Arial" w:cs="Arial"/>
          <w:szCs w:val="20"/>
        </w:rPr>
        <w:t xml:space="preserve">riority </w:t>
      </w:r>
      <w:r w:rsidR="00622D21" w:rsidRPr="00293BB4">
        <w:rPr>
          <w:rFonts w:ascii="Arial" w:hAnsi="Arial" w:cs="Arial"/>
          <w:szCs w:val="20"/>
        </w:rPr>
        <w:t>r</w:t>
      </w:r>
      <w:r w:rsidRPr="00293BB4">
        <w:rPr>
          <w:rFonts w:ascii="Arial" w:hAnsi="Arial" w:cs="Arial"/>
          <w:szCs w:val="20"/>
        </w:rPr>
        <w:t>equirements reflect the collection of information about client details</w:t>
      </w:r>
      <w:r w:rsidR="00791DE2" w:rsidRPr="00293BB4">
        <w:rPr>
          <w:rFonts w:ascii="Arial" w:hAnsi="Arial" w:cs="Arial"/>
          <w:szCs w:val="20"/>
        </w:rPr>
        <w:t>,</w:t>
      </w:r>
      <w:r w:rsidRPr="00293BB4">
        <w:rPr>
          <w:rFonts w:ascii="Arial" w:hAnsi="Arial" w:cs="Arial"/>
          <w:szCs w:val="20"/>
        </w:rPr>
        <w:t xml:space="preserve"> case and session details</w:t>
      </w:r>
      <w:r w:rsidR="00791DE2" w:rsidRPr="00293BB4">
        <w:rPr>
          <w:rFonts w:ascii="Arial" w:hAnsi="Arial" w:cs="Arial"/>
          <w:szCs w:val="20"/>
        </w:rPr>
        <w:t>,</w:t>
      </w:r>
      <w:r w:rsidRPr="00293BB4">
        <w:rPr>
          <w:rFonts w:ascii="Arial" w:hAnsi="Arial" w:cs="Arial"/>
          <w:szCs w:val="20"/>
        </w:rPr>
        <w:t xml:space="preserve"> and client consent to participate in follow-up research.</w:t>
      </w:r>
    </w:p>
    <w:p w14:paraId="10F2A0BA" w14:textId="77777777" w:rsidR="001E304F" w:rsidRDefault="00C2047C" w:rsidP="00AA1E39">
      <w:pPr>
        <w:spacing w:line="288" w:lineRule="auto"/>
        <w:rPr>
          <w:rFonts w:ascii="Arial" w:hAnsi="Arial" w:cs="Arial"/>
          <w:szCs w:val="20"/>
        </w:rPr>
      </w:pPr>
      <w:r w:rsidRPr="00293BB4">
        <w:rPr>
          <w:rFonts w:ascii="Arial" w:hAnsi="Arial" w:cs="Arial"/>
          <w:szCs w:val="20"/>
        </w:rPr>
        <w:t xml:space="preserve">This section presents practical information about each of these concepts to support managers and frontline staff to consistently and accurately collect the required data. </w:t>
      </w:r>
    </w:p>
    <w:p w14:paraId="470CB957" w14:textId="77777777" w:rsidR="001E304F" w:rsidRPr="00293BB4" w:rsidRDefault="001E304F" w:rsidP="00A27249">
      <w:pPr>
        <w:keepNext/>
        <w:keepLines/>
        <w:spacing w:line="288" w:lineRule="auto"/>
        <w:rPr>
          <w:rFonts w:ascii="Arial" w:hAnsi="Arial" w:cs="Arial"/>
          <w:szCs w:val="20"/>
        </w:rPr>
      </w:pPr>
      <w:r>
        <w:rPr>
          <w:rFonts w:ascii="Arial" w:hAnsi="Arial" w:cs="Arial"/>
          <w:szCs w:val="20"/>
        </w:rPr>
        <w:t xml:space="preserve">Go to the </w:t>
      </w:r>
      <w:r w:rsidRPr="00293BB4">
        <w:rPr>
          <w:rFonts w:ascii="Arial" w:hAnsi="Arial" w:cs="Arial"/>
          <w:szCs w:val="20"/>
        </w:rPr>
        <w:t xml:space="preserve">Data Exchange </w:t>
      </w:r>
      <w:hyperlink r:id="rId28" w:history="1">
        <w:r w:rsidRPr="00293BB4">
          <w:rPr>
            <w:rStyle w:val="Hyperlink"/>
            <w:rFonts w:ascii="Arial" w:hAnsi="Arial" w:cs="Arial"/>
            <w:szCs w:val="20"/>
          </w:rPr>
          <w:t>website</w:t>
        </w:r>
      </w:hyperlink>
      <w:r>
        <w:rPr>
          <w:rFonts w:ascii="Arial" w:hAnsi="Arial" w:cs="Arial"/>
          <w:szCs w:val="20"/>
        </w:rPr>
        <w:t xml:space="preserve"> for more information on configuring systems and service delivery information such as how to use cases, sessions and </w:t>
      </w:r>
      <w:r w:rsidR="00796C3C">
        <w:rPr>
          <w:rFonts w:ascii="Arial" w:hAnsi="Arial" w:cs="Arial"/>
          <w:szCs w:val="20"/>
        </w:rPr>
        <w:t>service types</w:t>
      </w:r>
      <w:r>
        <w:rPr>
          <w:rFonts w:ascii="Arial" w:hAnsi="Arial" w:cs="Arial"/>
          <w:szCs w:val="20"/>
        </w:rPr>
        <w:t>.</w:t>
      </w:r>
      <w:r w:rsidRPr="00293BB4">
        <w:rPr>
          <w:rFonts w:ascii="Arial" w:hAnsi="Arial" w:cs="Arial"/>
          <w:szCs w:val="20"/>
        </w:rPr>
        <w:t xml:space="preserve"> The</w:t>
      </w:r>
      <w:r>
        <w:rPr>
          <w:rFonts w:ascii="Arial" w:hAnsi="Arial" w:cs="Arial"/>
          <w:szCs w:val="20"/>
        </w:rPr>
        <w:t xml:space="preserve"> data values </w:t>
      </w:r>
      <w:r w:rsidRPr="00293BB4">
        <w:rPr>
          <w:rFonts w:ascii="Arial" w:hAnsi="Arial" w:cs="Arial"/>
          <w:szCs w:val="20"/>
        </w:rPr>
        <w:t>are listed in Section 11</w:t>
      </w:r>
      <w:r>
        <w:rPr>
          <w:rFonts w:ascii="Arial" w:hAnsi="Arial" w:cs="Arial"/>
          <w:szCs w:val="20"/>
        </w:rPr>
        <w:t xml:space="preserve"> of this document</w:t>
      </w:r>
      <w:r w:rsidRPr="00293BB4">
        <w:rPr>
          <w:rFonts w:ascii="Arial" w:hAnsi="Arial" w:cs="Arial"/>
          <w:szCs w:val="20"/>
        </w:rPr>
        <w:t>.</w:t>
      </w:r>
    </w:p>
    <w:p w14:paraId="4E2F1A2B" w14:textId="77777777" w:rsidR="00C2047C" w:rsidRPr="00A27249" w:rsidRDefault="00C2047C" w:rsidP="00570ACD">
      <w:pPr>
        <w:pStyle w:val="Heading2"/>
        <w:rPr>
          <w:sz w:val="24"/>
          <w:szCs w:val="24"/>
          <w:lang w:eastAsia="en-US"/>
        </w:rPr>
      </w:pPr>
      <w:bookmarkStart w:id="737" w:name="_Toc13672775"/>
      <w:bookmarkStart w:id="738" w:name="_Toc13672952"/>
      <w:bookmarkStart w:id="739" w:name="_Toc13743823"/>
      <w:bookmarkStart w:id="740" w:name="_Toc13744008"/>
      <w:bookmarkStart w:id="741" w:name="_Toc13744192"/>
      <w:bookmarkStart w:id="742" w:name="_Toc13744377"/>
      <w:bookmarkStart w:id="743" w:name="_Toc13744562"/>
      <w:bookmarkStart w:id="744" w:name="_Toc13744746"/>
      <w:bookmarkStart w:id="745" w:name="_Toc13744931"/>
      <w:bookmarkStart w:id="746" w:name="_Toc13745105"/>
      <w:bookmarkStart w:id="747" w:name="_Toc13747712"/>
      <w:bookmarkStart w:id="748" w:name="_Toc6412461"/>
      <w:bookmarkStart w:id="749" w:name="_Toc6412817"/>
      <w:bookmarkStart w:id="750" w:name="_Toc6412975"/>
      <w:bookmarkStart w:id="751" w:name="_Toc6413134"/>
      <w:bookmarkStart w:id="752" w:name="_Toc6413294"/>
      <w:bookmarkStart w:id="753" w:name="_Toc6470351"/>
      <w:bookmarkStart w:id="754" w:name="_Toc6470510"/>
      <w:bookmarkStart w:id="755" w:name="_Toc6470667"/>
      <w:bookmarkStart w:id="756" w:name="_Toc6470873"/>
      <w:bookmarkStart w:id="757" w:name="_Toc6471054"/>
      <w:bookmarkStart w:id="758" w:name="_Toc6471234"/>
      <w:bookmarkStart w:id="759" w:name="_Toc6471413"/>
      <w:bookmarkStart w:id="760" w:name="_Toc6471760"/>
      <w:bookmarkStart w:id="761" w:name="_Toc6471941"/>
      <w:bookmarkStart w:id="762" w:name="_Toc6924827"/>
      <w:bookmarkStart w:id="763" w:name="_Toc6925098"/>
      <w:bookmarkStart w:id="764" w:name="_Toc6926998"/>
      <w:bookmarkStart w:id="765" w:name="_Toc9350654"/>
      <w:bookmarkStart w:id="766" w:name="_Toc13563545"/>
      <w:bookmarkStart w:id="767" w:name="_Toc13643818"/>
      <w:bookmarkStart w:id="768" w:name="_Toc13672776"/>
      <w:bookmarkStart w:id="769" w:name="_Toc13672953"/>
      <w:bookmarkStart w:id="770" w:name="_Toc13743824"/>
      <w:bookmarkStart w:id="771" w:name="_Toc13744009"/>
      <w:bookmarkStart w:id="772" w:name="_Toc13744193"/>
      <w:bookmarkStart w:id="773" w:name="_Toc13744378"/>
      <w:bookmarkStart w:id="774" w:name="_Toc13744563"/>
      <w:bookmarkStart w:id="775" w:name="_Toc13744747"/>
      <w:bookmarkStart w:id="776" w:name="_Toc13744932"/>
      <w:bookmarkStart w:id="777" w:name="_Toc13745106"/>
      <w:bookmarkStart w:id="778" w:name="_Toc13747713"/>
      <w:bookmarkStart w:id="779" w:name="_Toc389750995"/>
      <w:bookmarkStart w:id="780" w:name="_Toc394139355"/>
      <w:bookmarkStart w:id="781" w:name="_Toc433100619"/>
      <w:bookmarkStart w:id="782" w:name="_Toc15916178"/>
      <w:bookmarkStart w:id="783" w:name="_Toc74668890"/>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A27249">
        <w:rPr>
          <w:sz w:val="24"/>
          <w:szCs w:val="24"/>
          <w:lang w:eastAsia="en-US"/>
        </w:rPr>
        <w:t xml:space="preserve">Client </w:t>
      </w:r>
      <w:bookmarkEnd w:id="779"/>
      <w:bookmarkEnd w:id="780"/>
      <w:bookmarkEnd w:id="781"/>
      <w:r w:rsidR="004D0B95" w:rsidRPr="00A27249">
        <w:rPr>
          <w:sz w:val="24"/>
          <w:szCs w:val="24"/>
          <w:lang w:eastAsia="en-US"/>
        </w:rPr>
        <w:t>level data</w:t>
      </w:r>
      <w:bookmarkEnd w:id="782"/>
      <w:bookmarkEnd w:id="783"/>
    </w:p>
    <w:p w14:paraId="000BBC1E" w14:textId="146FF388" w:rsidR="00C2047C" w:rsidRPr="00293BB4" w:rsidRDefault="001763DE" w:rsidP="004C6ECD">
      <w:pPr>
        <w:spacing w:line="288" w:lineRule="auto"/>
        <w:rPr>
          <w:rFonts w:ascii="Arial" w:hAnsi="Arial" w:cs="Arial"/>
          <w:szCs w:val="20"/>
        </w:rPr>
      </w:pPr>
      <w:r>
        <w:rPr>
          <w:rFonts w:ascii="Arial" w:hAnsi="Arial" w:cs="Arial"/>
          <w:szCs w:val="20"/>
        </w:rPr>
        <w:t>Client-level</w:t>
      </w:r>
      <w:r w:rsidRPr="00293BB4">
        <w:rPr>
          <w:rFonts w:ascii="Arial" w:hAnsi="Arial" w:cs="Arial"/>
          <w:szCs w:val="20"/>
        </w:rPr>
        <w:t xml:space="preserve"> </w:t>
      </w:r>
      <w:r w:rsidR="00622D21" w:rsidRPr="00293BB4">
        <w:rPr>
          <w:rFonts w:ascii="Arial" w:hAnsi="Arial" w:cs="Arial"/>
          <w:szCs w:val="20"/>
        </w:rPr>
        <w:t>p</w:t>
      </w:r>
      <w:r w:rsidR="004C6ECD" w:rsidRPr="00293BB4">
        <w:rPr>
          <w:rFonts w:ascii="Arial" w:hAnsi="Arial" w:cs="Arial"/>
          <w:szCs w:val="20"/>
        </w:rPr>
        <w:t xml:space="preserve">riority </w:t>
      </w:r>
      <w:r w:rsidR="00622D21" w:rsidRPr="00293BB4">
        <w:rPr>
          <w:rFonts w:ascii="Arial" w:hAnsi="Arial" w:cs="Arial"/>
          <w:szCs w:val="20"/>
        </w:rPr>
        <w:t>r</w:t>
      </w:r>
      <w:r w:rsidR="004C6ECD" w:rsidRPr="00293BB4">
        <w:rPr>
          <w:rFonts w:ascii="Arial" w:hAnsi="Arial" w:cs="Arial"/>
          <w:szCs w:val="20"/>
        </w:rPr>
        <w:t xml:space="preserve">equirements </w:t>
      </w:r>
      <w:r w:rsidR="00791DE2" w:rsidRPr="00293BB4">
        <w:rPr>
          <w:rFonts w:ascii="Arial" w:hAnsi="Arial" w:cs="Arial"/>
          <w:szCs w:val="20"/>
        </w:rPr>
        <w:t xml:space="preserve">capture </w:t>
      </w:r>
      <w:r w:rsidR="00C2047C" w:rsidRPr="00293BB4">
        <w:rPr>
          <w:rFonts w:ascii="Arial" w:hAnsi="Arial" w:cs="Arial"/>
          <w:szCs w:val="20"/>
        </w:rPr>
        <w:t xml:space="preserve">client </w:t>
      </w:r>
      <w:r w:rsidR="00020577" w:rsidRPr="00293BB4">
        <w:rPr>
          <w:rFonts w:ascii="Arial" w:hAnsi="Arial" w:cs="Arial"/>
          <w:szCs w:val="20"/>
        </w:rPr>
        <w:t xml:space="preserve">details </w:t>
      </w:r>
      <w:r w:rsidR="00C2047C" w:rsidRPr="00293BB4">
        <w:rPr>
          <w:rFonts w:ascii="Arial" w:hAnsi="Arial" w:cs="Arial"/>
          <w:szCs w:val="20"/>
        </w:rPr>
        <w:t xml:space="preserve">and demographic characteristics. This provides an understanding of </w:t>
      </w:r>
      <w:r w:rsidR="00791DE2" w:rsidRPr="00293BB4">
        <w:rPr>
          <w:rFonts w:ascii="Arial" w:hAnsi="Arial" w:cs="Arial"/>
          <w:szCs w:val="20"/>
        </w:rPr>
        <w:t>each client</w:t>
      </w:r>
      <w:r w:rsidR="000F3201" w:rsidRPr="00293BB4">
        <w:rPr>
          <w:rFonts w:ascii="Arial" w:hAnsi="Arial" w:cs="Arial"/>
          <w:szCs w:val="20"/>
        </w:rPr>
        <w:t>’</w:t>
      </w:r>
      <w:r w:rsidR="00791DE2" w:rsidRPr="00293BB4">
        <w:rPr>
          <w:rFonts w:ascii="Arial" w:hAnsi="Arial" w:cs="Arial"/>
          <w:szCs w:val="20"/>
        </w:rPr>
        <w:t xml:space="preserve">s </w:t>
      </w:r>
      <w:r w:rsidR="00C2047C" w:rsidRPr="00293BB4">
        <w:rPr>
          <w:rFonts w:ascii="Arial" w:hAnsi="Arial" w:cs="Arial"/>
          <w:szCs w:val="20"/>
        </w:rPr>
        <w:t xml:space="preserve">pathways over time, on a de-identified basis. </w:t>
      </w:r>
    </w:p>
    <w:p w14:paraId="5D3C6BDE" w14:textId="77777777" w:rsidR="004D0B95" w:rsidRPr="00293BB4" w:rsidRDefault="004D0B95" w:rsidP="004C6ECD">
      <w:pPr>
        <w:spacing w:line="288" w:lineRule="auto"/>
        <w:rPr>
          <w:rFonts w:ascii="Arial" w:hAnsi="Arial" w:cs="Arial"/>
          <w:szCs w:val="20"/>
        </w:rPr>
      </w:pPr>
      <w:r w:rsidRPr="00293BB4">
        <w:rPr>
          <w:rFonts w:ascii="Arial" w:hAnsi="Arial" w:cs="Arial"/>
          <w:szCs w:val="20"/>
        </w:rPr>
        <w:t>A client record only needs to be created once. It can then be maintained, updated and edited at any time.</w:t>
      </w:r>
    </w:p>
    <w:p w14:paraId="7202FA7D" w14:textId="08A9DB82" w:rsidR="00C2047C" w:rsidRPr="00293BB4" w:rsidRDefault="00C2047C" w:rsidP="00356BD4">
      <w:pPr>
        <w:spacing w:line="288" w:lineRule="auto"/>
        <w:rPr>
          <w:rFonts w:ascii="Arial" w:hAnsi="Arial" w:cs="Arial"/>
          <w:szCs w:val="20"/>
        </w:rPr>
      </w:pPr>
      <w:r w:rsidRPr="00293BB4">
        <w:rPr>
          <w:rFonts w:ascii="Arial" w:hAnsi="Arial" w:cs="Arial"/>
          <w:szCs w:val="20"/>
        </w:rPr>
        <w:t xml:space="preserve">Client </w:t>
      </w:r>
      <w:r w:rsidR="00B35498" w:rsidRPr="00293BB4">
        <w:rPr>
          <w:rFonts w:ascii="Arial" w:hAnsi="Arial" w:cs="Arial"/>
          <w:szCs w:val="20"/>
        </w:rPr>
        <w:t>level data is</w:t>
      </w:r>
      <w:r w:rsidRPr="00293BB4">
        <w:rPr>
          <w:rFonts w:ascii="Arial" w:hAnsi="Arial" w:cs="Arial"/>
          <w:szCs w:val="20"/>
        </w:rPr>
        <w:t xml:space="preserve"> reported for all individuals who receive a servi</w:t>
      </w:r>
      <w:r w:rsidR="00B35498" w:rsidRPr="00293BB4">
        <w:rPr>
          <w:rFonts w:ascii="Arial" w:hAnsi="Arial" w:cs="Arial"/>
          <w:szCs w:val="20"/>
        </w:rPr>
        <w:t xml:space="preserve">ce as part of a funded activity, </w:t>
      </w:r>
      <w:r w:rsidRPr="00293BB4">
        <w:rPr>
          <w:rFonts w:ascii="Arial" w:hAnsi="Arial" w:cs="Arial"/>
          <w:szCs w:val="20"/>
        </w:rPr>
        <w:t>in line with the definition outlined in Section 2 and 3</w:t>
      </w:r>
      <w:r w:rsidR="001E304F">
        <w:rPr>
          <w:rFonts w:ascii="Arial" w:hAnsi="Arial" w:cs="Arial"/>
          <w:szCs w:val="20"/>
        </w:rPr>
        <w:t xml:space="preserve"> of this document</w:t>
      </w:r>
      <w:r w:rsidRPr="00293BB4">
        <w:rPr>
          <w:rFonts w:ascii="Arial" w:hAnsi="Arial" w:cs="Arial"/>
          <w:szCs w:val="20"/>
        </w:rPr>
        <w:t xml:space="preserve">. These records are the basic ‘building blocks’ of </w:t>
      </w:r>
      <w:r w:rsidR="00BC0DD1" w:rsidRPr="00293BB4">
        <w:rPr>
          <w:rFonts w:ascii="Arial" w:hAnsi="Arial" w:cs="Arial"/>
          <w:szCs w:val="20"/>
        </w:rPr>
        <w:t>the Data</w:t>
      </w:r>
      <w:r w:rsidRPr="00293BB4">
        <w:rPr>
          <w:rFonts w:ascii="Arial" w:hAnsi="Arial" w:cs="Arial"/>
          <w:szCs w:val="20"/>
        </w:rPr>
        <w:t xml:space="preserve"> Exchange</w:t>
      </w:r>
      <w:r w:rsidRPr="00293BB4">
        <w:rPr>
          <w:rFonts w:ascii="Arial" w:hAnsi="Arial" w:cs="Arial"/>
          <w:i/>
          <w:szCs w:val="20"/>
        </w:rPr>
        <w:t xml:space="preserve"> </w:t>
      </w:r>
      <w:r w:rsidR="007A0536" w:rsidRPr="00293BB4">
        <w:rPr>
          <w:rFonts w:ascii="Arial" w:hAnsi="Arial" w:cs="Arial"/>
          <w:szCs w:val="20"/>
        </w:rPr>
        <w:t>Framework</w:t>
      </w:r>
      <w:r w:rsidR="00B35498" w:rsidRPr="00293BB4">
        <w:rPr>
          <w:rFonts w:ascii="Arial" w:hAnsi="Arial" w:cs="Arial"/>
          <w:szCs w:val="20"/>
        </w:rPr>
        <w:t xml:space="preserve"> </w:t>
      </w:r>
      <w:r w:rsidRPr="00293BB4">
        <w:rPr>
          <w:rFonts w:ascii="Arial" w:hAnsi="Arial" w:cs="Arial"/>
          <w:szCs w:val="20"/>
        </w:rPr>
        <w:t>and are used to answer standard questions</w:t>
      </w:r>
      <w:r w:rsidR="00A01C55">
        <w:rPr>
          <w:rFonts w:ascii="Arial" w:hAnsi="Arial" w:cs="Arial"/>
          <w:szCs w:val="20"/>
        </w:rPr>
        <w:t xml:space="preserve"> such as</w:t>
      </w:r>
      <w:r w:rsidRPr="00293BB4">
        <w:rPr>
          <w:rFonts w:ascii="Arial" w:hAnsi="Arial" w:cs="Arial"/>
          <w:szCs w:val="20"/>
        </w:rPr>
        <w:t xml:space="preserve">: </w:t>
      </w:r>
    </w:p>
    <w:p w14:paraId="775088E4" w14:textId="57480216" w:rsidR="00C2047C" w:rsidRPr="00293BB4" w:rsidRDefault="003F7958" w:rsidP="007D1002">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h</w:t>
      </w:r>
      <w:r w:rsidR="00C2047C" w:rsidRPr="00293BB4">
        <w:rPr>
          <w:rFonts w:ascii="Arial" w:hAnsi="Arial" w:cs="Arial"/>
          <w:szCs w:val="20"/>
        </w:rPr>
        <w:t xml:space="preserve">ow many clients were assisted? </w:t>
      </w:r>
    </w:p>
    <w:p w14:paraId="67A079DA" w14:textId="38D66DF3" w:rsidR="00C2047C" w:rsidRPr="00293BB4" w:rsidRDefault="003F7958" w:rsidP="007D1002">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h</w:t>
      </w:r>
      <w:r w:rsidR="00C2047C" w:rsidRPr="00293BB4">
        <w:rPr>
          <w:rFonts w:ascii="Arial" w:hAnsi="Arial" w:cs="Arial"/>
          <w:szCs w:val="20"/>
        </w:rPr>
        <w:t xml:space="preserve">ow many clients </w:t>
      </w:r>
      <w:r w:rsidR="00273046" w:rsidRPr="00293BB4">
        <w:rPr>
          <w:rFonts w:ascii="Arial" w:hAnsi="Arial" w:cs="Arial"/>
          <w:szCs w:val="20"/>
        </w:rPr>
        <w:t xml:space="preserve">were </w:t>
      </w:r>
      <w:r w:rsidR="00C2047C" w:rsidRPr="00293BB4">
        <w:rPr>
          <w:rFonts w:ascii="Arial" w:hAnsi="Arial" w:cs="Arial"/>
          <w:szCs w:val="20"/>
        </w:rPr>
        <w:t>assisted</w:t>
      </w:r>
      <w:r w:rsidR="00273046" w:rsidRPr="00293BB4">
        <w:rPr>
          <w:rFonts w:ascii="Arial" w:hAnsi="Arial" w:cs="Arial"/>
          <w:szCs w:val="20"/>
        </w:rPr>
        <w:t xml:space="preserve"> in previous reporting periods</w:t>
      </w:r>
      <w:r w:rsidR="00C2047C" w:rsidRPr="00293BB4">
        <w:rPr>
          <w:rFonts w:ascii="Arial" w:hAnsi="Arial" w:cs="Arial"/>
          <w:szCs w:val="20"/>
        </w:rPr>
        <w:t xml:space="preserve">? </w:t>
      </w:r>
    </w:p>
    <w:p w14:paraId="126F971C" w14:textId="33A4AD9B" w:rsidR="00C2047C" w:rsidRPr="00293BB4" w:rsidRDefault="003F7958" w:rsidP="007D1002">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h</w:t>
      </w:r>
      <w:r w:rsidR="00C2047C" w:rsidRPr="00293BB4">
        <w:rPr>
          <w:rFonts w:ascii="Arial" w:hAnsi="Arial" w:cs="Arial"/>
          <w:szCs w:val="20"/>
        </w:rPr>
        <w:t xml:space="preserve">ow many clients received assistance under </w:t>
      </w:r>
      <w:r w:rsidR="00273046" w:rsidRPr="00293BB4">
        <w:rPr>
          <w:rFonts w:ascii="Arial" w:hAnsi="Arial" w:cs="Arial"/>
          <w:szCs w:val="20"/>
        </w:rPr>
        <w:t>different funded activities</w:t>
      </w:r>
      <w:r w:rsidR="00C2047C" w:rsidRPr="00293BB4">
        <w:rPr>
          <w:rFonts w:ascii="Arial" w:hAnsi="Arial" w:cs="Arial"/>
          <w:szCs w:val="20"/>
        </w:rPr>
        <w:t>?</w:t>
      </w:r>
    </w:p>
    <w:p w14:paraId="5E04CAC3" w14:textId="3E4A42BA" w:rsidR="00C2047C" w:rsidRPr="00293BB4" w:rsidRDefault="003F7958" w:rsidP="007D1002">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h</w:t>
      </w:r>
      <w:r w:rsidR="00C2047C" w:rsidRPr="00293BB4">
        <w:rPr>
          <w:rFonts w:ascii="Arial" w:hAnsi="Arial" w:cs="Arial"/>
          <w:szCs w:val="20"/>
        </w:rPr>
        <w:t xml:space="preserve">ow many clients received assistance from a funded activity delivered by a different </w:t>
      </w:r>
      <w:r w:rsidR="00FF394D" w:rsidRPr="00293BB4">
        <w:rPr>
          <w:rFonts w:ascii="Arial" w:hAnsi="Arial" w:cs="Arial"/>
          <w:szCs w:val="20"/>
        </w:rPr>
        <w:t>organisation</w:t>
      </w:r>
      <w:r w:rsidR="00C2047C" w:rsidRPr="00293BB4">
        <w:rPr>
          <w:rFonts w:ascii="Arial" w:hAnsi="Arial" w:cs="Arial"/>
          <w:szCs w:val="20"/>
        </w:rPr>
        <w:t xml:space="preserve">? </w:t>
      </w:r>
    </w:p>
    <w:p w14:paraId="78E38084" w14:textId="6A9C2163" w:rsidR="00C2047C" w:rsidRPr="00293BB4" w:rsidRDefault="003F7958" w:rsidP="007D1002">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h</w:t>
      </w:r>
      <w:r w:rsidR="00C2047C" w:rsidRPr="00293BB4">
        <w:rPr>
          <w:rFonts w:ascii="Arial" w:hAnsi="Arial" w:cs="Arial"/>
          <w:szCs w:val="20"/>
        </w:rPr>
        <w:t>ow many clients receiving assistance were from vulnerable target population groups?</w:t>
      </w:r>
    </w:p>
    <w:p w14:paraId="4AC63473" w14:textId="46A46F51" w:rsidR="00C2047C" w:rsidRPr="00293BB4" w:rsidRDefault="00C2047C" w:rsidP="004C6ECD">
      <w:pPr>
        <w:spacing w:line="288" w:lineRule="auto"/>
        <w:rPr>
          <w:rFonts w:ascii="Arial" w:hAnsi="Arial" w:cs="Arial"/>
          <w:szCs w:val="20"/>
        </w:rPr>
      </w:pPr>
      <w:r w:rsidRPr="00293BB4">
        <w:rPr>
          <w:rFonts w:ascii="Arial" w:hAnsi="Arial" w:cs="Arial"/>
          <w:szCs w:val="20"/>
        </w:rPr>
        <w:t xml:space="preserve">Answers to these questions will help tell the broader story about the outcomes being achieved, by providing an understanding of </w:t>
      </w:r>
      <w:r w:rsidRPr="00293BB4">
        <w:rPr>
          <w:rFonts w:ascii="Arial" w:hAnsi="Arial" w:cs="Arial"/>
          <w:b/>
          <w:szCs w:val="20"/>
        </w:rPr>
        <w:t xml:space="preserve">who </w:t>
      </w:r>
      <w:r w:rsidRPr="00293BB4">
        <w:rPr>
          <w:rFonts w:ascii="Arial" w:hAnsi="Arial" w:cs="Arial"/>
          <w:szCs w:val="20"/>
        </w:rPr>
        <w:t xml:space="preserve">these outcomes are being achieved for and </w:t>
      </w:r>
      <w:r w:rsidRPr="00293BB4">
        <w:rPr>
          <w:rFonts w:ascii="Arial" w:hAnsi="Arial" w:cs="Arial"/>
          <w:b/>
          <w:szCs w:val="20"/>
        </w:rPr>
        <w:t>when</w:t>
      </w:r>
      <w:r w:rsidRPr="00293BB4">
        <w:rPr>
          <w:rFonts w:ascii="Arial" w:hAnsi="Arial" w:cs="Arial"/>
          <w:szCs w:val="20"/>
        </w:rPr>
        <w:t>.</w:t>
      </w:r>
    </w:p>
    <w:p w14:paraId="30D6FA38" w14:textId="77777777" w:rsidR="004330FC" w:rsidRPr="002B7F95" w:rsidRDefault="00786914" w:rsidP="00B60E9D">
      <w:pPr>
        <w:pStyle w:val="Heading3"/>
        <w:numPr>
          <w:ilvl w:val="0"/>
          <w:numId w:val="0"/>
        </w:numPr>
        <w:ind w:left="720" w:hanging="720"/>
        <w:rPr>
          <w:sz w:val="22"/>
          <w:szCs w:val="22"/>
        </w:rPr>
      </w:pPr>
      <w:bookmarkStart w:id="784" w:name="_Toc389750996"/>
      <w:bookmarkStart w:id="785" w:name="_Toc394139356"/>
      <w:bookmarkStart w:id="786" w:name="_Toc433100620"/>
      <w:bookmarkStart w:id="787" w:name="_Toc74668891"/>
      <w:r>
        <w:rPr>
          <w:sz w:val="22"/>
          <w:szCs w:val="22"/>
        </w:rPr>
        <w:t>5.</w:t>
      </w:r>
      <w:r w:rsidR="00E14ED6">
        <w:rPr>
          <w:sz w:val="22"/>
          <w:szCs w:val="22"/>
        </w:rPr>
        <w:t>1</w:t>
      </w:r>
      <w:r>
        <w:rPr>
          <w:sz w:val="22"/>
          <w:szCs w:val="22"/>
        </w:rPr>
        <w:t>.1</w:t>
      </w:r>
      <w:r>
        <w:rPr>
          <w:sz w:val="22"/>
          <w:szCs w:val="22"/>
        </w:rPr>
        <w:tab/>
      </w:r>
      <w:bookmarkStart w:id="788" w:name="_Toc15916179"/>
      <w:r w:rsidR="004330FC" w:rsidRPr="002B7F95">
        <w:rPr>
          <w:sz w:val="22"/>
          <w:szCs w:val="22"/>
        </w:rPr>
        <w:t>Collecting client given and family names</w:t>
      </w:r>
      <w:bookmarkEnd w:id="784"/>
      <w:bookmarkEnd w:id="785"/>
      <w:bookmarkEnd w:id="786"/>
      <w:bookmarkEnd w:id="787"/>
      <w:bookmarkEnd w:id="788"/>
    </w:p>
    <w:p w14:paraId="4249F309" w14:textId="77777777" w:rsidR="004330FC" w:rsidRPr="00293BB4" w:rsidRDefault="000B0812" w:rsidP="009E25A6">
      <w:pPr>
        <w:keepNext/>
        <w:keepLines/>
        <w:spacing w:line="288" w:lineRule="auto"/>
        <w:rPr>
          <w:rFonts w:ascii="Arial" w:hAnsi="Arial" w:cs="Arial"/>
          <w:szCs w:val="20"/>
        </w:rPr>
      </w:pPr>
      <w:r w:rsidRPr="00293BB4">
        <w:rPr>
          <w:rFonts w:ascii="Arial" w:hAnsi="Arial" w:cs="Arial"/>
          <w:szCs w:val="20"/>
        </w:rPr>
        <w:t xml:space="preserve">Collecting a client’s name </w:t>
      </w:r>
      <w:r w:rsidR="004330FC" w:rsidRPr="00293BB4">
        <w:rPr>
          <w:rFonts w:ascii="Arial" w:hAnsi="Arial" w:cs="Arial"/>
          <w:szCs w:val="20"/>
        </w:rPr>
        <w:t xml:space="preserve">would typically </w:t>
      </w:r>
      <w:r w:rsidRPr="00293BB4">
        <w:rPr>
          <w:rFonts w:ascii="Arial" w:hAnsi="Arial" w:cs="Arial"/>
          <w:szCs w:val="20"/>
        </w:rPr>
        <w:t>occur</w:t>
      </w:r>
      <w:r w:rsidR="004330FC" w:rsidRPr="00293BB4">
        <w:rPr>
          <w:rFonts w:ascii="Arial" w:hAnsi="Arial" w:cs="Arial"/>
          <w:szCs w:val="20"/>
        </w:rPr>
        <w:t xml:space="preserve"> the first time that </w:t>
      </w:r>
      <w:r w:rsidR="00B35D46" w:rsidRPr="00293BB4">
        <w:rPr>
          <w:rFonts w:ascii="Arial" w:hAnsi="Arial" w:cs="Arial"/>
          <w:szCs w:val="20"/>
        </w:rPr>
        <w:t>a</w:t>
      </w:r>
      <w:r w:rsidR="004330FC" w:rsidRPr="00293BB4">
        <w:rPr>
          <w:rFonts w:ascii="Arial" w:hAnsi="Arial" w:cs="Arial"/>
          <w:szCs w:val="20"/>
        </w:rPr>
        <w:t xml:space="preserve"> client </w:t>
      </w:r>
      <w:r w:rsidR="00B35D46" w:rsidRPr="00293BB4">
        <w:rPr>
          <w:rFonts w:ascii="Arial" w:hAnsi="Arial" w:cs="Arial"/>
          <w:szCs w:val="20"/>
        </w:rPr>
        <w:t>accesses</w:t>
      </w:r>
      <w:r w:rsidR="004330FC" w:rsidRPr="00293BB4">
        <w:rPr>
          <w:rFonts w:ascii="Arial" w:hAnsi="Arial" w:cs="Arial"/>
          <w:szCs w:val="20"/>
        </w:rPr>
        <w:t xml:space="preserve"> any funded act</w:t>
      </w:r>
      <w:r w:rsidR="00B35D46" w:rsidRPr="00293BB4">
        <w:rPr>
          <w:rFonts w:ascii="Arial" w:hAnsi="Arial" w:cs="Arial"/>
          <w:szCs w:val="20"/>
        </w:rPr>
        <w:t xml:space="preserve">ivity from </w:t>
      </w:r>
      <w:r w:rsidR="0064497C" w:rsidRPr="00293BB4">
        <w:rPr>
          <w:rFonts w:ascii="Arial" w:hAnsi="Arial" w:cs="Arial"/>
          <w:szCs w:val="20"/>
        </w:rPr>
        <w:t>an organisation</w:t>
      </w:r>
      <w:r w:rsidR="00B35D46" w:rsidRPr="00293BB4">
        <w:rPr>
          <w:rFonts w:ascii="Arial" w:hAnsi="Arial" w:cs="Arial"/>
          <w:szCs w:val="20"/>
        </w:rPr>
        <w:t xml:space="preserve">, </w:t>
      </w:r>
      <w:r w:rsidR="00C30D25" w:rsidRPr="00293BB4">
        <w:rPr>
          <w:rFonts w:ascii="Arial" w:hAnsi="Arial" w:cs="Arial"/>
          <w:szCs w:val="20"/>
        </w:rPr>
        <w:t>either in a registration form or in an</w:t>
      </w:r>
      <w:r w:rsidR="00B35D46" w:rsidRPr="00293BB4">
        <w:rPr>
          <w:rFonts w:ascii="Arial" w:hAnsi="Arial" w:cs="Arial"/>
          <w:szCs w:val="20"/>
        </w:rPr>
        <w:t xml:space="preserve"> intake interview.</w:t>
      </w:r>
      <w:r w:rsidR="004330FC" w:rsidRPr="00293BB4">
        <w:rPr>
          <w:rFonts w:ascii="Arial" w:hAnsi="Arial" w:cs="Arial"/>
          <w:szCs w:val="20"/>
        </w:rPr>
        <w:t xml:space="preserve"> </w:t>
      </w:r>
      <w:r w:rsidR="00FF394D" w:rsidRPr="00293BB4">
        <w:rPr>
          <w:rFonts w:ascii="Arial" w:hAnsi="Arial" w:cs="Arial"/>
          <w:szCs w:val="20"/>
        </w:rPr>
        <w:t>Organisation</w:t>
      </w:r>
      <w:r w:rsidR="004330FC" w:rsidRPr="00293BB4">
        <w:rPr>
          <w:rFonts w:ascii="Arial" w:hAnsi="Arial" w:cs="Arial"/>
          <w:szCs w:val="20"/>
        </w:rPr>
        <w:t xml:space="preserve">s are free to gather this information in accordance </w:t>
      </w:r>
      <w:r w:rsidR="00574385" w:rsidRPr="00293BB4">
        <w:rPr>
          <w:rFonts w:ascii="Arial" w:hAnsi="Arial" w:cs="Arial"/>
          <w:szCs w:val="20"/>
        </w:rPr>
        <w:t xml:space="preserve">with their standard practices. </w:t>
      </w:r>
    </w:p>
    <w:p w14:paraId="29FD7F0E" w14:textId="3AA2EFFB" w:rsidR="004330FC" w:rsidRPr="00293BB4" w:rsidRDefault="004330FC" w:rsidP="009E25A6">
      <w:pPr>
        <w:keepNext/>
        <w:keepLines/>
        <w:spacing w:line="288" w:lineRule="auto"/>
        <w:rPr>
          <w:rFonts w:ascii="Arial" w:hAnsi="Arial" w:cs="Arial"/>
          <w:szCs w:val="20"/>
        </w:rPr>
      </w:pPr>
      <w:r w:rsidRPr="00293BB4">
        <w:rPr>
          <w:rFonts w:ascii="Arial" w:hAnsi="Arial" w:cs="Arial"/>
          <w:szCs w:val="20"/>
        </w:rPr>
        <w:t xml:space="preserve">A client’s </w:t>
      </w:r>
      <w:r w:rsidR="00334998" w:rsidRPr="00293BB4">
        <w:rPr>
          <w:rFonts w:ascii="Arial" w:hAnsi="Arial" w:cs="Arial"/>
          <w:szCs w:val="20"/>
        </w:rPr>
        <w:t xml:space="preserve">given name </w:t>
      </w:r>
      <w:r w:rsidRPr="00293BB4">
        <w:rPr>
          <w:rFonts w:ascii="Arial" w:hAnsi="Arial" w:cs="Arial"/>
          <w:szCs w:val="20"/>
        </w:rPr>
        <w:t xml:space="preserve">and </w:t>
      </w:r>
      <w:r w:rsidR="00334998" w:rsidRPr="00293BB4">
        <w:rPr>
          <w:rFonts w:ascii="Arial" w:hAnsi="Arial" w:cs="Arial"/>
          <w:szCs w:val="20"/>
        </w:rPr>
        <w:t xml:space="preserve">family name </w:t>
      </w:r>
      <w:r w:rsidRPr="00293BB4">
        <w:rPr>
          <w:rFonts w:ascii="Arial" w:hAnsi="Arial" w:cs="Arial"/>
          <w:szCs w:val="20"/>
        </w:rPr>
        <w:t>are recorded because they form part of the SLK used to uniquely identify clients without disclosing personal information</w:t>
      </w:r>
      <w:r w:rsidR="000F3201" w:rsidRPr="00293BB4">
        <w:rPr>
          <w:rFonts w:ascii="Arial" w:hAnsi="Arial" w:cs="Arial"/>
          <w:szCs w:val="20"/>
        </w:rPr>
        <w:t>.</w:t>
      </w:r>
      <w:r w:rsidRPr="00293BB4">
        <w:rPr>
          <w:rFonts w:ascii="Arial" w:hAnsi="Arial" w:cs="Arial"/>
          <w:szCs w:val="20"/>
        </w:rPr>
        <w:t xml:space="preserve"> </w:t>
      </w:r>
      <w:r w:rsidRPr="00293BB4">
        <w:rPr>
          <w:rFonts w:ascii="Arial" w:hAnsi="Arial" w:cs="Arial"/>
          <w:b/>
          <w:szCs w:val="20"/>
        </w:rPr>
        <w:t xml:space="preserve">Given </w:t>
      </w:r>
      <w:r w:rsidR="00334998" w:rsidRPr="00293BB4">
        <w:rPr>
          <w:rFonts w:ascii="Arial" w:hAnsi="Arial" w:cs="Arial"/>
          <w:b/>
          <w:szCs w:val="20"/>
        </w:rPr>
        <w:t>name</w:t>
      </w:r>
      <w:r w:rsidR="00334998" w:rsidRPr="00293BB4">
        <w:rPr>
          <w:rFonts w:ascii="Arial" w:hAnsi="Arial" w:cs="Arial"/>
          <w:szCs w:val="20"/>
        </w:rPr>
        <w:t xml:space="preserve"> </w:t>
      </w:r>
      <w:r w:rsidRPr="00293BB4">
        <w:rPr>
          <w:rFonts w:ascii="Arial" w:hAnsi="Arial" w:cs="Arial"/>
          <w:szCs w:val="20"/>
        </w:rPr>
        <w:t xml:space="preserve">is typically a client’s first name, but it may include one or more middle names. Ideally, the </w:t>
      </w:r>
      <w:r w:rsidR="00334998" w:rsidRPr="00293BB4">
        <w:rPr>
          <w:rFonts w:ascii="Arial" w:hAnsi="Arial" w:cs="Arial"/>
          <w:szCs w:val="20"/>
        </w:rPr>
        <w:t xml:space="preserve">given name </w:t>
      </w:r>
      <w:r w:rsidRPr="00293BB4">
        <w:rPr>
          <w:rFonts w:ascii="Arial" w:hAnsi="Arial" w:cs="Arial"/>
          <w:szCs w:val="20"/>
        </w:rPr>
        <w:t xml:space="preserve">should be recorded exactly as it is on key identification documents such as a </w:t>
      </w:r>
      <w:r w:rsidR="00334998" w:rsidRPr="00293BB4">
        <w:rPr>
          <w:rFonts w:ascii="Arial" w:hAnsi="Arial" w:cs="Arial"/>
          <w:szCs w:val="20"/>
        </w:rPr>
        <w:t xml:space="preserve">passport </w:t>
      </w:r>
      <w:r w:rsidRPr="00293BB4">
        <w:rPr>
          <w:rFonts w:ascii="Arial" w:hAnsi="Arial" w:cs="Arial"/>
          <w:szCs w:val="20"/>
        </w:rPr>
        <w:t xml:space="preserve">or </w:t>
      </w:r>
      <w:r w:rsidR="00334998" w:rsidRPr="00293BB4">
        <w:rPr>
          <w:rFonts w:ascii="Arial" w:hAnsi="Arial" w:cs="Arial"/>
          <w:szCs w:val="20"/>
        </w:rPr>
        <w:t>driver’s license</w:t>
      </w:r>
      <w:r w:rsidRPr="00293BB4">
        <w:rPr>
          <w:rFonts w:ascii="Arial" w:hAnsi="Arial" w:cs="Arial"/>
          <w:szCs w:val="20"/>
        </w:rPr>
        <w:t xml:space="preserve">. </w:t>
      </w:r>
    </w:p>
    <w:p w14:paraId="7D000D4E" w14:textId="77777777" w:rsidR="004330FC" w:rsidRPr="00293BB4" w:rsidRDefault="004330FC" w:rsidP="009E25A6">
      <w:pPr>
        <w:keepNext/>
        <w:keepLines/>
        <w:spacing w:line="288" w:lineRule="auto"/>
        <w:rPr>
          <w:rFonts w:ascii="Arial" w:hAnsi="Arial" w:cs="Arial"/>
          <w:szCs w:val="20"/>
        </w:rPr>
      </w:pPr>
      <w:r w:rsidRPr="00B67DFE">
        <w:rPr>
          <w:rFonts w:ascii="Arial" w:hAnsi="Arial" w:cs="Arial"/>
          <w:b/>
          <w:szCs w:val="20"/>
        </w:rPr>
        <w:t xml:space="preserve">Family </w:t>
      </w:r>
      <w:r w:rsidR="00334998" w:rsidRPr="00B67DFE">
        <w:rPr>
          <w:rFonts w:ascii="Arial" w:hAnsi="Arial" w:cs="Arial"/>
          <w:b/>
          <w:szCs w:val="20"/>
        </w:rPr>
        <w:t>name</w:t>
      </w:r>
      <w:r w:rsidR="00334998" w:rsidRPr="00293BB4">
        <w:rPr>
          <w:rFonts w:ascii="Arial" w:hAnsi="Arial" w:cs="Arial"/>
          <w:szCs w:val="20"/>
        </w:rPr>
        <w:t xml:space="preserve"> </w:t>
      </w:r>
      <w:r w:rsidRPr="00293BB4">
        <w:rPr>
          <w:rFonts w:ascii="Arial" w:hAnsi="Arial" w:cs="Arial"/>
          <w:szCs w:val="20"/>
        </w:rPr>
        <w:t>is t</w:t>
      </w:r>
      <w:r w:rsidR="00B35D46" w:rsidRPr="00293BB4">
        <w:rPr>
          <w:rFonts w:ascii="Arial" w:hAnsi="Arial" w:cs="Arial"/>
          <w:szCs w:val="20"/>
        </w:rPr>
        <w:t>ypically the client’s last name</w:t>
      </w:r>
      <w:r w:rsidR="001A26AB">
        <w:rPr>
          <w:rFonts w:ascii="Arial" w:hAnsi="Arial" w:cs="Arial"/>
          <w:szCs w:val="20"/>
        </w:rPr>
        <w:t xml:space="preserve">, </w:t>
      </w:r>
      <w:r w:rsidR="00B35D46" w:rsidRPr="00293BB4">
        <w:rPr>
          <w:rFonts w:ascii="Arial" w:hAnsi="Arial" w:cs="Arial"/>
          <w:szCs w:val="20"/>
        </w:rPr>
        <w:t>or</w:t>
      </w:r>
      <w:r w:rsidRPr="00293BB4">
        <w:rPr>
          <w:rFonts w:ascii="Arial" w:hAnsi="Arial" w:cs="Arial"/>
          <w:szCs w:val="20"/>
        </w:rPr>
        <w:t xml:space="preserve"> surname</w:t>
      </w:r>
      <w:r w:rsidR="001A26AB">
        <w:rPr>
          <w:rFonts w:ascii="Arial" w:hAnsi="Arial" w:cs="Arial"/>
          <w:szCs w:val="20"/>
        </w:rPr>
        <w:t>,</w:t>
      </w:r>
      <w:r w:rsidRPr="00293BB4">
        <w:rPr>
          <w:rFonts w:ascii="Arial" w:hAnsi="Arial" w:cs="Arial"/>
          <w:szCs w:val="20"/>
        </w:rPr>
        <w:t xml:space="preserve"> and </w:t>
      </w:r>
      <w:r w:rsidR="00B35D46" w:rsidRPr="00293BB4">
        <w:rPr>
          <w:rFonts w:ascii="Arial" w:hAnsi="Arial" w:cs="Arial"/>
          <w:szCs w:val="20"/>
        </w:rPr>
        <w:t xml:space="preserve">ideally </w:t>
      </w:r>
      <w:r w:rsidRPr="00293BB4">
        <w:rPr>
          <w:rFonts w:ascii="Arial" w:hAnsi="Arial" w:cs="Arial"/>
          <w:szCs w:val="20"/>
        </w:rPr>
        <w:t>should be</w:t>
      </w:r>
      <w:r w:rsidR="00B35D46" w:rsidRPr="00293BB4">
        <w:rPr>
          <w:rFonts w:ascii="Arial" w:hAnsi="Arial" w:cs="Arial"/>
          <w:szCs w:val="20"/>
        </w:rPr>
        <w:t xml:space="preserve"> recorded exactly as it is spelled</w:t>
      </w:r>
      <w:r w:rsidRPr="00293BB4">
        <w:rPr>
          <w:rFonts w:ascii="Arial" w:hAnsi="Arial" w:cs="Arial"/>
          <w:szCs w:val="20"/>
        </w:rPr>
        <w:t xml:space="preserve"> </w:t>
      </w:r>
      <w:r w:rsidR="00B35D46" w:rsidRPr="00293BB4">
        <w:rPr>
          <w:rFonts w:ascii="Arial" w:hAnsi="Arial" w:cs="Arial"/>
          <w:szCs w:val="20"/>
        </w:rPr>
        <w:t>on key identification documents</w:t>
      </w:r>
      <w:r w:rsidRPr="00293BB4">
        <w:rPr>
          <w:rFonts w:ascii="Arial" w:hAnsi="Arial" w:cs="Arial"/>
          <w:szCs w:val="20"/>
        </w:rPr>
        <w:t>.</w:t>
      </w:r>
    </w:p>
    <w:p w14:paraId="060B65A5" w14:textId="77777777" w:rsidR="004330FC" w:rsidRPr="00293BB4" w:rsidRDefault="004330FC" w:rsidP="004C6ECD">
      <w:pPr>
        <w:spacing w:line="288" w:lineRule="auto"/>
        <w:rPr>
          <w:rFonts w:ascii="Arial" w:hAnsi="Arial" w:cs="Arial"/>
          <w:szCs w:val="20"/>
        </w:rPr>
      </w:pPr>
      <w:r w:rsidRPr="00293BB4">
        <w:rPr>
          <w:rFonts w:ascii="Arial" w:hAnsi="Arial" w:cs="Arial"/>
          <w:szCs w:val="20"/>
        </w:rPr>
        <w:t>Where clients are known by more than one name, or prefer to be called by a particular name</w:t>
      </w:r>
      <w:r w:rsidR="001A26AB">
        <w:rPr>
          <w:rFonts w:ascii="Arial" w:hAnsi="Arial" w:cs="Arial"/>
          <w:szCs w:val="20"/>
        </w:rPr>
        <w:t xml:space="preserve">, </w:t>
      </w:r>
      <w:r w:rsidRPr="00293BB4">
        <w:rPr>
          <w:rFonts w:ascii="Arial" w:hAnsi="Arial" w:cs="Arial"/>
          <w:szCs w:val="20"/>
        </w:rPr>
        <w:t>for example Joe rather than Joseph, the</w:t>
      </w:r>
      <w:r w:rsidR="00B35D46" w:rsidRPr="00293BB4">
        <w:rPr>
          <w:rFonts w:ascii="Arial" w:hAnsi="Arial" w:cs="Arial"/>
          <w:szCs w:val="20"/>
        </w:rPr>
        <w:t>ir given and family names</w:t>
      </w:r>
      <w:r w:rsidRPr="00293BB4">
        <w:rPr>
          <w:rFonts w:ascii="Arial" w:hAnsi="Arial" w:cs="Arial"/>
          <w:szCs w:val="20"/>
        </w:rPr>
        <w:t xml:space="preserve"> </w:t>
      </w:r>
      <w:r w:rsidR="00B35D46" w:rsidRPr="00293BB4">
        <w:rPr>
          <w:rFonts w:ascii="Arial" w:hAnsi="Arial" w:cs="Arial"/>
          <w:szCs w:val="20"/>
        </w:rPr>
        <w:t xml:space="preserve">should </w:t>
      </w:r>
      <w:r w:rsidR="00613D1B">
        <w:rPr>
          <w:rFonts w:ascii="Arial" w:hAnsi="Arial" w:cs="Arial"/>
          <w:szCs w:val="20"/>
        </w:rPr>
        <w:t>reflect the name the client offers.</w:t>
      </w:r>
    </w:p>
    <w:p w14:paraId="7E472B9A" w14:textId="77777777" w:rsidR="004330FC" w:rsidRPr="00293BB4" w:rsidRDefault="004330FC" w:rsidP="004C6ECD">
      <w:pPr>
        <w:spacing w:line="288" w:lineRule="auto"/>
        <w:rPr>
          <w:rFonts w:ascii="Arial" w:hAnsi="Arial" w:cs="Arial"/>
          <w:szCs w:val="20"/>
        </w:rPr>
      </w:pPr>
      <w:r w:rsidRPr="00293BB4">
        <w:rPr>
          <w:rFonts w:ascii="Arial" w:hAnsi="Arial" w:cs="Arial"/>
          <w:szCs w:val="20"/>
        </w:rPr>
        <w:t xml:space="preserve">Where a client does not have identification documentation or chooses not to disclose </w:t>
      </w:r>
      <w:r w:rsidR="00791DE2" w:rsidRPr="00293BB4">
        <w:rPr>
          <w:rFonts w:ascii="Arial" w:hAnsi="Arial" w:cs="Arial"/>
          <w:szCs w:val="20"/>
        </w:rPr>
        <w:t xml:space="preserve">their identifying </w:t>
      </w:r>
      <w:r w:rsidR="00AC7FF9" w:rsidRPr="00293BB4">
        <w:rPr>
          <w:rFonts w:ascii="Arial" w:hAnsi="Arial" w:cs="Arial"/>
          <w:szCs w:val="20"/>
        </w:rPr>
        <w:t>information</w:t>
      </w:r>
      <w:r w:rsidRPr="00293BB4">
        <w:rPr>
          <w:rFonts w:ascii="Arial" w:hAnsi="Arial" w:cs="Arial"/>
          <w:szCs w:val="20"/>
        </w:rPr>
        <w:t xml:space="preserve">, the </w:t>
      </w:r>
      <w:r w:rsidR="00FF394D" w:rsidRPr="00293BB4">
        <w:rPr>
          <w:rFonts w:ascii="Arial" w:hAnsi="Arial" w:cs="Arial"/>
          <w:szCs w:val="20"/>
        </w:rPr>
        <w:t>organisation</w:t>
      </w:r>
      <w:r w:rsidR="00AC7FF9" w:rsidRPr="00293BB4">
        <w:rPr>
          <w:rFonts w:ascii="Arial" w:hAnsi="Arial" w:cs="Arial"/>
          <w:szCs w:val="20"/>
        </w:rPr>
        <w:t xml:space="preserve"> should record the given and family n</w:t>
      </w:r>
      <w:r w:rsidRPr="00293BB4">
        <w:rPr>
          <w:rFonts w:ascii="Arial" w:hAnsi="Arial" w:cs="Arial"/>
          <w:szCs w:val="20"/>
        </w:rPr>
        <w:t>ame that is most commonly used or preferred to be used by the client.</w:t>
      </w:r>
    </w:p>
    <w:p w14:paraId="0B60A9C9" w14:textId="77777777" w:rsidR="004330FC" w:rsidRPr="00293BB4" w:rsidRDefault="004330FC" w:rsidP="004C6ECD">
      <w:pPr>
        <w:spacing w:line="288" w:lineRule="auto"/>
        <w:rPr>
          <w:rFonts w:ascii="Arial" w:hAnsi="Arial" w:cs="Arial"/>
          <w:szCs w:val="20"/>
        </w:rPr>
      </w:pPr>
      <w:r w:rsidRPr="00293BB4">
        <w:rPr>
          <w:rFonts w:ascii="Arial" w:hAnsi="Arial" w:cs="Arial"/>
          <w:szCs w:val="20"/>
        </w:rPr>
        <w:t xml:space="preserve">Where a client </w:t>
      </w:r>
      <w:r w:rsidR="00D3530A" w:rsidRPr="00293BB4">
        <w:rPr>
          <w:rFonts w:ascii="Arial" w:hAnsi="Arial" w:cs="Arial"/>
          <w:szCs w:val="20"/>
        </w:rPr>
        <w:t xml:space="preserve">does </w:t>
      </w:r>
      <w:r w:rsidRPr="00293BB4">
        <w:rPr>
          <w:rFonts w:ascii="Arial" w:hAnsi="Arial" w:cs="Arial"/>
          <w:szCs w:val="20"/>
        </w:rPr>
        <w:t xml:space="preserve">not </w:t>
      </w:r>
      <w:r w:rsidR="005E68E0" w:rsidRPr="00293BB4">
        <w:rPr>
          <w:rFonts w:ascii="Arial" w:hAnsi="Arial" w:cs="Arial"/>
          <w:szCs w:val="20"/>
        </w:rPr>
        <w:t xml:space="preserve">wish </w:t>
      </w:r>
      <w:r w:rsidRPr="00293BB4">
        <w:rPr>
          <w:rFonts w:ascii="Arial" w:hAnsi="Arial" w:cs="Arial"/>
          <w:szCs w:val="20"/>
        </w:rPr>
        <w:t xml:space="preserve">to disclose their ‘real’ name, the </w:t>
      </w:r>
      <w:r w:rsidR="00FF394D" w:rsidRPr="00293BB4">
        <w:rPr>
          <w:rFonts w:ascii="Arial" w:hAnsi="Arial" w:cs="Arial"/>
          <w:szCs w:val="20"/>
        </w:rPr>
        <w:t>organisation</w:t>
      </w:r>
      <w:r w:rsidRPr="00293BB4">
        <w:rPr>
          <w:rFonts w:ascii="Arial" w:hAnsi="Arial" w:cs="Arial"/>
          <w:szCs w:val="20"/>
        </w:rPr>
        <w:t xml:space="preserve"> should indicate that a pseudonym is being used and record a pseudonym that ideally </w:t>
      </w:r>
      <w:r w:rsidR="0086258C">
        <w:rPr>
          <w:rFonts w:ascii="Arial" w:hAnsi="Arial" w:cs="Arial"/>
          <w:szCs w:val="20"/>
        </w:rPr>
        <w:t>is</w:t>
      </w:r>
      <w:r w:rsidRPr="00293BB4">
        <w:rPr>
          <w:rFonts w:ascii="Arial" w:hAnsi="Arial" w:cs="Arial"/>
          <w:szCs w:val="20"/>
        </w:rPr>
        <w:t xml:space="preserve"> used again if the client returns for other services. </w:t>
      </w:r>
      <w:r w:rsidR="00EB4584">
        <w:rPr>
          <w:rFonts w:ascii="Arial" w:hAnsi="Arial" w:cs="Arial"/>
          <w:szCs w:val="20"/>
        </w:rPr>
        <w:t>Where a client only has one name</w:t>
      </w:r>
      <w:r w:rsidR="00380E72">
        <w:rPr>
          <w:rFonts w:ascii="Arial" w:hAnsi="Arial" w:cs="Arial"/>
          <w:szCs w:val="20"/>
        </w:rPr>
        <w:t>,</w:t>
      </w:r>
      <w:r w:rsidR="00EB4584">
        <w:rPr>
          <w:rFonts w:ascii="Arial" w:hAnsi="Arial" w:cs="Arial"/>
          <w:szCs w:val="20"/>
        </w:rPr>
        <w:t xml:space="preserve"> this would be entered as their first and last name</w:t>
      </w:r>
      <w:r w:rsidR="00380E72">
        <w:rPr>
          <w:rFonts w:ascii="Arial" w:hAnsi="Arial" w:cs="Arial"/>
          <w:szCs w:val="20"/>
        </w:rPr>
        <w:t xml:space="preserve">. </w:t>
      </w:r>
    </w:p>
    <w:p w14:paraId="165E3ACC" w14:textId="77777777" w:rsidR="004330FC" w:rsidRPr="0098180B" w:rsidRDefault="00786914" w:rsidP="00B60E9D">
      <w:pPr>
        <w:pStyle w:val="Heading3"/>
        <w:numPr>
          <w:ilvl w:val="0"/>
          <w:numId w:val="0"/>
        </w:numPr>
        <w:ind w:left="720" w:hanging="720"/>
        <w:rPr>
          <w:rFonts w:cs="Arial"/>
          <w:sz w:val="22"/>
        </w:rPr>
      </w:pPr>
      <w:bookmarkStart w:id="789" w:name="_Toc394139357"/>
      <w:bookmarkStart w:id="790" w:name="_Toc433100621"/>
      <w:bookmarkStart w:id="791" w:name="_Toc74668892"/>
      <w:r>
        <w:rPr>
          <w:rFonts w:cs="Arial"/>
          <w:sz w:val="22"/>
        </w:rPr>
        <w:lastRenderedPageBreak/>
        <w:t>5.</w:t>
      </w:r>
      <w:r w:rsidR="00E14ED6">
        <w:rPr>
          <w:rFonts w:cs="Arial"/>
          <w:sz w:val="22"/>
        </w:rPr>
        <w:t>1</w:t>
      </w:r>
      <w:r>
        <w:rPr>
          <w:rFonts w:cs="Arial"/>
          <w:sz w:val="22"/>
        </w:rPr>
        <w:t>.2</w:t>
      </w:r>
      <w:r>
        <w:rPr>
          <w:rFonts w:cs="Arial"/>
          <w:sz w:val="22"/>
        </w:rPr>
        <w:tab/>
      </w:r>
      <w:bookmarkStart w:id="792" w:name="_Toc15916180"/>
      <w:r w:rsidR="004330FC" w:rsidRPr="0098180B">
        <w:rPr>
          <w:rFonts w:cs="Arial"/>
          <w:sz w:val="22"/>
        </w:rPr>
        <w:t>Date of birth</w:t>
      </w:r>
      <w:bookmarkEnd w:id="789"/>
      <w:bookmarkEnd w:id="790"/>
      <w:bookmarkEnd w:id="791"/>
      <w:bookmarkEnd w:id="792"/>
    </w:p>
    <w:p w14:paraId="38024F1E" w14:textId="3A140587" w:rsidR="004330FC" w:rsidRPr="00293BB4" w:rsidRDefault="004330FC" w:rsidP="004C6ECD">
      <w:pPr>
        <w:spacing w:line="288" w:lineRule="auto"/>
        <w:rPr>
          <w:rFonts w:ascii="Arial" w:hAnsi="Arial" w:cs="Arial"/>
          <w:szCs w:val="20"/>
        </w:rPr>
      </w:pPr>
      <w:r w:rsidRPr="00293BB4">
        <w:rPr>
          <w:rFonts w:ascii="Arial" w:hAnsi="Arial" w:cs="Arial"/>
          <w:szCs w:val="20"/>
        </w:rPr>
        <w:t>A client’s date of bi</w:t>
      </w:r>
      <w:r w:rsidR="00022217" w:rsidRPr="00293BB4">
        <w:rPr>
          <w:rFonts w:ascii="Arial" w:hAnsi="Arial" w:cs="Arial"/>
          <w:szCs w:val="20"/>
        </w:rPr>
        <w:t xml:space="preserve">rth is recorded for two reasons: </w:t>
      </w:r>
      <w:r w:rsidRPr="00293BB4">
        <w:rPr>
          <w:rFonts w:ascii="Arial" w:hAnsi="Arial" w:cs="Arial"/>
          <w:szCs w:val="20"/>
        </w:rPr>
        <w:t xml:space="preserve">it forms part of the </w:t>
      </w:r>
      <w:r w:rsidR="005E68E0" w:rsidRPr="00293BB4">
        <w:rPr>
          <w:rFonts w:ascii="Arial" w:hAnsi="Arial" w:cs="Arial"/>
          <w:szCs w:val="20"/>
        </w:rPr>
        <w:t>SLK</w:t>
      </w:r>
      <w:r w:rsidRPr="00293BB4">
        <w:rPr>
          <w:rFonts w:ascii="Arial" w:hAnsi="Arial" w:cs="Arial"/>
          <w:szCs w:val="20"/>
        </w:rPr>
        <w:t xml:space="preserve"> and provides a direct means of calculating the client’s age. </w:t>
      </w:r>
    </w:p>
    <w:p w14:paraId="4BA215C7" w14:textId="6E391B53" w:rsidR="004330FC" w:rsidRPr="00293BB4" w:rsidRDefault="00022217" w:rsidP="004C6ECD">
      <w:pPr>
        <w:spacing w:line="288" w:lineRule="auto"/>
        <w:rPr>
          <w:rFonts w:ascii="Arial" w:hAnsi="Arial" w:cs="Arial"/>
          <w:szCs w:val="20"/>
        </w:rPr>
      </w:pPr>
      <w:r w:rsidRPr="00293BB4">
        <w:rPr>
          <w:rFonts w:ascii="Arial" w:hAnsi="Arial" w:cs="Arial"/>
          <w:szCs w:val="20"/>
        </w:rPr>
        <w:t>A</w:t>
      </w:r>
      <w:r w:rsidR="004330FC" w:rsidRPr="00293BB4">
        <w:rPr>
          <w:rFonts w:ascii="Arial" w:hAnsi="Arial" w:cs="Arial"/>
          <w:szCs w:val="20"/>
        </w:rPr>
        <w:t>ge</w:t>
      </w:r>
      <w:r w:rsidRPr="00293BB4">
        <w:rPr>
          <w:rFonts w:ascii="Arial" w:hAnsi="Arial" w:cs="Arial"/>
          <w:szCs w:val="20"/>
        </w:rPr>
        <w:t xml:space="preserve"> groups demonstrate </w:t>
      </w:r>
      <w:r w:rsidR="004330FC" w:rsidRPr="00293BB4">
        <w:rPr>
          <w:rFonts w:ascii="Arial" w:hAnsi="Arial" w:cs="Arial"/>
          <w:szCs w:val="20"/>
        </w:rPr>
        <w:t xml:space="preserve">part of the standard demographic profile for clients </w:t>
      </w:r>
      <w:r w:rsidRPr="00293BB4">
        <w:rPr>
          <w:rFonts w:ascii="Arial" w:hAnsi="Arial" w:cs="Arial"/>
          <w:szCs w:val="20"/>
        </w:rPr>
        <w:t>required by</w:t>
      </w:r>
      <w:r w:rsidR="004330FC" w:rsidRPr="00293BB4">
        <w:rPr>
          <w:rFonts w:ascii="Arial" w:hAnsi="Arial" w:cs="Arial"/>
          <w:szCs w:val="20"/>
        </w:rPr>
        <w:t xml:space="preserve"> many government program</w:t>
      </w:r>
      <w:r w:rsidRPr="00293BB4">
        <w:rPr>
          <w:rFonts w:ascii="Arial" w:hAnsi="Arial" w:cs="Arial"/>
          <w:szCs w:val="20"/>
        </w:rPr>
        <w:t xml:space="preserve">s </w:t>
      </w:r>
      <w:r w:rsidR="004330FC" w:rsidRPr="00293BB4">
        <w:rPr>
          <w:rFonts w:ascii="Arial" w:hAnsi="Arial" w:cs="Arial"/>
          <w:szCs w:val="20"/>
        </w:rPr>
        <w:t xml:space="preserve">and is of particular importance to programs that target age-specific cohorts. </w:t>
      </w:r>
    </w:p>
    <w:p w14:paraId="242A5201" w14:textId="77777777" w:rsidR="001B2CA2" w:rsidRPr="00293BB4" w:rsidRDefault="004330FC" w:rsidP="004C6ECD">
      <w:pPr>
        <w:spacing w:line="288" w:lineRule="auto"/>
      </w:pPr>
      <w:r w:rsidRPr="00293BB4">
        <w:rPr>
          <w:rFonts w:ascii="Arial" w:hAnsi="Arial" w:cs="Arial"/>
          <w:szCs w:val="20"/>
        </w:rPr>
        <w:t>Where a client does</w:t>
      </w:r>
      <w:r w:rsidR="007C64E0">
        <w:rPr>
          <w:rFonts w:ascii="Arial" w:hAnsi="Arial" w:cs="Arial"/>
          <w:szCs w:val="20"/>
        </w:rPr>
        <w:t xml:space="preserve"> </w:t>
      </w:r>
      <w:r w:rsidRPr="00293BB4">
        <w:rPr>
          <w:rFonts w:ascii="Arial" w:hAnsi="Arial" w:cs="Arial"/>
          <w:szCs w:val="20"/>
        </w:rPr>
        <w:t>n</w:t>
      </w:r>
      <w:r w:rsidR="007C64E0">
        <w:rPr>
          <w:rFonts w:ascii="Arial" w:hAnsi="Arial" w:cs="Arial"/>
          <w:szCs w:val="20"/>
        </w:rPr>
        <w:t>o</w:t>
      </w:r>
      <w:r w:rsidRPr="00293BB4">
        <w:rPr>
          <w:rFonts w:ascii="Arial" w:hAnsi="Arial" w:cs="Arial"/>
          <w:szCs w:val="20"/>
        </w:rPr>
        <w:t xml:space="preserve">t know their date of birth or </w:t>
      </w:r>
      <w:r w:rsidR="00D3530A" w:rsidRPr="00293BB4">
        <w:rPr>
          <w:rFonts w:ascii="Arial" w:hAnsi="Arial" w:cs="Arial"/>
          <w:szCs w:val="20"/>
        </w:rPr>
        <w:t xml:space="preserve">does </w:t>
      </w:r>
      <w:r w:rsidRPr="00293BB4">
        <w:rPr>
          <w:rFonts w:ascii="Arial" w:hAnsi="Arial" w:cs="Arial"/>
          <w:szCs w:val="20"/>
        </w:rPr>
        <w:t xml:space="preserve">not </w:t>
      </w:r>
      <w:r w:rsidR="00090E67" w:rsidRPr="00293BB4">
        <w:rPr>
          <w:rFonts w:ascii="Arial" w:hAnsi="Arial" w:cs="Arial"/>
          <w:szCs w:val="20"/>
        </w:rPr>
        <w:t xml:space="preserve">wish </w:t>
      </w:r>
      <w:r w:rsidRPr="00293BB4">
        <w:rPr>
          <w:rFonts w:ascii="Arial" w:hAnsi="Arial" w:cs="Arial"/>
          <w:szCs w:val="20"/>
        </w:rPr>
        <w:t>to disclose it, it is acceptable for an estimate</w:t>
      </w:r>
      <w:r w:rsidR="00022217" w:rsidRPr="00293BB4">
        <w:rPr>
          <w:rFonts w:ascii="Arial" w:hAnsi="Arial" w:cs="Arial"/>
          <w:szCs w:val="20"/>
        </w:rPr>
        <w:t>d</w:t>
      </w:r>
      <w:r w:rsidRPr="00293BB4">
        <w:rPr>
          <w:rFonts w:ascii="Arial" w:hAnsi="Arial" w:cs="Arial"/>
          <w:szCs w:val="20"/>
        </w:rPr>
        <w:t xml:space="preserve"> date of birth to be used. A</w:t>
      </w:r>
      <w:r w:rsidR="00022217" w:rsidRPr="00293BB4">
        <w:rPr>
          <w:rFonts w:ascii="Arial" w:hAnsi="Arial" w:cs="Arial"/>
          <w:szCs w:val="20"/>
        </w:rPr>
        <w:t>n estimated date of birth</w:t>
      </w:r>
      <w:r w:rsidRPr="00293BB4">
        <w:rPr>
          <w:rFonts w:ascii="Arial" w:hAnsi="Arial" w:cs="Arial"/>
          <w:szCs w:val="20"/>
        </w:rPr>
        <w:t xml:space="preserve"> </w:t>
      </w:r>
      <w:r w:rsidR="00022217" w:rsidRPr="00293BB4">
        <w:rPr>
          <w:rFonts w:ascii="Arial" w:hAnsi="Arial" w:cs="Arial"/>
          <w:szCs w:val="20"/>
        </w:rPr>
        <w:t>indicator</w:t>
      </w:r>
      <w:r w:rsidRPr="00293BB4">
        <w:rPr>
          <w:rFonts w:ascii="Arial" w:hAnsi="Arial" w:cs="Arial"/>
          <w:szCs w:val="20"/>
        </w:rPr>
        <w:t xml:space="preserve"> is</w:t>
      </w:r>
      <w:r w:rsidR="00022217" w:rsidRPr="00293BB4">
        <w:rPr>
          <w:rFonts w:ascii="Arial" w:hAnsi="Arial" w:cs="Arial"/>
          <w:szCs w:val="20"/>
        </w:rPr>
        <w:t xml:space="preserve"> in the Data Exchange and should be</w:t>
      </w:r>
      <w:r w:rsidRPr="00293BB4">
        <w:rPr>
          <w:rFonts w:ascii="Arial" w:hAnsi="Arial" w:cs="Arial"/>
          <w:szCs w:val="20"/>
        </w:rPr>
        <w:t xml:space="preserve"> used to </w:t>
      </w:r>
      <w:r w:rsidR="00022217" w:rsidRPr="00293BB4">
        <w:rPr>
          <w:rFonts w:ascii="Arial" w:hAnsi="Arial" w:cs="Arial"/>
          <w:szCs w:val="20"/>
        </w:rPr>
        <w:t>flag</w:t>
      </w:r>
      <w:r w:rsidRPr="00293BB4">
        <w:rPr>
          <w:rFonts w:ascii="Arial" w:hAnsi="Arial" w:cs="Arial"/>
          <w:szCs w:val="20"/>
        </w:rPr>
        <w:t xml:space="preserve"> when this occurs. For example, if a client </w:t>
      </w:r>
      <w:r w:rsidR="00666E27" w:rsidRPr="00293BB4">
        <w:rPr>
          <w:rFonts w:ascii="Arial" w:hAnsi="Arial" w:cs="Arial"/>
          <w:szCs w:val="20"/>
        </w:rPr>
        <w:t>thinks they are approximately 30</w:t>
      </w:r>
      <w:r w:rsidRPr="00293BB4">
        <w:rPr>
          <w:rFonts w:ascii="Arial" w:hAnsi="Arial" w:cs="Arial"/>
          <w:szCs w:val="20"/>
        </w:rPr>
        <w:t xml:space="preserve"> years ol</w:t>
      </w:r>
      <w:r w:rsidR="00666E27" w:rsidRPr="00293BB4">
        <w:rPr>
          <w:rFonts w:ascii="Arial" w:hAnsi="Arial" w:cs="Arial"/>
          <w:szCs w:val="20"/>
        </w:rPr>
        <w:t>d (and it is 201</w:t>
      </w:r>
      <w:r w:rsidR="000B0812" w:rsidRPr="00293BB4">
        <w:rPr>
          <w:rFonts w:ascii="Arial" w:hAnsi="Arial" w:cs="Arial"/>
          <w:szCs w:val="20"/>
        </w:rPr>
        <w:t>9</w:t>
      </w:r>
      <w:r w:rsidRPr="00293BB4">
        <w:rPr>
          <w:rFonts w:ascii="Arial" w:hAnsi="Arial" w:cs="Arial"/>
          <w:szCs w:val="20"/>
        </w:rPr>
        <w:t>),</w:t>
      </w:r>
      <w:r w:rsidR="00D71B8A">
        <w:rPr>
          <w:rFonts w:ascii="Arial" w:hAnsi="Arial" w:cs="Arial"/>
          <w:szCs w:val="20"/>
        </w:rPr>
        <w:t xml:space="preserve"> the estimated date of birth indicator is flagged and</w:t>
      </w:r>
      <w:r w:rsidRPr="00293BB4">
        <w:rPr>
          <w:rFonts w:ascii="Arial" w:hAnsi="Arial" w:cs="Arial"/>
          <w:szCs w:val="20"/>
        </w:rPr>
        <w:t xml:space="preserve"> the </w:t>
      </w:r>
      <w:r w:rsidR="00C11BB4">
        <w:rPr>
          <w:rFonts w:ascii="Arial" w:hAnsi="Arial" w:cs="Arial"/>
          <w:szCs w:val="20"/>
        </w:rPr>
        <w:t>year of</w:t>
      </w:r>
      <w:r w:rsidRPr="00293BB4">
        <w:rPr>
          <w:rFonts w:ascii="Arial" w:hAnsi="Arial" w:cs="Arial"/>
          <w:szCs w:val="20"/>
        </w:rPr>
        <w:t xml:space="preserve"> birth is recorded as </w:t>
      </w:r>
      <w:r w:rsidR="00666E27" w:rsidRPr="00293BB4">
        <w:rPr>
          <w:rFonts w:ascii="Arial" w:hAnsi="Arial" w:cs="Arial"/>
          <w:szCs w:val="20"/>
        </w:rPr>
        <w:t>198</w:t>
      </w:r>
      <w:r w:rsidR="000B0812" w:rsidRPr="00293BB4">
        <w:rPr>
          <w:rFonts w:ascii="Arial" w:hAnsi="Arial" w:cs="Arial"/>
          <w:szCs w:val="20"/>
        </w:rPr>
        <w:t>9</w:t>
      </w:r>
      <w:r w:rsidRPr="00293BB4">
        <w:rPr>
          <w:rFonts w:ascii="Arial" w:hAnsi="Arial" w:cs="Arial"/>
          <w:szCs w:val="20"/>
        </w:rPr>
        <w:t>.</w:t>
      </w:r>
      <w:bookmarkStart w:id="793" w:name="_Toc394139358"/>
      <w:bookmarkStart w:id="794" w:name="_Toc433100622"/>
    </w:p>
    <w:p w14:paraId="0698BA9F" w14:textId="77777777" w:rsidR="004330FC" w:rsidRPr="0098180B" w:rsidRDefault="00786914" w:rsidP="00B60E9D">
      <w:pPr>
        <w:pStyle w:val="Heading3"/>
        <w:numPr>
          <w:ilvl w:val="0"/>
          <w:numId w:val="0"/>
        </w:numPr>
        <w:ind w:left="720" w:hanging="720"/>
        <w:rPr>
          <w:rFonts w:cs="Arial"/>
          <w:sz w:val="22"/>
        </w:rPr>
      </w:pPr>
      <w:bookmarkStart w:id="795" w:name="_Toc74668893"/>
      <w:r>
        <w:rPr>
          <w:rFonts w:cs="Arial"/>
          <w:sz w:val="22"/>
        </w:rPr>
        <w:t>5.</w:t>
      </w:r>
      <w:r w:rsidR="00E14ED6">
        <w:rPr>
          <w:rFonts w:cs="Arial"/>
          <w:sz w:val="22"/>
        </w:rPr>
        <w:t>1</w:t>
      </w:r>
      <w:r>
        <w:rPr>
          <w:rFonts w:cs="Arial"/>
          <w:sz w:val="22"/>
        </w:rPr>
        <w:t>.3</w:t>
      </w:r>
      <w:r>
        <w:rPr>
          <w:rFonts w:cs="Arial"/>
          <w:sz w:val="22"/>
        </w:rPr>
        <w:tab/>
      </w:r>
      <w:bookmarkStart w:id="796" w:name="_Toc15916181"/>
      <w:r w:rsidR="004330FC" w:rsidRPr="0098180B">
        <w:rPr>
          <w:rFonts w:cs="Arial"/>
          <w:sz w:val="22"/>
        </w:rPr>
        <w:t>Gender</w:t>
      </w:r>
      <w:bookmarkEnd w:id="793"/>
      <w:bookmarkEnd w:id="794"/>
      <w:bookmarkEnd w:id="795"/>
      <w:bookmarkEnd w:id="796"/>
    </w:p>
    <w:p w14:paraId="2C3C1977" w14:textId="4D116D8B" w:rsidR="005E66B0" w:rsidRPr="00293BB4" w:rsidRDefault="004330FC" w:rsidP="004C6ECD">
      <w:pPr>
        <w:spacing w:line="288" w:lineRule="auto"/>
        <w:rPr>
          <w:rFonts w:ascii="Arial" w:hAnsi="Arial" w:cs="Arial"/>
          <w:szCs w:val="20"/>
        </w:rPr>
      </w:pPr>
      <w:r w:rsidRPr="00293BB4">
        <w:rPr>
          <w:rFonts w:ascii="Arial" w:hAnsi="Arial" w:cs="Arial"/>
          <w:szCs w:val="20"/>
        </w:rPr>
        <w:t>A client’s gen</w:t>
      </w:r>
      <w:r w:rsidR="000926D9" w:rsidRPr="00293BB4">
        <w:rPr>
          <w:rFonts w:ascii="Arial" w:hAnsi="Arial" w:cs="Arial"/>
          <w:szCs w:val="20"/>
        </w:rPr>
        <w:t xml:space="preserve">der is recorded </w:t>
      </w:r>
      <w:r w:rsidR="005E66B0" w:rsidRPr="00293BB4">
        <w:rPr>
          <w:rFonts w:ascii="Arial" w:hAnsi="Arial" w:cs="Arial"/>
          <w:szCs w:val="20"/>
        </w:rPr>
        <w:t>because</w:t>
      </w:r>
      <w:r w:rsidR="000926D9" w:rsidRPr="00293BB4">
        <w:rPr>
          <w:rFonts w:ascii="Arial" w:hAnsi="Arial" w:cs="Arial"/>
          <w:szCs w:val="20"/>
        </w:rPr>
        <w:t xml:space="preserve"> </w:t>
      </w:r>
      <w:r w:rsidRPr="00293BB4">
        <w:rPr>
          <w:rFonts w:ascii="Arial" w:hAnsi="Arial" w:cs="Arial"/>
          <w:szCs w:val="20"/>
        </w:rPr>
        <w:t xml:space="preserve">it forms part of the </w:t>
      </w:r>
      <w:r w:rsidR="005E68E0" w:rsidRPr="00293BB4">
        <w:rPr>
          <w:rFonts w:ascii="Arial" w:hAnsi="Arial" w:cs="Arial"/>
          <w:szCs w:val="20"/>
        </w:rPr>
        <w:t>SLK</w:t>
      </w:r>
      <w:r w:rsidR="005E66B0" w:rsidRPr="00293BB4">
        <w:rPr>
          <w:rFonts w:ascii="Arial" w:hAnsi="Arial" w:cs="Arial"/>
          <w:szCs w:val="20"/>
        </w:rPr>
        <w:t xml:space="preserve"> </w:t>
      </w:r>
      <w:r w:rsidR="00EB27B9" w:rsidRPr="00293BB4">
        <w:rPr>
          <w:rFonts w:ascii="Arial" w:hAnsi="Arial" w:cs="Arial"/>
          <w:szCs w:val="20"/>
        </w:rPr>
        <w:t xml:space="preserve">and is recorded based upon how the client self-identifies. Please note that gender is different to sexuality and sexual </w:t>
      </w:r>
      <w:r w:rsidR="00C30D25" w:rsidRPr="00293BB4">
        <w:rPr>
          <w:rFonts w:ascii="Arial" w:hAnsi="Arial" w:cs="Arial"/>
          <w:szCs w:val="20"/>
        </w:rPr>
        <w:t>orientation, which</w:t>
      </w:r>
      <w:r w:rsidR="00EB27B9" w:rsidRPr="00293BB4">
        <w:rPr>
          <w:rFonts w:ascii="Arial" w:hAnsi="Arial" w:cs="Arial"/>
          <w:szCs w:val="20"/>
        </w:rPr>
        <w:t xml:space="preserve"> are not recorded in the Data Exchange.</w:t>
      </w:r>
    </w:p>
    <w:p w14:paraId="18A9AA72" w14:textId="5F1E3297" w:rsidR="004330FC" w:rsidRPr="00293BB4" w:rsidRDefault="00EB27B9" w:rsidP="004C6ECD">
      <w:pPr>
        <w:spacing w:line="288" w:lineRule="auto"/>
        <w:rPr>
          <w:rFonts w:ascii="Arial" w:hAnsi="Arial" w:cs="Arial"/>
          <w:szCs w:val="20"/>
        </w:rPr>
      </w:pPr>
      <w:r w:rsidRPr="00293BB4">
        <w:rPr>
          <w:rFonts w:ascii="Arial" w:hAnsi="Arial" w:cs="Arial"/>
          <w:szCs w:val="20"/>
        </w:rPr>
        <w:t xml:space="preserve">The Data Exchange uses </w:t>
      </w:r>
      <w:r w:rsidR="004330FC" w:rsidRPr="00293BB4">
        <w:rPr>
          <w:rFonts w:ascii="Arial" w:hAnsi="Arial" w:cs="Arial"/>
          <w:szCs w:val="20"/>
        </w:rPr>
        <w:t xml:space="preserve">standard data definitions </w:t>
      </w:r>
      <w:r w:rsidR="00445E42" w:rsidRPr="00293BB4">
        <w:rPr>
          <w:rFonts w:ascii="Arial" w:hAnsi="Arial" w:cs="Arial"/>
          <w:szCs w:val="20"/>
        </w:rPr>
        <w:t>for gender deve</w:t>
      </w:r>
      <w:r w:rsidR="00445E42" w:rsidRPr="004E10A7">
        <w:rPr>
          <w:rFonts w:ascii="Arial" w:hAnsi="Arial" w:cs="Arial"/>
          <w:szCs w:val="20"/>
        </w:rPr>
        <w:t xml:space="preserve">loped </w:t>
      </w:r>
      <w:r w:rsidR="004330FC" w:rsidRPr="004E10A7">
        <w:rPr>
          <w:rFonts w:ascii="Arial" w:hAnsi="Arial" w:cs="Arial"/>
          <w:szCs w:val="20"/>
        </w:rPr>
        <w:t xml:space="preserve">by the Australian </w:t>
      </w:r>
      <w:r w:rsidR="004E10A7" w:rsidRPr="004E10A7">
        <w:rPr>
          <w:rFonts w:ascii="Arial" w:hAnsi="Arial" w:cs="Arial"/>
          <w:szCs w:val="20"/>
        </w:rPr>
        <w:t xml:space="preserve">Bureau of Statistics (ABS) under their new </w:t>
      </w:r>
      <w:hyperlink r:id="rId29" w:history="1">
        <w:r w:rsidR="004E10A7" w:rsidRPr="004E10A7">
          <w:rPr>
            <w:rStyle w:val="Hyperlink"/>
            <w:rFonts w:ascii="Arial" w:eastAsiaTheme="majorEastAsia" w:hAnsi="Arial" w:cs="Arial"/>
            <w:szCs w:val="20"/>
          </w:rPr>
          <w:t>Standard for Sex, Gender, Variations of Sex Characteristics and Sexual Orientation Variables, 2020</w:t>
        </w:r>
      </w:hyperlink>
      <w:r w:rsidR="004E10A7" w:rsidRPr="004E10A7">
        <w:rPr>
          <w:rFonts w:ascii="Arial" w:hAnsi="Arial" w:cs="Arial"/>
          <w:szCs w:val="20"/>
        </w:rPr>
        <w:t>, with five options:</w:t>
      </w:r>
      <w:r w:rsidR="004330FC" w:rsidRPr="004E10A7">
        <w:rPr>
          <w:rFonts w:ascii="Arial" w:hAnsi="Arial" w:cs="Arial"/>
          <w:szCs w:val="20"/>
        </w:rPr>
        <w:t>:</w:t>
      </w:r>
    </w:p>
    <w:p w14:paraId="3FFCA471" w14:textId="0BD1278B" w:rsidR="004330FC" w:rsidRPr="00293BB4" w:rsidRDefault="009E611E"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 xml:space="preserve">Man or </w:t>
      </w:r>
      <w:r w:rsidR="004330FC" w:rsidRPr="00293BB4">
        <w:rPr>
          <w:rFonts w:ascii="Arial" w:hAnsi="Arial" w:cs="Arial"/>
          <w:szCs w:val="20"/>
        </w:rPr>
        <w:t>Male</w:t>
      </w:r>
    </w:p>
    <w:p w14:paraId="5A3D5266" w14:textId="525EA2DD" w:rsidR="004330FC" w:rsidRPr="00293BB4" w:rsidRDefault="009E611E"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Wom</w:t>
      </w:r>
      <w:r w:rsidR="00843790">
        <w:rPr>
          <w:rFonts w:ascii="Arial" w:hAnsi="Arial" w:cs="Arial"/>
          <w:szCs w:val="20"/>
        </w:rPr>
        <w:t>a</w:t>
      </w:r>
      <w:r>
        <w:rPr>
          <w:rFonts w:ascii="Arial" w:hAnsi="Arial" w:cs="Arial"/>
          <w:szCs w:val="20"/>
        </w:rPr>
        <w:t xml:space="preserve">n or </w:t>
      </w:r>
      <w:r w:rsidR="004330FC" w:rsidRPr="00293BB4">
        <w:rPr>
          <w:rFonts w:ascii="Arial" w:hAnsi="Arial" w:cs="Arial"/>
          <w:szCs w:val="20"/>
        </w:rPr>
        <w:t>Female</w:t>
      </w:r>
    </w:p>
    <w:p w14:paraId="7D8EFA9A" w14:textId="40A1B653" w:rsidR="004330FC" w:rsidRDefault="0062605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Non-binary</w:t>
      </w:r>
    </w:p>
    <w:p w14:paraId="34F4A718" w14:textId="05FAFA68" w:rsidR="0062605C" w:rsidRPr="00293BB4" w:rsidRDefault="0062605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Different term</w:t>
      </w:r>
      <w:r w:rsidR="00812D45">
        <w:rPr>
          <w:rFonts w:ascii="Arial" w:hAnsi="Arial" w:cs="Arial"/>
          <w:szCs w:val="20"/>
        </w:rPr>
        <w:t xml:space="preserve"> </w:t>
      </w:r>
      <w:r w:rsidR="00812D45">
        <w:rPr>
          <w:rFonts w:ascii="Arial" w:hAnsi="Arial" w:cs="Arial"/>
          <w:sz w:val="16"/>
          <w:szCs w:val="16"/>
        </w:rPr>
        <w:t>[Free text field up to 100 characters]</w:t>
      </w:r>
    </w:p>
    <w:p w14:paraId="7130E732" w14:textId="16DC527D" w:rsidR="004330FC" w:rsidRPr="00293BB4" w:rsidRDefault="009E611E"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szCs w:val="20"/>
        </w:rPr>
        <w:t>Prefer not to answer</w:t>
      </w:r>
    </w:p>
    <w:p w14:paraId="7C224FBD" w14:textId="47D58A84" w:rsidR="004330FC" w:rsidRDefault="00895D55" w:rsidP="004C6ECD">
      <w:pPr>
        <w:spacing w:line="288" w:lineRule="auto"/>
        <w:rPr>
          <w:rFonts w:ascii="Arial" w:hAnsi="Arial" w:cs="Arial"/>
          <w:szCs w:val="20"/>
        </w:rPr>
      </w:pPr>
      <w:r w:rsidRPr="00293BB4">
        <w:rPr>
          <w:rFonts w:ascii="Arial" w:hAnsi="Arial" w:cs="Arial"/>
          <w:szCs w:val="20"/>
        </w:rPr>
        <w:t>The ‘</w:t>
      </w:r>
      <w:r w:rsidR="00A0258E">
        <w:rPr>
          <w:rFonts w:ascii="Arial" w:hAnsi="Arial" w:cs="Arial"/>
          <w:szCs w:val="20"/>
        </w:rPr>
        <w:t>Non-binary</w:t>
      </w:r>
      <w:r w:rsidR="004330FC" w:rsidRPr="00293BB4">
        <w:rPr>
          <w:rFonts w:ascii="Arial" w:hAnsi="Arial" w:cs="Arial"/>
          <w:szCs w:val="20"/>
        </w:rPr>
        <w:t xml:space="preserve">’ response </w:t>
      </w:r>
      <w:r w:rsidR="0086258C">
        <w:rPr>
          <w:rFonts w:ascii="Arial" w:hAnsi="Arial" w:cs="Arial"/>
          <w:szCs w:val="20"/>
        </w:rPr>
        <w:t>is</w:t>
      </w:r>
      <w:r w:rsidR="004330FC" w:rsidRPr="00293BB4">
        <w:rPr>
          <w:rFonts w:ascii="Arial" w:hAnsi="Arial" w:cs="Arial"/>
          <w:szCs w:val="20"/>
        </w:rPr>
        <w:t xml:space="preserve"> used where a client does not identify as male or female. </w:t>
      </w:r>
      <w:r w:rsidR="00A0258E">
        <w:rPr>
          <w:rFonts w:ascii="Arial" w:hAnsi="Arial" w:cs="Arial"/>
          <w:szCs w:val="20"/>
        </w:rPr>
        <w:t>Should a client use a term that does not align with the term listed</w:t>
      </w:r>
      <w:r w:rsidR="0072752F">
        <w:rPr>
          <w:rFonts w:ascii="Arial" w:hAnsi="Arial" w:cs="Arial"/>
          <w:szCs w:val="20"/>
        </w:rPr>
        <w:t>,</w:t>
      </w:r>
      <w:r w:rsidR="00A0258E">
        <w:rPr>
          <w:rFonts w:ascii="Arial" w:hAnsi="Arial" w:cs="Arial"/>
          <w:szCs w:val="20"/>
        </w:rPr>
        <w:t xml:space="preserve"> the term can be described under ‘Different term’</w:t>
      </w:r>
      <w:r w:rsidR="003A3F20">
        <w:rPr>
          <w:rFonts w:ascii="Arial" w:hAnsi="Arial" w:cs="Arial"/>
          <w:szCs w:val="20"/>
        </w:rPr>
        <w:t>.</w:t>
      </w:r>
      <w:r w:rsidR="00A0258E">
        <w:rPr>
          <w:rFonts w:ascii="Arial" w:hAnsi="Arial" w:cs="Arial"/>
          <w:szCs w:val="20"/>
        </w:rPr>
        <w:t xml:space="preserve"> </w:t>
      </w:r>
      <w:r w:rsidR="004330FC" w:rsidRPr="00293BB4">
        <w:rPr>
          <w:rFonts w:ascii="Arial" w:hAnsi="Arial" w:cs="Arial"/>
          <w:szCs w:val="20"/>
        </w:rPr>
        <w:t>If a client chooses not to disclose their gender</w:t>
      </w:r>
      <w:r w:rsidR="00791D7A">
        <w:rPr>
          <w:rFonts w:ascii="Arial" w:hAnsi="Arial" w:cs="Arial"/>
          <w:szCs w:val="20"/>
        </w:rPr>
        <w:t>,</w:t>
      </w:r>
      <w:r w:rsidR="004330FC" w:rsidRPr="00293BB4">
        <w:rPr>
          <w:rFonts w:ascii="Arial" w:hAnsi="Arial" w:cs="Arial"/>
          <w:szCs w:val="20"/>
        </w:rPr>
        <w:t xml:space="preserve"> it is acceptable to record</w:t>
      </w:r>
      <w:r w:rsidR="00C146F7" w:rsidRPr="00293BB4">
        <w:rPr>
          <w:rFonts w:ascii="Arial" w:hAnsi="Arial" w:cs="Arial"/>
          <w:szCs w:val="20"/>
        </w:rPr>
        <w:t xml:space="preserve"> ‘</w:t>
      </w:r>
      <w:r w:rsidR="00FB1900">
        <w:rPr>
          <w:rFonts w:ascii="Arial" w:hAnsi="Arial" w:cs="Arial"/>
          <w:szCs w:val="20"/>
        </w:rPr>
        <w:t>Prefer not to answer</w:t>
      </w:r>
      <w:r w:rsidR="004330FC" w:rsidRPr="00293BB4">
        <w:rPr>
          <w:rFonts w:ascii="Arial" w:hAnsi="Arial" w:cs="Arial"/>
          <w:szCs w:val="20"/>
        </w:rPr>
        <w:t xml:space="preserve">’. </w:t>
      </w:r>
    </w:p>
    <w:p w14:paraId="4B59F920" w14:textId="134BE267" w:rsidR="004330FC" w:rsidRPr="0098180B" w:rsidRDefault="00786914" w:rsidP="00B60E9D">
      <w:pPr>
        <w:pStyle w:val="Heading3"/>
        <w:numPr>
          <w:ilvl w:val="0"/>
          <w:numId w:val="0"/>
        </w:numPr>
        <w:ind w:left="720" w:hanging="720"/>
        <w:rPr>
          <w:sz w:val="22"/>
        </w:rPr>
      </w:pPr>
      <w:bookmarkStart w:id="797" w:name="_Toc394139359"/>
      <w:bookmarkStart w:id="798" w:name="_Toc433100623"/>
      <w:bookmarkStart w:id="799" w:name="_Toc74668894"/>
      <w:r>
        <w:rPr>
          <w:rFonts w:cs="Arial"/>
          <w:sz w:val="22"/>
        </w:rPr>
        <w:t>5.</w:t>
      </w:r>
      <w:r w:rsidR="00E14ED6">
        <w:rPr>
          <w:rFonts w:cs="Arial"/>
          <w:sz w:val="22"/>
        </w:rPr>
        <w:t>1</w:t>
      </w:r>
      <w:r>
        <w:rPr>
          <w:rFonts w:cs="Arial"/>
          <w:sz w:val="22"/>
        </w:rPr>
        <w:t>.4</w:t>
      </w:r>
      <w:r>
        <w:rPr>
          <w:rFonts w:cs="Arial"/>
          <w:sz w:val="22"/>
        </w:rPr>
        <w:tab/>
      </w:r>
      <w:bookmarkStart w:id="800" w:name="_Toc15916182"/>
      <w:r w:rsidR="00E8541E" w:rsidRPr="0098180B">
        <w:rPr>
          <w:rFonts w:cs="Arial"/>
          <w:sz w:val="22"/>
        </w:rPr>
        <w:t>R</w:t>
      </w:r>
      <w:r w:rsidR="004330FC" w:rsidRPr="0098180B">
        <w:rPr>
          <w:rFonts w:cs="Arial"/>
          <w:sz w:val="22"/>
        </w:rPr>
        <w:t>esidential</w:t>
      </w:r>
      <w:r w:rsidR="004330FC" w:rsidRPr="0098180B">
        <w:rPr>
          <w:sz w:val="22"/>
        </w:rPr>
        <w:t xml:space="preserve"> </w:t>
      </w:r>
      <w:r w:rsidR="004330FC" w:rsidRPr="0098180B">
        <w:rPr>
          <w:rFonts w:cs="Arial"/>
          <w:sz w:val="22"/>
        </w:rPr>
        <w:t>address</w:t>
      </w:r>
      <w:bookmarkEnd w:id="797"/>
      <w:bookmarkEnd w:id="798"/>
      <w:bookmarkEnd w:id="799"/>
      <w:bookmarkEnd w:id="800"/>
    </w:p>
    <w:p w14:paraId="55B71704" w14:textId="77777777" w:rsidR="001534CF" w:rsidRPr="00293BB4" w:rsidRDefault="004330FC" w:rsidP="009E25A6">
      <w:pPr>
        <w:spacing w:line="288" w:lineRule="auto"/>
        <w:rPr>
          <w:rFonts w:ascii="Arial" w:hAnsi="Arial" w:cs="Arial"/>
          <w:szCs w:val="20"/>
        </w:rPr>
      </w:pPr>
      <w:r w:rsidRPr="00293BB4">
        <w:rPr>
          <w:rFonts w:ascii="Arial" w:hAnsi="Arial" w:cs="Arial"/>
          <w:szCs w:val="20"/>
        </w:rPr>
        <w:t xml:space="preserve">Information about where clients live can assist with understanding if services are located in the right area. </w:t>
      </w:r>
    </w:p>
    <w:p w14:paraId="6BFADED9" w14:textId="77777777" w:rsidR="00F14FA1" w:rsidRPr="00293BB4" w:rsidRDefault="004330FC" w:rsidP="009E25A6">
      <w:pPr>
        <w:spacing w:line="288" w:lineRule="auto"/>
        <w:rPr>
          <w:rFonts w:ascii="Arial" w:hAnsi="Arial" w:cs="Arial"/>
          <w:szCs w:val="20"/>
        </w:rPr>
      </w:pPr>
      <w:r w:rsidRPr="00293BB4">
        <w:rPr>
          <w:rFonts w:ascii="Arial" w:hAnsi="Arial" w:cs="Arial"/>
          <w:szCs w:val="20"/>
        </w:rPr>
        <w:t xml:space="preserve">A client’s residential address can also be </w:t>
      </w:r>
      <w:r w:rsidR="00F14FA1" w:rsidRPr="00293BB4">
        <w:rPr>
          <w:rFonts w:ascii="Arial" w:hAnsi="Arial" w:cs="Arial"/>
          <w:szCs w:val="20"/>
        </w:rPr>
        <w:t>compared to an outlet address to understand how far the client may be travelling to access a service, or how far staff may be travelling to deliver a service to a client.</w:t>
      </w:r>
    </w:p>
    <w:p w14:paraId="12442857" w14:textId="77777777" w:rsidR="004330FC" w:rsidRPr="00293BB4" w:rsidRDefault="00F14FA1" w:rsidP="00DE65C4">
      <w:pPr>
        <w:spacing w:line="288" w:lineRule="auto"/>
        <w:rPr>
          <w:rFonts w:ascii="Arial" w:hAnsi="Arial" w:cs="Arial"/>
          <w:szCs w:val="20"/>
        </w:rPr>
      </w:pPr>
      <w:r w:rsidRPr="00293BB4">
        <w:rPr>
          <w:rFonts w:ascii="Arial" w:hAnsi="Arial" w:cs="Arial"/>
          <w:szCs w:val="20"/>
        </w:rPr>
        <w:t xml:space="preserve">A client’s residential address can also be </w:t>
      </w:r>
      <w:r w:rsidR="004330FC" w:rsidRPr="00293BB4">
        <w:rPr>
          <w:rFonts w:ascii="Arial" w:hAnsi="Arial" w:cs="Arial"/>
          <w:szCs w:val="20"/>
        </w:rPr>
        <w:t>linked to other useful information</w:t>
      </w:r>
      <w:r w:rsidRPr="00293BB4">
        <w:rPr>
          <w:rFonts w:ascii="Arial" w:hAnsi="Arial" w:cs="Arial"/>
          <w:szCs w:val="20"/>
        </w:rPr>
        <w:t xml:space="preserve"> </w:t>
      </w:r>
      <w:r w:rsidR="004330FC" w:rsidRPr="00293BB4">
        <w:rPr>
          <w:rFonts w:ascii="Arial" w:hAnsi="Arial" w:cs="Arial"/>
          <w:szCs w:val="20"/>
        </w:rPr>
        <w:t>to help und</w:t>
      </w:r>
      <w:r w:rsidRPr="00293BB4">
        <w:rPr>
          <w:rFonts w:ascii="Arial" w:hAnsi="Arial" w:cs="Arial"/>
          <w:szCs w:val="20"/>
        </w:rPr>
        <w:t xml:space="preserve">erstand a client’s circumstances, </w:t>
      </w:r>
      <w:r w:rsidR="004330FC" w:rsidRPr="00293BB4">
        <w:rPr>
          <w:rFonts w:ascii="Arial" w:hAnsi="Arial" w:cs="Arial"/>
          <w:szCs w:val="20"/>
        </w:rPr>
        <w:t>such as the Socio-Economic Indexes for Areas (SEIFA) rankings and the Australian Bureau of Statistics (ABS) community profiles</w:t>
      </w:r>
      <w:r w:rsidR="00647F7E" w:rsidRPr="00293BB4">
        <w:rPr>
          <w:rFonts w:ascii="Arial" w:hAnsi="Arial" w:cs="Arial"/>
          <w:szCs w:val="20"/>
        </w:rPr>
        <w:t xml:space="preserve">. </w:t>
      </w:r>
    </w:p>
    <w:p w14:paraId="5BCC4EAC" w14:textId="77777777" w:rsidR="004330FC" w:rsidRPr="00293BB4" w:rsidRDefault="004330FC" w:rsidP="004C6ECD">
      <w:pPr>
        <w:spacing w:line="288" w:lineRule="auto"/>
        <w:rPr>
          <w:rFonts w:ascii="Arial" w:hAnsi="Arial" w:cs="Arial"/>
          <w:szCs w:val="20"/>
        </w:rPr>
      </w:pPr>
      <w:r w:rsidRPr="00293BB4">
        <w:rPr>
          <w:rFonts w:ascii="Arial" w:hAnsi="Arial" w:cs="Arial"/>
          <w:szCs w:val="20"/>
        </w:rPr>
        <w:t xml:space="preserve">Within the Data </w:t>
      </w:r>
      <w:r w:rsidR="00C30D25" w:rsidRPr="00293BB4">
        <w:rPr>
          <w:rFonts w:ascii="Arial" w:hAnsi="Arial" w:cs="Arial"/>
          <w:szCs w:val="20"/>
        </w:rPr>
        <w:t>Exchange,</w:t>
      </w:r>
      <w:r w:rsidRPr="00293BB4">
        <w:rPr>
          <w:rFonts w:ascii="Arial" w:hAnsi="Arial" w:cs="Arial"/>
          <w:szCs w:val="20"/>
        </w:rPr>
        <w:t xml:space="preserve"> there is the capacity to record a full residential address for each client. A</w:t>
      </w:r>
      <w:r w:rsidR="00D1793C" w:rsidRPr="00293BB4">
        <w:rPr>
          <w:rFonts w:ascii="Arial" w:hAnsi="Arial" w:cs="Arial"/>
          <w:szCs w:val="20"/>
        </w:rPr>
        <w:t>t a minimum, a</w:t>
      </w:r>
      <w:r w:rsidRPr="00293BB4">
        <w:rPr>
          <w:rFonts w:ascii="Arial" w:hAnsi="Arial" w:cs="Arial"/>
          <w:szCs w:val="20"/>
        </w:rPr>
        <w:t xml:space="preserve"> client’s state, suburb and postcode are considered part of the </w:t>
      </w:r>
      <w:r w:rsidR="00AF6E18" w:rsidRPr="00293BB4">
        <w:rPr>
          <w:rFonts w:ascii="Arial" w:hAnsi="Arial" w:cs="Arial"/>
          <w:szCs w:val="20"/>
        </w:rPr>
        <w:t>p</w:t>
      </w:r>
      <w:r w:rsidRPr="00293BB4">
        <w:rPr>
          <w:rFonts w:ascii="Arial" w:hAnsi="Arial" w:cs="Arial"/>
          <w:szCs w:val="20"/>
        </w:rPr>
        <w:t xml:space="preserve">riority </w:t>
      </w:r>
      <w:r w:rsidR="00AF6E18" w:rsidRPr="00293BB4">
        <w:rPr>
          <w:rFonts w:ascii="Arial" w:hAnsi="Arial" w:cs="Arial"/>
          <w:szCs w:val="20"/>
        </w:rPr>
        <w:t>r</w:t>
      </w:r>
      <w:r w:rsidRPr="00293BB4">
        <w:rPr>
          <w:rFonts w:ascii="Arial" w:hAnsi="Arial" w:cs="Arial"/>
          <w:szCs w:val="20"/>
        </w:rPr>
        <w:t>equirements</w:t>
      </w:r>
      <w:r w:rsidR="00E43FBA" w:rsidRPr="00293BB4">
        <w:rPr>
          <w:rFonts w:ascii="Arial" w:hAnsi="Arial" w:cs="Arial"/>
          <w:szCs w:val="20"/>
        </w:rPr>
        <w:t xml:space="preserve"> and must be recorded to create the client record</w:t>
      </w:r>
      <w:r w:rsidRPr="00293BB4">
        <w:rPr>
          <w:rFonts w:ascii="Arial" w:hAnsi="Arial" w:cs="Arial"/>
          <w:szCs w:val="20"/>
        </w:rPr>
        <w:t xml:space="preserve">. </w:t>
      </w:r>
    </w:p>
    <w:p w14:paraId="47F2F7BF" w14:textId="77777777" w:rsidR="004330FC" w:rsidRPr="00293BB4" w:rsidRDefault="00EF5BC9" w:rsidP="004C6ECD">
      <w:pPr>
        <w:spacing w:line="288" w:lineRule="auto"/>
        <w:rPr>
          <w:rFonts w:ascii="Arial" w:hAnsi="Arial" w:cs="Arial"/>
          <w:szCs w:val="20"/>
        </w:rPr>
      </w:pPr>
      <w:r w:rsidRPr="00A27249">
        <w:rPr>
          <w:rFonts w:ascii="Arial" w:hAnsi="Arial" w:cs="Arial"/>
          <w:szCs w:val="20"/>
        </w:rPr>
        <w:t>The identity of clients providing their full residential address is protected by converting the data to the Australian Statistical Geography Standard. This means that a geography code is recorded in place of the client’s address, which de-identifies the record.</w:t>
      </w:r>
    </w:p>
    <w:p w14:paraId="4F173D5E" w14:textId="77777777" w:rsidR="004330FC" w:rsidRDefault="004330FC" w:rsidP="004C6ECD">
      <w:pPr>
        <w:spacing w:line="288" w:lineRule="auto"/>
        <w:rPr>
          <w:rFonts w:ascii="Arial" w:hAnsi="Arial" w:cs="Arial"/>
          <w:szCs w:val="20"/>
        </w:rPr>
      </w:pPr>
      <w:r w:rsidRPr="00293BB4">
        <w:rPr>
          <w:rFonts w:ascii="Arial" w:hAnsi="Arial" w:cs="Arial"/>
          <w:szCs w:val="20"/>
        </w:rPr>
        <w:t xml:space="preserve">In </w:t>
      </w:r>
      <w:r w:rsidR="00E72770" w:rsidRPr="00293BB4">
        <w:rPr>
          <w:rFonts w:ascii="Arial" w:hAnsi="Arial" w:cs="Arial"/>
          <w:szCs w:val="20"/>
        </w:rPr>
        <w:t>exceptional</w:t>
      </w:r>
      <w:r w:rsidRPr="00293BB4">
        <w:rPr>
          <w:rFonts w:ascii="Arial" w:hAnsi="Arial" w:cs="Arial"/>
          <w:szCs w:val="20"/>
        </w:rPr>
        <w:t xml:space="preserve"> </w:t>
      </w:r>
      <w:r w:rsidR="00791D7A" w:rsidRPr="00293BB4">
        <w:rPr>
          <w:rFonts w:ascii="Arial" w:hAnsi="Arial" w:cs="Arial"/>
          <w:szCs w:val="20"/>
        </w:rPr>
        <w:t>circumstances,</w:t>
      </w:r>
      <w:r w:rsidRPr="00293BB4">
        <w:rPr>
          <w:rFonts w:ascii="Arial" w:hAnsi="Arial" w:cs="Arial"/>
          <w:szCs w:val="20"/>
        </w:rPr>
        <w:t xml:space="preserve"> it may not be appropriate to record the client’s </w:t>
      </w:r>
      <w:r w:rsidR="00D1793C" w:rsidRPr="00293BB4">
        <w:rPr>
          <w:rFonts w:ascii="Arial" w:hAnsi="Arial" w:cs="Arial"/>
          <w:szCs w:val="20"/>
        </w:rPr>
        <w:t xml:space="preserve">full </w:t>
      </w:r>
      <w:r w:rsidRPr="00293BB4">
        <w:rPr>
          <w:rFonts w:ascii="Arial" w:hAnsi="Arial" w:cs="Arial"/>
          <w:szCs w:val="20"/>
        </w:rPr>
        <w:t>residential</w:t>
      </w:r>
      <w:r w:rsidR="00D1793C" w:rsidRPr="00293BB4">
        <w:rPr>
          <w:rFonts w:ascii="Arial" w:hAnsi="Arial" w:cs="Arial"/>
          <w:szCs w:val="20"/>
        </w:rPr>
        <w:t xml:space="preserve"> address</w:t>
      </w:r>
      <w:r w:rsidR="00E72770" w:rsidRPr="00293BB4">
        <w:rPr>
          <w:rFonts w:ascii="Arial" w:hAnsi="Arial" w:cs="Arial"/>
          <w:szCs w:val="20"/>
        </w:rPr>
        <w:t>, such as where</w:t>
      </w:r>
      <w:r w:rsidRPr="00293BB4">
        <w:rPr>
          <w:rFonts w:ascii="Arial" w:hAnsi="Arial" w:cs="Arial"/>
          <w:szCs w:val="20"/>
        </w:rPr>
        <w:t xml:space="preserve"> the client is experiencing domestic violence and </w:t>
      </w:r>
      <w:r w:rsidR="00E72770" w:rsidRPr="00293BB4">
        <w:rPr>
          <w:rFonts w:ascii="Arial" w:hAnsi="Arial" w:cs="Arial"/>
          <w:szCs w:val="20"/>
        </w:rPr>
        <w:t>does</w:t>
      </w:r>
      <w:r w:rsidRPr="00293BB4">
        <w:rPr>
          <w:rFonts w:ascii="Arial" w:hAnsi="Arial" w:cs="Arial"/>
          <w:szCs w:val="20"/>
        </w:rPr>
        <w:t xml:space="preserve"> not </w:t>
      </w:r>
      <w:r w:rsidR="00E72770" w:rsidRPr="00293BB4">
        <w:rPr>
          <w:rFonts w:ascii="Arial" w:hAnsi="Arial" w:cs="Arial"/>
          <w:szCs w:val="20"/>
        </w:rPr>
        <w:t xml:space="preserve">wish </w:t>
      </w:r>
      <w:r w:rsidRPr="00293BB4">
        <w:rPr>
          <w:rFonts w:ascii="Arial" w:hAnsi="Arial" w:cs="Arial"/>
          <w:szCs w:val="20"/>
        </w:rPr>
        <w:t xml:space="preserve">to provide even their suburb, state and postcode due to fears for their personal safety. </w:t>
      </w:r>
      <w:r w:rsidR="00CE36F6" w:rsidRPr="00293BB4">
        <w:rPr>
          <w:rFonts w:ascii="Arial" w:hAnsi="Arial" w:cs="Arial"/>
          <w:szCs w:val="20"/>
        </w:rPr>
        <w:t xml:space="preserve">In </w:t>
      </w:r>
      <w:r w:rsidR="009E0D6B">
        <w:rPr>
          <w:rFonts w:ascii="Arial" w:hAnsi="Arial" w:cs="Arial"/>
          <w:szCs w:val="20"/>
        </w:rPr>
        <w:t>these</w:t>
      </w:r>
      <w:r w:rsidR="00CE36F6" w:rsidRPr="00293BB4">
        <w:rPr>
          <w:rFonts w:ascii="Arial" w:hAnsi="Arial" w:cs="Arial"/>
          <w:szCs w:val="20"/>
        </w:rPr>
        <w:t xml:space="preserve"> circumstances, the service outlet </w:t>
      </w:r>
      <w:r w:rsidR="00D1793C" w:rsidRPr="00293BB4">
        <w:rPr>
          <w:rFonts w:ascii="Arial" w:hAnsi="Arial" w:cs="Arial"/>
          <w:szCs w:val="20"/>
        </w:rPr>
        <w:t xml:space="preserve">suburb, state and postcode </w:t>
      </w:r>
      <w:r w:rsidR="0086258C">
        <w:rPr>
          <w:rFonts w:ascii="Arial" w:hAnsi="Arial" w:cs="Arial"/>
          <w:szCs w:val="20"/>
        </w:rPr>
        <w:t>s</w:t>
      </w:r>
      <w:r w:rsidR="003921D8">
        <w:rPr>
          <w:rFonts w:ascii="Arial" w:hAnsi="Arial" w:cs="Arial"/>
          <w:szCs w:val="20"/>
        </w:rPr>
        <w:t>hould be</w:t>
      </w:r>
      <w:r w:rsidR="00D1793C" w:rsidRPr="00293BB4">
        <w:rPr>
          <w:rFonts w:ascii="Arial" w:hAnsi="Arial" w:cs="Arial"/>
          <w:szCs w:val="20"/>
        </w:rPr>
        <w:t xml:space="preserve"> recorded instead</w:t>
      </w:r>
      <w:r w:rsidR="00647F7E" w:rsidRPr="00293BB4">
        <w:rPr>
          <w:rFonts w:ascii="Arial" w:hAnsi="Arial" w:cs="Arial"/>
          <w:szCs w:val="20"/>
        </w:rPr>
        <w:t xml:space="preserve">. </w:t>
      </w:r>
    </w:p>
    <w:p w14:paraId="499A16F7" w14:textId="77777777" w:rsidR="004330FC" w:rsidRPr="0098180B" w:rsidRDefault="00786914" w:rsidP="00B07527">
      <w:pPr>
        <w:pStyle w:val="Heading3"/>
        <w:keepNext/>
        <w:numPr>
          <w:ilvl w:val="0"/>
          <w:numId w:val="0"/>
        </w:numPr>
        <w:ind w:left="720" w:hanging="720"/>
        <w:rPr>
          <w:rFonts w:cs="Arial"/>
          <w:sz w:val="22"/>
        </w:rPr>
      </w:pPr>
      <w:bookmarkStart w:id="801" w:name="_Toc17813889"/>
      <w:bookmarkStart w:id="802" w:name="_Toc17813997"/>
      <w:bookmarkStart w:id="803" w:name="_Toc17814133"/>
      <w:bookmarkStart w:id="804" w:name="_Toc394139360"/>
      <w:bookmarkStart w:id="805" w:name="_Toc433100624"/>
      <w:bookmarkStart w:id="806" w:name="_Toc15916183"/>
      <w:bookmarkStart w:id="807" w:name="_Toc74668895"/>
      <w:bookmarkEnd w:id="801"/>
      <w:bookmarkEnd w:id="802"/>
      <w:bookmarkEnd w:id="803"/>
      <w:r>
        <w:rPr>
          <w:rFonts w:cs="Arial"/>
          <w:sz w:val="22"/>
        </w:rPr>
        <w:lastRenderedPageBreak/>
        <w:t>5.</w:t>
      </w:r>
      <w:r w:rsidR="00E14ED6">
        <w:rPr>
          <w:rFonts w:cs="Arial"/>
          <w:sz w:val="22"/>
        </w:rPr>
        <w:t>1</w:t>
      </w:r>
      <w:r>
        <w:rPr>
          <w:rFonts w:cs="Arial"/>
          <w:sz w:val="22"/>
        </w:rPr>
        <w:t>.5</w:t>
      </w:r>
      <w:r>
        <w:rPr>
          <w:rFonts w:cs="Arial"/>
          <w:sz w:val="22"/>
        </w:rPr>
        <w:tab/>
      </w:r>
      <w:r w:rsidR="004330FC" w:rsidRPr="0098180B">
        <w:rPr>
          <w:rFonts w:cs="Arial"/>
          <w:sz w:val="22"/>
        </w:rPr>
        <w:t>Recording a homeless client’s residential address</w:t>
      </w:r>
      <w:bookmarkEnd w:id="804"/>
      <w:bookmarkEnd w:id="805"/>
      <w:bookmarkEnd w:id="806"/>
      <w:bookmarkEnd w:id="807"/>
    </w:p>
    <w:p w14:paraId="376FD713" w14:textId="77777777" w:rsidR="004330FC" w:rsidRPr="00293BB4" w:rsidRDefault="00865F30" w:rsidP="004C6ECD">
      <w:pPr>
        <w:spacing w:line="288" w:lineRule="auto"/>
        <w:rPr>
          <w:rFonts w:ascii="Arial" w:hAnsi="Arial" w:cs="Arial"/>
          <w:szCs w:val="20"/>
        </w:rPr>
      </w:pPr>
      <w:r w:rsidRPr="00293BB4">
        <w:rPr>
          <w:rFonts w:ascii="Arial" w:hAnsi="Arial" w:cs="Arial"/>
          <w:szCs w:val="20"/>
        </w:rPr>
        <w:t xml:space="preserve">If a client is homeless or of no fixed address, the client or </w:t>
      </w:r>
      <w:r w:rsidR="00FF394D" w:rsidRPr="00293BB4">
        <w:rPr>
          <w:rFonts w:ascii="Arial" w:hAnsi="Arial" w:cs="Arial"/>
          <w:szCs w:val="20"/>
        </w:rPr>
        <w:t>organisation</w:t>
      </w:r>
      <w:r w:rsidR="004330FC" w:rsidRPr="00293BB4">
        <w:rPr>
          <w:rFonts w:ascii="Arial" w:hAnsi="Arial" w:cs="Arial"/>
          <w:szCs w:val="20"/>
        </w:rPr>
        <w:t xml:space="preserve"> can determine the most appropriate address to </w:t>
      </w:r>
      <w:r w:rsidRPr="00293BB4">
        <w:rPr>
          <w:rFonts w:ascii="Arial" w:hAnsi="Arial" w:cs="Arial"/>
          <w:szCs w:val="20"/>
        </w:rPr>
        <w:t>be recorded</w:t>
      </w:r>
      <w:r w:rsidR="004330FC" w:rsidRPr="00293BB4">
        <w:rPr>
          <w:rFonts w:ascii="Arial" w:hAnsi="Arial" w:cs="Arial"/>
          <w:szCs w:val="20"/>
        </w:rPr>
        <w:t>. This may be the suburb</w:t>
      </w:r>
      <w:r w:rsidRPr="00293BB4">
        <w:rPr>
          <w:rFonts w:ascii="Arial" w:hAnsi="Arial" w:cs="Arial"/>
          <w:szCs w:val="20"/>
        </w:rPr>
        <w:t>, state</w:t>
      </w:r>
      <w:r w:rsidR="004330FC" w:rsidRPr="00293BB4">
        <w:rPr>
          <w:rFonts w:ascii="Arial" w:hAnsi="Arial" w:cs="Arial"/>
          <w:szCs w:val="20"/>
        </w:rPr>
        <w:t xml:space="preserve"> and postcode of where the client usually spends the night</w:t>
      </w:r>
      <w:r w:rsidRPr="00293BB4">
        <w:rPr>
          <w:rFonts w:ascii="Arial" w:hAnsi="Arial" w:cs="Arial"/>
          <w:szCs w:val="20"/>
        </w:rPr>
        <w:t>, or suburb, state and postcode of the outlet where the client is seeking assistance</w:t>
      </w:r>
      <w:r w:rsidR="004330FC" w:rsidRPr="00293BB4">
        <w:rPr>
          <w:rFonts w:ascii="Arial" w:hAnsi="Arial" w:cs="Arial"/>
          <w:szCs w:val="20"/>
        </w:rPr>
        <w:t xml:space="preserve">. A flag to indicate the client is </w:t>
      </w:r>
      <w:r w:rsidRPr="00293BB4">
        <w:rPr>
          <w:rFonts w:ascii="Arial" w:hAnsi="Arial" w:cs="Arial"/>
          <w:szCs w:val="20"/>
        </w:rPr>
        <w:t xml:space="preserve">currently </w:t>
      </w:r>
      <w:r w:rsidR="004330FC" w:rsidRPr="00293BB4">
        <w:rPr>
          <w:rFonts w:ascii="Arial" w:hAnsi="Arial" w:cs="Arial"/>
          <w:szCs w:val="20"/>
        </w:rPr>
        <w:t xml:space="preserve">homeless is in the </w:t>
      </w:r>
      <w:r w:rsidRPr="00293BB4">
        <w:rPr>
          <w:rFonts w:ascii="Arial" w:hAnsi="Arial" w:cs="Arial"/>
          <w:szCs w:val="20"/>
        </w:rPr>
        <w:t xml:space="preserve">extended demographics </w:t>
      </w:r>
      <w:r w:rsidR="004330FC" w:rsidRPr="00293BB4">
        <w:rPr>
          <w:rFonts w:ascii="Arial" w:hAnsi="Arial" w:cs="Arial"/>
          <w:szCs w:val="20"/>
        </w:rPr>
        <w:t xml:space="preserve">section of the </w:t>
      </w:r>
      <w:r w:rsidRPr="00293BB4">
        <w:rPr>
          <w:rFonts w:ascii="Arial" w:hAnsi="Arial" w:cs="Arial"/>
          <w:szCs w:val="20"/>
        </w:rPr>
        <w:t>Data Exchange.</w:t>
      </w:r>
    </w:p>
    <w:p w14:paraId="589AC978" w14:textId="77777777" w:rsidR="004330FC" w:rsidRPr="0098180B" w:rsidRDefault="00786914" w:rsidP="00B60E9D">
      <w:pPr>
        <w:pStyle w:val="Heading3"/>
        <w:numPr>
          <w:ilvl w:val="0"/>
          <w:numId w:val="0"/>
        </w:numPr>
        <w:ind w:left="720" w:hanging="720"/>
        <w:rPr>
          <w:rFonts w:cs="Arial"/>
          <w:sz w:val="22"/>
        </w:rPr>
      </w:pPr>
      <w:bookmarkStart w:id="808" w:name="_Toc394139361"/>
      <w:bookmarkStart w:id="809" w:name="_Toc433100625"/>
      <w:bookmarkStart w:id="810" w:name="_Toc15916184"/>
      <w:bookmarkStart w:id="811" w:name="_Toc74668896"/>
      <w:r>
        <w:rPr>
          <w:rFonts w:cs="Arial"/>
          <w:sz w:val="22"/>
        </w:rPr>
        <w:t>5.</w:t>
      </w:r>
      <w:r w:rsidR="00E14ED6">
        <w:rPr>
          <w:rFonts w:cs="Arial"/>
          <w:sz w:val="22"/>
        </w:rPr>
        <w:t>1</w:t>
      </w:r>
      <w:r>
        <w:rPr>
          <w:rFonts w:cs="Arial"/>
          <w:sz w:val="22"/>
        </w:rPr>
        <w:t>.6</w:t>
      </w:r>
      <w:r>
        <w:rPr>
          <w:rFonts w:cs="Arial"/>
          <w:sz w:val="22"/>
        </w:rPr>
        <w:tab/>
      </w:r>
      <w:r w:rsidR="004330FC" w:rsidRPr="0098180B">
        <w:rPr>
          <w:rFonts w:cs="Arial"/>
          <w:sz w:val="22"/>
        </w:rPr>
        <w:t>Indigenous status</w:t>
      </w:r>
      <w:bookmarkEnd w:id="808"/>
      <w:bookmarkEnd w:id="809"/>
      <w:bookmarkEnd w:id="810"/>
      <w:bookmarkEnd w:id="811"/>
    </w:p>
    <w:p w14:paraId="452FEB11" w14:textId="77777777" w:rsidR="004330FC" w:rsidRPr="00293BB4" w:rsidRDefault="00D3530A" w:rsidP="00A27249">
      <w:pPr>
        <w:keepNext/>
        <w:keepLines/>
        <w:spacing w:line="288" w:lineRule="auto"/>
        <w:rPr>
          <w:rFonts w:ascii="Arial" w:hAnsi="Arial" w:cs="Arial"/>
          <w:szCs w:val="20"/>
        </w:rPr>
      </w:pPr>
      <w:r w:rsidRPr="00293BB4">
        <w:rPr>
          <w:rFonts w:ascii="Arial" w:hAnsi="Arial" w:cs="Arial"/>
        </w:rPr>
        <w:t xml:space="preserve">A client’s Indigenous status is recorded </w:t>
      </w:r>
      <w:r w:rsidR="005947C9">
        <w:rPr>
          <w:rFonts w:ascii="Arial" w:hAnsi="Arial" w:cs="Arial"/>
        </w:rPr>
        <w:t>to</w:t>
      </w:r>
      <w:r w:rsidRPr="00293BB4">
        <w:rPr>
          <w:rFonts w:ascii="Arial" w:hAnsi="Arial" w:cs="Arial"/>
        </w:rPr>
        <w:t xml:space="preserve"> provide an important understanding of whether clients who identify as </w:t>
      </w:r>
      <w:r w:rsidR="002949FF">
        <w:rPr>
          <w:rFonts w:ascii="Arial" w:hAnsi="Arial" w:cs="Arial"/>
        </w:rPr>
        <w:t xml:space="preserve">Aboriginal or Torres Strait Islander origin </w:t>
      </w:r>
      <w:r w:rsidRPr="00293BB4">
        <w:rPr>
          <w:rFonts w:ascii="Arial" w:hAnsi="Arial" w:cs="Arial"/>
        </w:rPr>
        <w:t>are accessing services</w:t>
      </w:r>
      <w:r w:rsidR="000726A7" w:rsidRPr="00293BB4">
        <w:rPr>
          <w:rFonts w:ascii="Arial" w:hAnsi="Arial" w:cs="Arial"/>
          <w:szCs w:val="20"/>
        </w:rPr>
        <w:t>.</w:t>
      </w:r>
      <w:r w:rsidR="004330FC" w:rsidRPr="00293BB4">
        <w:rPr>
          <w:rFonts w:ascii="Arial" w:hAnsi="Arial" w:cs="Arial"/>
          <w:szCs w:val="20"/>
        </w:rPr>
        <w:t xml:space="preserve"> Under standard data collection definitions used by the </w:t>
      </w:r>
      <w:r w:rsidR="00280121" w:rsidRPr="00293BB4">
        <w:rPr>
          <w:rFonts w:ascii="Arial" w:hAnsi="Arial" w:cs="Arial"/>
          <w:szCs w:val="20"/>
        </w:rPr>
        <w:t>AIHW</w:t>
      </w:r>
      <w:r w:rsidR="004330FC" w:rsidRPr="00293BB4">
        <w:rPr>
          <w:rFonts w:ascii="Arial" w:hAnsi="Arial" w:cs="Arial"/>
          <w:szCs w:val="20"/>
        </w:rPr>
        <w:t>, five options are available to record a client’s Indigenous status</w:t>
      </w:r>
      <w:r w:rsidR="004D227A" w:rsidRPr="00293BB4">
        <w:rPr>
          <w:rFonts w:ascii="Arial" w:hAnsi="Arial" w:cs="Arial"/>
          <w:szCs w:val="20"/>
        </w:rPr>
        <w:t xml:space="preserve">. </w:t>
      </w:r>
    </w:p>
    <w:p w14:paraId="5A59C949" w14:textId="77777777" w:rsidR="00B02296" w:rsidRPr="00293BB4" w:rsidRDefault="004330FC" w:rsidP="004C6ECD">
      <w:pPr>
        <w:spacing w:line="288" w:lineRule="auto"/>
        <w:rPr>
          <w:rFonts w:ascii="Arial" w:hAnsi="Arial" w:cs="Arial"/>
          <w:szCs w:val="20"/>
        </w:rPr>
      </w:pPr>
      <w:r w:rsidRPr="00293BB4">
        <w:rPr>
          <w:rFonts w:ascii="Arial" w:hAnsi="Arial" w:cs="Arial"/>
          <w:szCs w:val="20"/>
        </w:rPr>
        <w:t>Indigenous status is part of the standard demographic profile for clients of many government program</w:t>
      </w:r>
      <w:r w:rsidR="00B02296" w:rsidRPr="00293BB4">
        <w:rPr>
          <w:rFonts w:ascii="Arial" w:hAnsi="Arial" w:cs="Arial"/>
          <w:szCs w:val="20"/>
        </w:rPr>
        <w:t xml:space="preserve">s </w:t>
      </w:r>
      <w:r w:rsidRPr="00293BB4">
        <w:rPr>
          <w:rFonts w:ascii="Arial" w:hAnsi="Arial" w:cs="Arial"/>
          <w:szCs w:val="20"/>
        </w:rPr>
        <w:t>and is of particular importance in ensuring Indigenous people and communities have appropriate access to funded services</w:t>
      </w:r>
      <w:r w:rsidR="00647F7E" w:rsidRPr="00293BB4">
        <w:rPr>
          <w:rFonts w:ascii="Arial" w:hAnsi="Arial" w:cs="Arial"/>
          <w:szCs w:val="20"/>
        </w:rPr>
        <w:t xml:space="preserve">. </w:t>
      </w:r>
    </w:p>
    <w:p w14:paraId="418BD4C1" w14:textId="77777777" w:rsidR="004330FC" w:rsidRDefault="004330FC" w:rsidP="004C6ECD">
      <w:pPr>
        <w:spacing w:line="288" w:lineRule="auto"/>
        <w:rPr>
          <w:rFonts w:ascii="Arial" w:hAnsi="Arial" w:cs="Arial"/>
          <w:szCs w:val="20"/>
        </w:rPr>
      </w:pPr>
      <w:r w:rsidRPr="00293BB4">
        <w:rPr>
          <w:rFonts w:ascii="Arial" w:hAnsi="Arial" w:cs="Arial"/>
          <w:szCs w:val="20"/>
        </w:rPr>
        <w:t xml:space="preserve">Where a client chooses not to disclose their Indigenous status, it is acceptable to record </w:t>
      </w:r>
      <w:r w:rsidR="004D227A" w:rsidRPr="00293BB4">
        <w:rPr>
          <w:rFonts w:ascii="Arial" w:hAnsi="Arial" w:cs="Arial"/>
          <w:szCs w:val="20"/>
        </w:rPr>
        <w:t>‘Not stated/Inadequately described’.</w:t>
      </w:r>
    </w:p>
    <w:p w14:paraId="2C6DC4C9" w14:textId="77777777" w:rsidR="004330FC" w:rsidRPr="0098180B" w:rsidRDefault="00571EEB" w:rsidP="00786914">
      <w:pPr>
        <w:pStyle w:val="Heading3"/>
        <w:numPr>
          <w:ilvl w:val="0"/>
          <w:numId w:val="0"/>
        </w:numPr>
        <w:ind w:left="720" w:hanging="720"/>
        <w:rPr>
          <w:rFonts w:cs="Arial"/>
          <w:sz w:val="22"/>
        </w:rPr>
      </w:pPr>
      <w:bookmarkStart w:id="812" w:name="_Toc15916185"/>
      <w:bookmarkStart w:id="813" w:name="_Toc74668897"/>
      <w:bookmarkStart w:id="814" w:name="_Toc433100626"/>
      <w:r>
        <w:rPr>
          <w:rFonts w:cs="Arial"/>
          <w:sz w:val="22"/>
        </w:rPr>
        <w:t>5</w:t>
      </w:r>
      <w:r w:rsidR="00786914">
        <w:rPr>
          <w:rFonts w:cs="Arial"/>
          <w:sz w:val="22"/>
        </w:rPr>
        <w:t>.</w:t>
      </w:r>
      <w:r w:rsidR="00E14ED6">
        <w:rPr>
          <w:rFonts w:cs="Arial"/>
          <w:sz w:val="22"/>
        </w:rPr>
        <w:t>1</w:t>
      </w:r>
      <w:r w:rsidR="00786914">
        <w:rPr>
          <w:rFonts w:cs="Arial"/>
          <w:sz w:val="22"/>
        </w:rPr>
        <w:t>.7</w:t>
      </w:r>
      <w:r w:rsidR="00786914">
        <w:rPr>
          <w:rFonts w:cs="Arial"/>
          <w:sz w:val="22"/>
        </w:rPr>
        <w:tab/>
      </w:r>
      <w:r w:rsidR="004330FC" w:rsidRPr="0098180B">
        <w:rPr>
          <w:rFonts w:cs="Arial"/>
          <w:sz w:val="22"/>
        </w:rPr>
        <w:t>C</w:t>
      </w:r>
      <w:r w:rsidR="00717AE4" w:rsidRPr="0098180B">
        <w:rPr>
          <w:rFonts w:cs="Arial"/>
          <w:sz w:val="22"/>
        </w:rPr>
        <w:t>ultural and Linguistic Diversity (CAL</w:t>
      </w:r>
      <w:r w:rsidR="004330FC" w:rsidRPr="0098180B">
        <w:rPr>
          <w:rFonts w:cs="Arial"/>
          <w:sz w:val="22"/>
        </w:rPr>
        <w:t>D</w:t>
      </w:r>
      <w:r w:rsidR="00717AE4" w:rsidRPr="0098180B">
        <w:rPr>
          <w:rFonts w:cs="Arial"/>
          <w:sz w:val="22"/>
        </w:rPr>
        <w:t>)</w:t>
      </w:r>
      <w:bookmarkEnd w:id="812"/>
      <w:bookmarkEnd w:id="813"/>
      <w:r w:rsidR="004330FC" w:rsidRPr="0098180B">
        <w:rPr>
          <w:rFonts w:cs="Arial"/>
          <w:sz w:val="22"/>
        </w:rPr>
        <w:t xml:space="preserve"> </w:t>
      </w:r>
      <w:bookmarkEnd w:id="814"/>
    </w:p>
    <w:p w14:paraId="0A23103D" w14:textId="09ADA406" w:rsidR="004330FC" w:rsidRPr="00293BB4" w:rsidRDefault="004330FC" w:rsidP="004C6ECD">
      <w:pPr>
        <w:spacing w:line="288" w:lineRule="auto"/>
        <w:rPr>
          <w:rFonts w:ascii="Arial" w:hAnsi="Arial" w:cs="Arial"/>
          <w:szCs w:val="20"/>
        </w:rPr>
      </w:pPr>
      <w:r w:rsidRPr="00293BB4">
        <w:rPr>
          <w:rFonts w:ascii="Arial" w:hAnsi="Arial" w:cs="Arial"/>
          <w:szCs w:val="20"/>
        </w:rPr>
        <w:t xml:space="preserve">A client’s </w:t>
      </w:r>
      <w:r w:rsidR="00025B2C" w:rsidRPr="00293BB4">
        <w:rPr>
          <w:rFonts w:ascii="Arial" w:hAnsi="Arial" w:cs="Arial"/>
          <w:szCs w:val="20"/>
        </w:rPr>
        <w:t>CALD</w:t>
      </w:r>
      <w:r w:rsidRPr="00293BB4">
        <w:rPr>
          <w:rFonts w:ascii="Arial" w:hAnsi="Arial" w:cs="Arial"/>
          <w:szCs w:val="20"/>
        </w:rPr>
        <w:t xml:space="preserve"> background is recorded </w:t>
      </w:r>
      <w:r w:rsidR="00054E57">
        <w:rPr>
          <w:rFonts w:ascii="Arial" w:hAnsi="Arial" w:cs="Arial"/>
          <w:szCs w:val="20"/>
        </w:rPr>
        <w:t>to</w:t>
      </w:r>
      <w:r w:rsidRPr="00293BB4">
        <w:rPr>
          <w:rFonts w:ascii="Arial" w:hAnsi="Arial" w:cs="Arial"/>
          <w:szCs w:val="20"/>
        </w:rPr>
        <w:t xml:space="preserve"> provide an important understanding of whether CALD clients are accessing services. Under standard data collection definitions used by the </w:t>
      </w:r>
      <w:r w:rsidR="002042DC">
        <w:rPr>
          <w:rFonts w:ascii="Arial" w:hAnsi="Arial" w:cs="Arial"/>
          <w:szCs w:val="20"/>
        </w:rPr>
        <w:t>Australian Institute of Health and Welfare (</w:t>
      </w:r>
      <w:r w:rsidR="008E0DC8" w:rsidRPr="00293BB4">
        <w:rPr>
          <w:rFonts w:ascii="Arial" w:hAnsi="Arial" w:cs="Arial"/>
          <w:szCs w:val="20"/>
        </w:rPr>
        <w:t>AIHW</w:t>
      </w:r>
      <w:r w:rsidR="002042DC">
        <w:rPr>
          <w:rFonts w:ascii="Arial" w:hAnsi="Arial" w:cs="Arial"/>
          <w:szCs w:val="20"/>
        </w:rPr>
        <w:t>)</w:t>
      </w:r>
      <w:r w:rsidRPr="00293BB4">
        <w:rPr>
          <w:rFonts w:ascii="Arial" w:hAnsi="Arial" w:cs="Arial"/>
          <w:szCs w:val="20"/>
        </w:rPr>
        <w:t xml:space="preserve">, two questions are </w:t>
      </w:r>
      <w:r w:rsidR="00025B2C" w:rsidRPr="00293BB4">
        <w:rPr>
          <w:rFonts w:ascii="Arial" w:hAnsi="Arial" w:cs="Arial"/>
          <w:szCs w:val="20"/>
        </w:rPr>
        <w:t>used</w:t>
      </w:r>
      <w:r w:rsidRPr="00293BB4">
        <w:rPr>
          <w:rFonts w:ascii="Arial" w:hAnsi="Arial" w:cs="Arial"/>
          <w:szCs w:val="20"/>
        </w:rPr>
        <w:t xml:space="preserve"> to record a client’s CALD status:</w:t>
      </w:r>
    </w:p>
    <w:p w14:paraId="7E32B6FE" w14:textId="77777777" w:rsidR="004330FC" w:rsidRPr="00293BB4" w:rsidRDefault="004330FC" w:rsidP="004C6ECD">
      <w:pPr>
        <w:spacing w:line="288" w:lineRule="auto"/>
        <w:rPr>
          <w:rFonts w:ascii="Arial" w:hAnsi="Arial" w:cs="Arial"/>
          <w:szCs w:val="22"/>
        </w:rPr>
      </w:pPr>
      <w:r w:rsidRPr="00293BB4">
        <w:rPr>
          <w:rFonts w:ascii="Arial" w:hAnsi="Arial" w:cs="Arial"/>
          <w:szCs w:val="22"/>
        </w:rPr>
        <w:t xml:space="preserve">(a) Country of birth </w:t>
      </w:r>
    </w:p>
    <w:p w14:paraId="7AA32F5F" w14:textId="77777777" w:rsidR="004330FC" w:rsidRPr="00293BB4" w:rsidRDefault="004330FC" w:rsidP="00E53A04">
      <w:pPr>
        <w:pStyle w:val="ListParagraph"/>
        <w:numPr>
          <w:ilvl w:val="0"/>
          <w:numId w:val="9"/>
        </w:numPr>
        <w:tabs>
          <w:tab w:val="left" w:pos="709"/>
        </w:tabs>
        <w:spacing w:line="288" w:lineRule="auto"/>
        <w:ind w:left="709" w:hanging="425"/>
        <w:rPr>
          <w:rFonts w:ascii="Arial" w:hAnsi="Arial" w:cs="Arial"/>
          <w:szCs w:val="20"/>
        </w:rPr>
      </w:pPr>
      <w:r w:rsidRPr="00293BB4">
        <w:rPr>
          <w:rFonts w:ascii="Arial" w:hAnsi="Arial" w:cs="Arial"/>
          <w:szCs w:val="20"/>
        </w:rPr>
        <w:t xml:space="preserve">Record the country of birth indicated by the client </w:t>
      </w:r>
    </w:p>
    <w:p w14:paraId="615D4E83" w14:textId="77777777" w:rsidR="004330FC" w:rsidRPr="00293BB4" w:rsidRDefault="004330FC" w:rsidP="00E53A04">
      <w:pPr>
        <w:pStyle w:val="ListParagraph"/>
        <w:numPr>
          <w:ilvl w:val="0"/>
          <w:numId w:val="9"/>
        </w:numPr>
        <w:tabs>
          <w:tab w:val="left" w:pos="709"/>
        </w:tabs>
        <w:spacing w:line="288" w:lineRule="auto"/>
        <w:ind w:left="709" w:hanging="425"/>
        <w:rPr>
          <w:rFonts w:ascii="Arial" w:hAnsi="Arial" w:cs="Arial"/>
          <w:color w:val="03485B" w:themeColor="accent5" w:themeShade="BF"/>
          <w:szCs w:val="20"/>
        </w:rPr>
      </w:pPr>
      <w:r w:rsidRPr="00293BB4">
        <w:rPr>
          <w:rFonts w:ascii="Arial" w:hAnsi="Arial" w:cs="Arial"/>
          <w:szCs w:val="20"/>
        </w:rPr>
        <w:t xml:space="preserve">A list of values is based on the Australian Bureau of Statistics </w:t>
      </w:r>
      <w:hyperlink r:id="rId30" w:history="1">
        <w:r w:rsidR="00607D6B">
          <w:rPr>
            <w:rStyle w:val="Hyperlink"/>
            <w:rFonts w:ascii="Arial" w:hAnsi="Arial" w:cs="Arial"/>
            <w:iCs/>
            <w:color w:val="03485B" w:themeColor="accent5" w:themeShade="BF"/>
            <w:szCs w:val="20"/>
          </w:rPr>
          <w:t>Standard Australian Classification of Countries (SACC), 2016</w:t>
        </w:r>
      </w:hyperlink>
      <w:r w:rsidRPr="00293BB4">
        <w:rPr>
          <w:rFonts w:ascii="Arial" w:hAnsi="Arial" w:cs="Arial"/>
          <w:i/>
          <w:iCs/>
          <w:color w:val="03485B" w:themeColor="accent5" w:themeShade="BF"/>
          <w:szCs w:val="20"/>
        </w:rPr>
        <w:t xml:space="preserve"> </w:t>
      </w:r>
    </w:p>
    <w:p w14:paraId="5399F34C" w14:textId="77777777" w:rsidR="004330FC" w:rsidRPr="00293BB4" w:rsidRDefault="003B43A3" w:rsidP="009E25A6">
      <w:pPr>
        <w:tabs>
          <w:tab w:val="left" w:pos="709"/>
        </w:tabs>
        <w:spacing w:line="288" w:lineRule="auto"/>
        <w:rPr>
          <w:rFonts w:ascii="Arial" w:hAnsi="Arial" w:cs="Arial"/>
          <w:szCs w:val="22"/>
        </w:rPr>
      </w:pPr>
      <w:r w:rsidRPr="00293BB4">
        <w:rPr>
          <w:rFonts w:ascii="Arial" w:hAnsi="Arial" w:cs="Arial"/>
          <w:szCs w:val="22"/>
        </w:rPr>
        <w:t xml:space="preserve">(b) </w:t>
      </w:r>
      <w:r w:rsidR="004330FC" w:rsidRPr="00293BB4">
        <w:rPr>
          <w:rFonts w:ascii="Arial" w:hAnsi="Arial" w:cs="Arial"/>
          <w:szCs w:val="22"/>
        </w:rPr>
        <w:t xml:space="preserve">Main language spoken at home </w:t>
      </w:r>
    </w:p>
    <w:p w14:paraId="5417802D" w14:textId="77777777" w:rsidR="004330FC" w:rsidRPr="00293BB4" w:rsidRDefault="004330FC" w:rsidP="00E53A04">
      <w:pPr>
        <w:pStyle w:val="ListParagraph"/>
        <w:numPr>
          <w:ilvl w:val="0"/>
          <w:numId w:val="9"/>
        </w:numPr>
        <w:tabs>
          <w:tab w:val="left" w:pos="709"/>
        </w:tabs>
        <w:spacing w:line="288" w:lineRule="auto"/>
        <w:ind w:left="709" w:hanging="425"/>
        <w:rPr>
          <w:rFonts w:ascii="Arial" w:hAnsi="Arial" w:cs="Arial"/>
          <w:szCs w:val="20"/>
        </w:rPr>
      </w:pPr>
      <w:r w:rsidRPr="00293BB4">
        <w:rPr>
          <w:rFonts w:ascii="Arial" w:hAnsi="Arial" w:cs="Arial"/>
          <w:szCs w:val="20"/>
        </w:rPr>
        <w:t>Record the main language spoken at home indicated by the client</w:t>
      </w:r>
      <w:r w:rsidR="00647F7E" w:rsidRPr="00293BB4">
        <w:rPr>
          <w:rFonts w:ascii="Arial" w:hAnsi="Arial" w:cs="Arial"/>
          <w:szCs w:val="20"/>
        </w:rPr>
        <w:t xml:space="preserve">. </w:t>
      </w:r>
    </w:p>
    <w:p w14:paraId="249D28D3" w14:textId="77777777" w:rsidR="004330FC" w:rsidRPr="00293BB4" w:rsidRDefault="004330FC" w:rsidP="00E53A04">
      <w:pPr>
        <w:pStyle w:val="ListParagraph"/>
        <w:numPr>
          <w:ilvl w:val="0"/>
          <w:numId w:val="9"/>
        </w:numPr>
        <w:tabs>
          <w:tab w:val="left" w:pos="709"/>
        </w:tabs>
        <w:spacing w:line="288" w:lineRule="auto"/>
        <w:ind w:left="709" w:hanging="425"/>
        <w:rPr>
          <w:rFonts w:ascii="Arial" w:hAnsi="Arial" w:cs="Arial"/>
          <w:i/>
          <w:color w:val="03485B" w:themeColor="accent5" w:themeShade="BF"/>
          <w:szCs w:val="20"/>
        </w:rPr>
      </w:pPr>
      <w:r w:rsidRPr="00293BB4">
        <w:rPr>
          <w:rFonts w:ascii="Arial" w:hAnsi="Arial" w:cs="Arial"/>
          <w:szCs w:val="20"/>
        </w:rPr>
        <w:t xml:space="preserve">A list of values is based on the Australian Bureau of Statistics </w:t>
      </w:r>
      <w:hyperlink r:id="rId31" w:history="1">
        <w:r w:rsidR="00992AAD" w:rsidRPr="00293BB4">
          <w:rPr>
            <w:rStyle w:val="Hyperlink"/>
            <w:rFonts w:ascii="Arial" w:eastAsiaTheme="majorEastAsia" w:hAnsi="Arial" w:cs="Arial"/>
            <w:color w:val="03485B" w:themeColor="accent5" w:themeShade="BF"/>
            <w:szCs w:val="20"/>
          </w:rPr>
          <w:t>Australian Standard Classification of Languages (ASCL), 2016</w:t>
        </w:r>
      </w:hyperlink>
    </w:p>
    <w:p w14:paraId="3C33DE66" w14:textId="77777777" w:rsidR="004330FC" w:rsidRPr="00293BB4" w:rsidRDefault="004330FC" w:rsidP="004C6ECD">
      <w:pPr>
        <w:spacing w:line="288" w:lineRule="auto"/>
        <w:rPr>
          <w:rFonts w:ascii="Arial" w:hAnsi="Arial" w:cs="Arial"/>
          <w:szCs w:val="20"/>
        </w:rPr>
      </w:pPr>
      <w:r w:rsidRPr="00293BB4">
        <w:rPr>
          <w:rFonts w:ascii="Arial" w:hAnsi="Arial" w:cs="Arial"/>
          <w:szCs w:val="20"/>
        </w:rPr>
        <w:t xml:space="preserve">More detailed information about a client’s CALD background such as ancestry </w:t>
      </w:r>
      <w:r w:rsidR="0086258C">
        <w:rPr>
          <w:rFonts w:ascii="Arial" w:hAnsi="Arial" w:cs="Arial"/>
          <w:szCs w:val="20"/>
        </w:rPr>
        <w:t>is</w:t>
      </w:r>
      <w:r w:rsidRPr="00293BB4">
        <w:rPr>
          <w:rFonts w:ascii="Arial" w:hAnsi="Arial" w:cs="Arial"/>
          <w:szCs w:val="20"/>
        </w:rPr>
        <w:t xml:space="preserve"> collected</w:t>
      </w:r>
      <w:r w:rsidR="00701A7E" w:rsidRPr="00293BB4">
        <w:rPr>
          <w:rFonts w:ascii="Arial" w:hAnsi="Arial" w:cs="Arial"/>
          <w:szCs w:val="20"/>
        </w:rPr>
        <w:t xml:space="preserve"> in</w:t>
      </w:r>
      <w:r w:rsidRPr="00293BB4">
        <w:rPr>
          <w:rFonts w:ascii="Arial" w:hAnsi="Arial" w:cs="Arial"/>
          <w:szCs w:val="20"/>
        </w:rPr>
        <w:t xml:space="preserve"> </w:t>
      </w:r>
      <w:r w:rsidR="00BD2223" w:rsidRPr="00293BB4">
        <w:rPr>
          <w:rFonts w:ascii="Arial" w:hAnsi="Arial" w:cs="Arial"/>
          <w:szCs w:val="20"/>
        </w:rPr>
        <w:t>the extended demographics section of the Data Exchange</w:t>
      </w:r>
      <w:r w:rsidR="00445E42" w:rsidRPr="00293BB4">
        <w:rPr>
          <w:rFonts w:ascii="Arial" w:hAnsi="Arial" w:cs="Arial"/>
          <w:szCs w:val="20"/>
        </w:rPr>
        <w:t>.</w:t>
      </w:r>
      <w:r w:rsidRPr="00293BB4">
        <w:rPr>
          <w:rFonts w:ascii="Arial" w:hAnsi="Arial" w:cs="Arial"/>
          <w:szCs w:val="20"/>
        </w:rPr>
        <w:t xml:space="preserve"> </w:t>
      </w:r>
    </w:p>
    <w:p w14:paraId="2CE7CE4A" w14:textId="474DC725" w:rsidR="00AD67BA" w:rsidRPr="00293BB4" w:rsidRDefault="004330FC" w:rsidP="004C6ECD">
      <w:pPr>
        <w:spacing w:line="288" w:lineRule="auto"/>
        <w:rPr>
          <w:rFonts w:ascii="Arial" w:hAnsi="Arial" w:cs="Arial"/>
          <w:szCs w:val="20"/>
        </w:rPr>
      </w:pPr>
      <w:r w:rsidRPr="00293BB4">
        <w:rPr>
          <w:rFonts w:ascii="Arial" w:hAnsi="Arial" w:cs="Arial"/>
          <w:szCs w:val="20"/>
        </w:rPr>
        <w:t>CALD status is part of the standard demographic profile for clients of many government program</w:t>
      </w:r>
      <w:r w:rsidR="00AD67BA" w:rsidRPr="00293BB4">
        <w:rPr>
          <w:rFonts w:ascii="Arial" w:hAnsi="Arial" w:cs="Arial"/>
          <w:szCs w:val="20"/>
        </w:rPr>
        <w:t xml:space="preserve">s </w:t>
      </w:r>
      <w:r w:rsidRPr="00293BB4">
        <w:rPr>
          <w:rFonts w:ascii="Arial" w:hAnsi="Arial" w:cs="Arial"/>
          <w:szCs w:val="20"/>
        </w:rPr>
        <w:t xml:space="preserve">and is of particular importance to ensure CALD clients and communities have appropriate access to funded services. </w:t>
      </w:r>
    </w:p>
    <w:p w14:paraId="16CB21CE" w14:textId="5D64738B" w:rsidR="00280121" w:rsidRPr="00293BB4" w:rsidRDefault="004330FC" w:rsidP="004C6ECD">
      <w:pPr>
        <w:spacing w:line="288" w:lineRule="auto"/>
        <w:rPr>
          <w:rFonts w:ascii="Arial" w:hAnsi="Arial" w:cs="Arial"/>
          <w:szCs w:val="20"/>
        </w:rPr>
      </w:pPr>
      <w:r w:rsidRPr="00293BB4">
        <w:rPr>
          <w:rFonts w:ascii="Arial" w:hAnsi="Arial" w:cs="Arial"/>
          <w:szCs w:val="20"/>
        </w:rPr>
        <w:t xml:space="preserve">This information can also be </w:t>
      </w:r>
      <w:r w:rsidR="00AD67BA" w:rsidRPr="00293BB4">
        <w:rPr>
          <w:rFonts w:ascii="Arial" w:hAnsi="Arial" w:cs="Arial"/>
          <w:szCs w:val="20"/>
        </w:rPr>
        <w:t>beneficial for</w:t>
      </w:r>
      <w:r w:rsidRPr="00293BB4">
        <w:rPr>
          <w:rFonts w:ascii="Arial" w:hAnsi="Arial" w:cs="Arial"/>
          <w:szCs w:val="20"/>
        </w:rPr>
        <w:t xml:space="preserve"> </w:t>
      </w:r>
      <w:r w:rsidR="00FF394D" w:rsidRPr="00293BB4">
        <w:rPr>
          <w:rFonts w:ascii="Arial" w:hAnsi="Arial" w:cs="Arial"/>
          <w:szCs w:val="20"/>
        </w:rPr>
        <w:t>organisation</w:t>
      </w:r>
      <w:r w:rsidR="00AD67BA" w:rsidRPr="00293BB4">
        <w:rPr>
          <w:rFonts w:ascii="Arial" w:hAnsi="Arial" w:cs="Arial"/>
          <w:szCs w:val="20"/>
        </w:rPr>
        <w:t>s</w:t>
      </w:r>
      <w:r w:rsidRPr="00293BB4">
        <w:rPr>
          <w:rFonts w:ascii="Arial" w:hAnsi="Arial" w:cs="Arial"/>
          <w:szCs w:val="20"/>
        </w:rPr>
        <w:t xml:space="preserve"> </w:t>
      </w:r>
      <w:r w:rsidR="00AD67BA" w:rsidRPr="00293BB4">
        <w:rPr>
          <w:rFonts w:ascii="Arial" w:hAnsi="Arial" w:cs="Arial"/>
          <w:szCs w:val="20"/>
        </w:rPr>
        <w:t>in determining</w:t>
      </w:r>
      <w:r w:rsidRPr="00293BB4">
        <w:rPr>
          <w:rFonts w:ascii="Arial" w:hAnsi="Arial" w:cs="Arial"/>
          <w:szCs w:val="20"/>
        </w:rPr>
        <w:t xml:space="preserve"> whether the engagement of translating services or bilingual staff may assist in </w:t>
      </w:r>
      <w:r w:rsidR="00AD67BA" w:rsidRPr="00293BB4">
        <w:rPr>
          <w:rFonts w:ascii="Arial" w:hAnsi="Arial" w:cs="Arial"/>
          <w:szCs w:val="20"/>
        </w:rPr>
        <w:t>better service delivery for</w:t>
      </w:r>
      <w:r w:rsidRPr="00293BB4">
        <w:rPr>
          <w:rFonts w:ascii="Arial" w:hAnsi="Arial" w:cs="Arial"/>
          <w:szCs w:val="20"/>
        </w:rPr>
        <w:t xml:space="preserve"> their clients. </w:t>
      </w:r>
      <w:r w:rsidR="00280121" w:rsidRPr="00293BB4">
        <w:rPr>
          <w:rFonts w:ascii="Arial" w:hAnsi="Arial" w:cs="Arial"/>
          <w:szCs w:val="20"/>
        </w:rPr>
        <w:t>Where a client chooses not to disclose their CALD stat</w:t>
      </w:r>
      <w:r w:rsidR="00FA7D2C" w:rsidRPr="00293BB4">
        <w:rPr>
          <w:rFonts w:ascii="Arial" w:hAnsi="Arial" w:cs="Arial"/>
          <w:szCs w:val="20"/>
        </w:rPr>
        <w:t xml:space="preserve">us, it is acceptable to record </w:t>
      </w:r>
      <w:r w:rsidR="00FA7D2C" w:rsidRPr="00293BB4">
        <w:rPr>
          <w:rFonts w:ascii="Arial" w:hAnsi="Arial" w:cs="Arial"/>
          <w:szCs w:val="20"/>
        </w:rPr>
        <w:br w:type="textWrapping" w:clear="all"/>
        <w:t>‘Not stated</w:t>
      </w:r>
      <w:r w:rsidR="000F2E33" w:rsidRPr="00293BB4">
        <w:rPr>
          <w:rFonts w:ascii="Arial" w:hAnsi="Arial" w:cs="Arial"/>
          <w:szCs w:val="20"/>
        </w:rPr>
        <w:t>/</w:t>
      </w:r>
      <w:r w:rsidR="00FA7D2C" w:rsidRPr="00293BB4">
        <w:rPr>
          <w:rFonts w:ascii="Arial" w:hAnsi="Arial" w:cs="Arial"/>
          <w:szCs w:val="20"/>
        </w:rPr>
        <w:t>Inadequately described’</w:t>
      </w:r>
      <w:r w:rsidR="00280121" w:rsidRPr="00293BB4">
        <w:rPr>
          <w:rFonts w:ascii="Arial" w:hAnsi="Arial" w:cs="Arial"/>
          <w:szCs w:val="20"/>
        </w:rPr>
        <w:t>.</w:t>
      </w:r>
    </w:p>
    <w:p w14:paraId="09DC9EAD" w14:textId="77777777" w:rsidR="004330FC" w:rsidRPr="0062166C" w:rsidRDefault="00571EEB" w:rsidP="00B07527">
      <w:pPr>
        <w:pStyle w:val="Heading3"/>
        <w:keepNext/>
        <w:keepLines/>
        <w:numPr>
          <w:ilvl w:val="0"/>
          <w:numId w:val="0"/>
        </w:numPr>
        <w:ind w:left="720" w:hanging="720"/>
        <w:rPr>
          <w:rFonts w:cs="Arial"/>
          <w:sz w:val="22"/>
        </w:rPr>
      </w:pPr>
      <w:bookmarkStart w:id="815" w:name="_Toc433100627"/>
      <w:bookmarkStart w:id="816" w:name="_Toc15916186"/>
      <w:bookmarkStart w:id="817" w:name="_Toc74668898"/>
      <w:r>
        <w:rPr>
          <w:rFonts w:cs="Arial"/>
          <w:sz w:val="22"/>
        </w:rPr>
        <w:lastRenderedPageBreak/>
        <w:t>5</w:t>
      </w:r>
      <w:r w:rsidR="00786914">
        <w:rPr>
          <w:rFonts w:cs="Arial"/>
          <w:sz w:val="22"/>
        </w:rPr>
        <w:t>.</w:t>
      </w:r>
      <w:r w:rsidR="00E14ED6">
        <w:rPr>
          <w:rFonts w:cs="Arial"/>
          <w:sz w:val="22"/>
        </w:rPr>
        <w:t>1</w:t>
      </w:r>
      <w:r w:rsidR="00786914">
        <w:rPr>
          <w:rFonts w:cs="Arial"/>
          <w:sz w:val="22"/>
        </w:rPr>
        <w:t>.8</w:t>
      </w:r>
      <w:r w:rsidR="00786914">
        <w:rPr>
          <w:rFonts w:cs="Arial"/>
          <w:sz w:val="22"/>
        </w:rPr>
        <w:tab/>
      </w:r>
      <w:r w:rsidR="004330FC" w:rsidRPr="0062166C">
        <w:rPr>
          <w:rFonts w:cs="Arial"/>
          <w:sz w:val="22"/>
        </w:rPr>
        <w:t>Disability</w:t>
      </w:r>
      <w:bookmarkEnd w:id="815"/>
      <w:r w:rsidR="00B86E2C" w:rsidRPr="0062166C">
        <w:rPr>
          <w:rFonts w:cs="Arial"/>
          <w:sz w:val="22"/>
        </w:rPr>
        <w:t xml:space="preserve">, </w:t>
      </w:r>
      <w:r w:rsidR="00104421" w:rsidRPr="0062166C">
        <w:rPr>
          <w:rFonts w:cs="Arial"/>
          <w:sz w:val="22"/>
        </w:rPr>
        <w:t>i</w:t>
      </w:r>
      <w:r w:rsidR="00B86E2C" w:rsidRPr="0062166C">
        <w:rPr>
          <w:rFonts w:cs="Arial"/>
          <w:sz w:val="22"/>
        </w:rPr>
        <w:t xml:space="preserve">mpairment or </w:t>
      </w:r>
      <w:r w:rsidR="00104421" w:rsidRPr="0062166C">
        <w:rPr>
          <w:rFonts w:cs="Arial"/>
          <w:sz w:val="22"/>
        </w:rPr>
        <w:t>c</w:t>
      </w:r>
      <w:r w:rsidR="00B86E2C" w:rsidRPr="0062166C">
        <w:rPr>
          <w:rFonts w:cs="Arial"/>
          <w:sz w:val="22"/>
        </w:rPr>
        <w:t>ondition</w:t>
      </w:r>
      <w:bookmarkEnd w:id="816"/>
      <w:bookmarkEnd w:id="817"/>
    </w:p>
    <w:p w14:paraId="6FC00738" w14:textId="274CBCFD" w:rsidR="004330FC" w:rsidRPr="00293BB4" w:rsidRDefault="004330FC" w:rsidP="00B07527">
      <w:pPr>
        <w:keepNext/>
        <w:keepLines/>
        <w:spacing w:line="288" w:lineRule="auto"/>
        <w:rPr>
          <w:rFonts w:ascii="Arial" w:hAnsi="Arial" w:cs="Arial"/>
          <w:szCs w:val="20"/>
        </w:rPr>
      </w:pPr>
      <w:r w:rsidRPr="00293BB4">
        <w:rPr>
          <w:rFonts w:ascii="Arial" w:hAnsi="Arial" w:cs="Arial"/>
          <w:szCs w:val="20"/>
        </w:rPr>
        <w:t>Clients are asked to self-identify whether they have a disability</w:t>
      </w:r>
      <w:r w:rsidR="00B86E2C" w:rsidRPr="00293BB4">
        <w:rPr>
          <w:rFonts w:ascii="Arial" w:hAnsi="Arial" w:cs="Arial"/>
          <w:szCs w:val="20"/>
        </w:rPr>
        <w:t>, impairment or condition</w:t>
      </w:r>
      <w:r w:rsidRPr="00293BB4">
        <w:rPr>
          <w:rFonts w:ascii="Arial" w:hAnsi="Arial" w:cs="Arial"/>
          <w:szCs w:val="20"/>
        </w:rPr>
        <w:t xml:space="preserve"> because it is important f</w:t>
      </w:r>
      <w:r w:rsidR="00B86E2C" w:rsidRPr="00293BB4">
        <w:rPr>
          <w:rFonts w:ascii="Arial" w:hAnsi="Arial" w:cs="Arial"/>
          <w:szCs w:val="20"/>
        </w:rPr>
        <w:t xml:space="preserve">or </w:t>
      </w:r>
      <w:r w:rsidR="00FF394D" w:rsidRPr="00293BB4">
        <w:rPr>
          <w:rFonts w:ascii="Arial" w:hAnsi="Arial" w:cs="Arial"/>
          <w:szCs w:val="20"/>
        </w:rPr>
        <w:t>organisation</w:t>
      </w:r>
      <w:r w:rsidR="00B86E2C" w:rsidRPr="00293BB4">
        <w:rPr>
          <w:rFonts w:ascii="Arial" w:hAnsi="Arial" w:cs="Arial"/>
          <w:szCs w:val="20"/>
        </w:rPr>
        <w:t>s and funding agencies</w:t>
      </w:r>
      <w:r w:rsidRPr="00293BB4">
        <w:rPr>
          <w:rFonts w:ascii="Arial" w:hAnsi="Arial" w:cs="Arial"/>
          <w:szCs w:val="20"/>
        </w:rPr>
        <w:t xml:space="preserve"> to know whether clients with disability are accessing services. </w:t>
      </w:r>
    </w:p>
    <w:p w14:paraId="34E1EE46" w14:textId="77777777" w:rsidR="004330FC" w:rsidRPr="00293BB4" w:rsidRDefault="004330FC" w:rsidP="00B07527">
      <w:pPr>
        <w:keepNext/>
        <w:keepLines/>
        <w:spacing w:line="288" w:lineRule="auto"/>
        <w:rPr>
          <w:rFonts w:ascii="Arial" w:hAnsi="Arial" w:cs="Arial"/>
          <w:szCs w:val="20"/>
        </w:rPr>
      </w:pPr>
      <w:r w:rsidRPr="00293BB4">
        <w:rPr>
          <w:rFonts w:ascii="Arial" w:hAnsi="Arial" w:cs="Arial"/>
          <w:szCs w:val="20"/>
        </w:rPr>
        <w:t xml:space="preserve">Under standard data collection definitions used by the </w:t>
      </w:r>
      <w:r w:rsidR="008E0DC8" w:rsidRPr="00293BB4">
        <w:rPr>
          <w:rFonts w:ascii="Arial" w:hAnsi="Arial" w:cs="Arial"/>
          <w:szCs w:val="20"/>
        </w:rPr>
        <w:t>AIHW</w:t>
      </w:r>
      <w:r w:rsidRPr="00293BB4">
        <w:rPr>
          <w:rFonts w:ascii="Arial" w:hAnsi="Arial" w:cs="Arial"/>
          <w:szCs w:val="20"/>
        </w:rPr>
        <w:t>, disability is recorded in groupings that most clearly express the experience of disability by a person. Disability groupings constitute a broad categorisation of disabilities in terms of the underlying health condition, impairment, activity limitations, participation restrictions, environm</w:t>
      </w:r>
      <w:r w:rsidR="00830E19" w:rsidRPr="00293BB4">
        <w:rPr>
          <w:rFonts w:ascii="Arial" w:hAnsi="Arial" w:cs="Arial"/>
          <w:szCs w:val="20"/>
        </w:rPr>
        <w:t xml:space="preserve">ental factors and support needs. </w:t>
      </w:r>
      <w:r w:rsidR="00A51D09">
        <w:rPr>
          <w:rFonts w:ascii="Arial" w:hAnsi="Arial" w:cs="Arial"/>
          <w:szCs w:val="20"/>
        </w:rPr>
        <w:t>C</w:t>
      </w:r>
      <w:r w:rsidR="00830E19" w:rsidRPr="00293BB4">
        <w:rPr>
          <w:rFonts w:ascii="Arial" w:hAnsi="Arial" w:cs="Arial"/>
          <w:szCs w:val="20"/>
        </w:rPr>
        <w:t>ategories in the Data Exchange include:</w:t>
      </w:r>
    </w:p>
    <w:p w14:paraId="5A7EC1E1"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Intellectual/learning</w:t>
      </w:r>
      <w:r w:rsidR="001E02BF" w:rsidRPr="00A27249">
        <w:rPr>
          <w:rFonts w:ascii="Arial" w:hAnsi="Arial" w:cs="Arial"/>
          <w:szCs w:val="20"/>
        </w:rPr>
        <w:t xml:space="preserve">: </w:t>
      </w:r>
      <w:r w:rsidRPr="00293BB4">
        <w:rPr>
          <w:rFonts w:ascii="Arial" w:hAnsi="Arial" w:cs="Arial"/>
          <w:szCs w:val="20"/>
        </w:rPr>
        <w:t>associated with impairment of intellectual functions which limit a range of daily activities and restrict participation in a range of life</w:t>
      </w:r>
      <w:r w:rsidR="000015F2" w:rsidRPr="00293BB4">
        <w:rPr>
          <w:rFonts w:ascii="Arial" w:hAnsi="Arial" w:cs="Arial"/>
          <w:szCs w:val="20"/>
        </w:rPr>
        <w:t xml:space="preserve"> areas</w:t>
      </w:r>
      <w:r w:rsidR="001A26AB">
        <w:rPr>
          <w:rFonts w:ascii="Arial" w:hAnsi="Arial" w:cs="Arial"/>
          <w:szCs w:val="20"/>
        </w:rPr>
        <w:t>, f</w:t>
      </w:r>
      <w:r w:rsidR="008A7AE0" w:rsidRPr="00293BB4">
        <w:rPr>
          <w:rFonts w:ascii="Arial" w:hAnsi="Arial" w:cs="Arial"/>
          <w:szCs w:val="20"/>
        </w:rPr>
        <w:t>or example, but not limited to; dyscalculia, dysgraphia, dyslexia</w:t>
      </w:r>
      <w:r w:rsidR="006441C9" w:rsidRPr="00293BB4">
        <w:rPr>
          <w:rFonts w:ascii="Arial" w:hAnsi="Arial" w:cs="Arial"/>
          <w:szCs w:val="20"/>
        </w:rPr>
        <w:t>.</w:t>
      </w:r>
    </w:p>
    <w:p w14:paraId="4BE0B565"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Psychiatric</w:t>
      </w:r>
      <w:r w:rsidR="001E02BF" w:rsidRPr="00A27249">
        <w:rPr>
          <w:rFonts w:ascii="Arial" w:hAnsi="Arial" w:cs="Arial"/>
          <w:szCs w:val="20"/>
        </w:rPr>
        <w:t>:</w:t>
      </w:r>
      <w:r w:rsidRPr="00293BB4">
        <w:rPr>
          <w:rFonts w:ascii="Arial" w:hAnsi="Arial" w:cs="Arial"/>
          <w:szCs w:val="20"/>
        </w:rPr>
        <w:t xml:space="preserve"> associated with clinically recognisable symptoms and behaviour patterns frequently associated with distress that may impair personal functioning in normal social activity</w:t>
      </w:r>
      <w:r w:rsidR="001A26AB">
        <w:rPr>
          <w:rFonts w:ascii="Arial" w:hAnsi="Arial" w:cs="Arial"/>
          <w:szCs w:val="20"/>
        </w:rPr>
        <w:t xml:space="preserve">, </w:t>
      </w:r>
      <w:r w:rsidR="003814F3" w:rsidRPr="00293BB4">
        <w:rPr>
          <w:rFonts w:ascii="Arial" w:hAnsi="Arial" w:cs="Arial"/>
          <w:szCs w:val="20"/>
        </w:rPr>
        <w:t>f</w:t>
      </w:r>
      <w:r w:rsidR="00990A85" w:rsidRPr="00293BB4">
        <w:rPr>
          <w:rFonts w:ascii="Arial" w:hAnsi="Arial" w:cs="Arial"/>
          <w:szCs w:val="20"/>
        </w:rPr>
        <w:t xml:space="preserve">or example, but not limited to; Asperger syndrome, </w:t>
      </w:r>
      <w:r w:rsidR="0031620D" w:rsidRPr="00293BB4">
        <w:rPr>
          <w:rFonts w:ascii="Arial" w:hAnsi="Arial" w:cs="Arial"/>
          <w:szCs w:val="20"/>
        </w:rPr>
        <w:t xml:space="preserve">attention deficit hyperactivity disorder, </w:t>
      </w:r>
      <w:r w:rsidR="00990A85" w:rsidRPr="00293BB4">
        <w:rPr>
          <w:rFonts w:ascii="Arial" w:hAnsi="Arial" w:cs="Arial"/>
          <w:szCs w:val="20"/>
        </w:rPr>
        <w:t>autism, behavioural disorders, bipolar, depression, eating disorders, epilepsy, manias, phobias, schizophrenia, somnias</w:t>
      </w:r>
      <w:r w:rsidRPr="00293BB4">
        <w:rPr>
          <w:rFonts w:ascii="Arial" w:hAnsi="Arial" w:cs="Arial"/>
          <w:szCs w:val="20"/>
        </w:rPr>
        <w:t>.</w:t>
      </w:r>
    </w:p>
    <w:p w14:paraId="069BC9AC"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Sensory/speech</w:t>
      </w:r>
      <w:r w:rsidR="007F53E9" w:rsidRPr="00A27249">
        <w:rPr>
          <w:rFonts w:ascii="Arial" w:hAnsi="Arial" w:cs="Arial"/>
          <w:szCs w:val="20"/>
        </w:rPr>
        <w:t>:</w:t>
      </w:r>
      <w:r w:rsidRPr="00293BB4">
        <w:rPr>
          <w:rFonts w:ascii="Arial" w:hAnsi="Arial" w:cs="Arial"/>
          <w:szCs w:val="20"/>
        </w:rPr>
        <w:t xml:space="preserve"> including vision disability (blindness, vision impairment); hearing disability (deafness, hearing impairment that cause severe restrictions in communication); deaf-blind (dual sensory impairments causing severe restrictions in communication); speech disability (speech loss, impairment which cause</w:t>
      </w:r>
      <w:r w:rsidR="008D1750" w:rsidRPr="00293BB4">
        <w:rPr>
          <w:rFonts w:ascii="Arial" w:hAnsi="Arial" w:cs="Arial"/>
          <w:szCs w:val="20"/>
        </w:rPr>
        <w:t>s</w:t>
      </w:r>
      <w:r w:rsidRPr="00293BB4">
        <w:rPr>
          <w:rFonts w:ascii="Arial" w:hAnsi="Arial" w:cs="Arial"/>
          <w:szCs w:val="20"/>
        </w:rPr>
        <w:t xml:space="preserve"> severe restrictions in communication).</w:t>
      </w:r>
    </w:p>
    <w:p w14:paraId="21948721"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Physical/diverse</w:t>
      </w:r>
      <w:r w:rsidR="007F53E9" w:rsidRPr="00A27249">
        <w:rPr>
          <w:rFonts w:ascii="Arial" w:hAnsi="Arial" w:cs="Arial"/>
          <w:szCs w:val="20"/>
        </w:rPr>
        <w:t>:</w:t>
      </w:r>
      <w:r w:rsidRPr="00293BB4">
        <w:rPr>
          <w:rFonts w:ascii="Arial" w:hAnsi="Arial" w:cs="Arial"/>
          <w:szCs w:val="20"/>
        </w:rPr>
        <w:t xml:space="preserve"> associated with the presence of an impairment, which may have diverse effects within and among individuals, including effects on physical activities such as mobility. This grouping includes physical disability</w:t>
      </w:r>
      <w:r w:rsidR="001A26AB">
        <w:rPr>
          <w:rFonts w:ascii="Arial" w:hAnsi="Arial" w:cs="Arial"/>
          <w:szCs w:val="20"/>
        </w:rPr>
        <w:t xml:space="preserve">, </w:t>
      </w:r>
      <w:r w:rsidR="003814F3" w:rsidRPr="00293BB4">
        <w:rPr>
          <w:rFonts w:ascii="Arial" w:hAnsi="Arial" w:cs="Arial"/>
          <w:szCs w:val="20"/>
        </w:rPr>
        <w:t xml:space="preserve">for example; </w:t>
      </w:r>
      <w:r w:rsidRPr="00293BB4">
        <w:rPr>
          <w:rFonts w:ascii="Arial" w:hAnsi="Arial" w:cs="Arial"/>
          <w:szCs w:val="20"/>
        </w:rPr>
        <w:t>paraplegia, quadriplegia, muscular dystrophy, motor neurone disease, neuromuscular disorders, cerebral palsy, absence or deformities of limbs</w:t>
      </w:r>
      <w:r w:rsidR="003814F3" w:rsidRPr="00293BB4">
        <w:rPr>
          <w:rFonts w:ascii="Arial" w:hAnsi="Arial" w:cs="Arial"/>
          <w:szCs w:val="20"/>
        </w:rPr>
        <w:t>,</w:t>
      </w:r>
      <w:r w:rsidRPr="00293BB4">
        <w:rPr>
          <w:rFonts w:ascii="Arial" w:hAnsi="Arial" w:cs="Arial"/>
          <w:szCs w:val="20"/>
        </w:rPr>
        <w:t xml:space="preserve"> </w:t>
      </w:r>
      <w:r w:rsidR="003814F3" w:rsidRPr="00293BB4">
        <w:rPr>
          <w:rFonts w:ascii="Arial" w:hAnsi="Arial" w:cs="Arial"/>
          <w:szCs w:val="20"/>
        </w:rPr>
        <w:t>acquired brain injury,</w:t>
      </w:r>
      <w:r w:rsidRPr="00293BB4">
        <w:rPr>
          <w:rFonts w:ascii="Arial" w:hAnsi="Arial" w:cs="Arial"/>
          <w:szCs w:val="20"/>
        </w:rPr>
        <w:t xml:space="preserve"> neurological disability (including epilepsy, dementias, multiple sclerosis and Parkinson disease).</w:t>
      </w:r>
    </w:p>
    <w:p w14:paraId="5A10C6F1" w14:textId="77777777" w:rsidR="004330FC" w:rsidRPr="00A27249"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No</w:t>
      </w:r>
      <w:r w:rsidR="00830E19" w:rsidRPr="00687513">
        <w:rPr>
          <w:rFonts w:ascii="Arial" w:hAnsi="Arial" w:cs="Arial"/>
          <w:b/>
          <w:szCs w:val="20"/>
        </w:rPr>
        <w:t>ne</w:t>
      </w:r>
      <w:r w:rsidR="007F53E9" w:rsidRPr="00A27249">
        <w:rPr>
          <w:rFonts w:ascii="Arial" w:hAnsi="Arial" w:cs="Arial"/>
          <w:szCs w:val="20"/>
        </w:rPr>
        <w:t>:</w:t>
      </w:r>
      <w:r w:rsidR="00830E19" w:rsidRPr="00A27249">
        <w:rPr>
          <w:rFonts w:ascii="Arial" w:hAnsi="Arial" w:cs="Arial"/>
          <w:szCs w:val="20"/>
        </w:rPr>
        <w:t xml:space="preserve"> </w:t>
      </w:r>
      <w:r w:rsidR="00830E19" w:rsidRPr="00293BB4">
        <w:rPr>
          <w:rFonts w:ascii="Arial" w:hAnsi="Arial" w:cs="Arial"/>
          <w:szCs w:val="20"/>
        </w:rPr>
        <w:t>no</w:t>
      </w:r>
      <w:r w:rsidRPr="00293BB4">
        <w:rPr>
          <w:rFonts w:ascii="Arial" w:hAnsi="Arial" w:cs="Arial"/>
          <w:szCs w:val="20"/>
        </w:rPr>
        <w:t xml:space="preserve"> disability</w:t>
      </w:r>
      <w:r w:rsidR="003814F3" w:rsidRPr="00293BB4">
        <w:rPr>
          <w:rFonts w:ascii="Arial" w:hAnsi="Arial" w:cs="Arial"/>
          <w:szCs w:val="20"/>
        </w:rPr>
        <w:t xml:space="preserve">, or no disability, impairment or condition </w:t>
      </w:r>
      <w:r w:rsidR="00E3364E">
        <w:rPr>
          <w:rFonts w:ascii="Arial" w:hAnsi="Arial" w:cs="Arial"/>
          <w:szCs w:val="20"/>
        </w:rPr>
        <w:t>are</w:t>
      </w:r>
      <w:r w:rsidR="003814F3" w:rsidRPr="00293BB4">
        <w:rPr>
          <w:rFonts w:ascii="Arial" w:hAnsi="Arial" w:cs="Arial"/>
          <w:szCs w:val="20"/>
        </w:rPr>
        <w:t xml:space="preserve"> identified by the client.</w:t>
      </w:r>
    </w:p>
    <w:p w14:paraId="50ACF01B" w14:textId="77777777" w:rsidR="003814F3"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Not stated</w:t>
      </w:r>
      <w:r w:rsidR="000F2E33" w:rsidRPr="002C6D7B">
        <w:rPr>
          <w:rFonts w:ascii="Arial" w:hAnsi="Arial" w:cs="Arial"/>
          <w:b/>
          <w:szCs w:val="20"/>
        </w:rPr>
        <w:t>/</w:t>
      </w:r>
      <w:r w:rsidRPr="002C6D7B">
        <w:rPr>
          <w:rFonts w:ascii="Arial" w:hAnsi="Arial" w:cs="Arial"/>
          <w:b/>
          <w:szCs w:val="20"/>
        </w:rPr>
        <w:t>inadequately described</w:t>
      </w:r>
      <w:r w:rsidR="003814F3" w:rsidRPr="00293BB4">
        <w:rPr>
          <w:rFonts w:ascii="Arial" w:hAnsi="Arial" w:cs="Arial"/>
          <w:szCs w:val="20"/>
        </w:rPr>
        <w:t>.</w:t>
      </w:r>
    </w:p>
    <w:p w14:paraId="15840C82" w14:textId="77777777" w:rsidR="004330FC" w:rsidRPr="00293BB4" w:rsidRDefault="004330FC" w:rsidP="004C6ECD">
      <w:pPr>
        <w:spacing w:line="288" w:lineRule="auto"/>
        <w:rPr>
          <w:rFonts w:ascii="Arial" w:hAnsi="Arial" w:cs="Arial"/>
          <w:szCs w:val="20"/>
        </w:rPr>
      </w:pPr>
      <w:r w:rsidRPr="00293BB4">
        <w:rPr>
          <w:rFonts w:ascii="Arial" w:hAnsi="Arial" w:cs="Arial"/>
          <w:szCs w:val="20"/>
        </w:rPr>
        <w:t>When reco</w:t>
      </w:r>
      <w:r w:rsidR="0081715F" w:rsidRPr="00293BB4">
        <w:rPr>
          <w:rFonts w:ascii="Arial" w:hAnsi="Arial" w:cs="Arial"/>
          <w:szCs w:val="20"/>
        </w:rPr>
        <w:t>r</w:t>
      </w:r>
      <w:r w:rsidRPr="00293BB4">
        <w:rPr>
          <w:rFonts w:ascii="Arial" w:hAnsi="Arial" w:cs="Arial"/>
          <w:szCs w:val="20"/>
        </w:rPr>
        <w:t xml:space="preserve">ding data about disability, </w:t>
      </w:r>
      <w:r w:rsidR="00830E19" w:rsidRPr="00293BB4">
        <w:rPr>
          <w:rFonts w:ascii="Arial" w:hAnsi="Arial" w:cs="Arial"/>
          <w:szCs w:val="20"/>
        </w:rPr>
        <w:t xml:space="preserve">impairments or conditions </w:t>
      </w:r>
      <w:r w:rsidRPr="00293BB4">
        <w:rPr>
          <w:rFonts w:ascii="Arial" w:hAnsi="Arial" w:cs="Arial"/>
          <w:szCs w:val="20"/>
        </w:rPr>
        <w:t>clients should self-identify</w:t>
      </w:r>
      <w:r w:rsidR="00830E19" w:rsidRPr="00293BB4">
        <w:rPr>
          <w:rFonts w:ascii="Arial" w:hAnsi="Arial" w:cs="Arial"/>
          <w:szCs w:val="20"/>
        </w:rPr>
        <w:t>, and can identify with more than one</w:t>
      </w:r>
      <w:r w:rsidRPr="00293BB4">
        <w:rPr>
          <w:rFonts w:ascii="Arial" w:hAnsi="Arial" w:cs="Arial"/>
          <w:szCs w:val="20"/>
        </w:rPr>
        <w:t xml:space="preserve"> group</w:t>
      </w:r>
      <w:r w:rsidR="001A26AB">
        <w:rPr>
          <w:rFonts w:ascii="Arial" w:hAnsi="Arial" w:cs="Arial"/>
          <w:szCs w:val="20"/>
        </w:rPr>
        <w:t>,</w:t>
      </w:r>
      <w:r w:rsidRPr="00293BB4">
        <w:rPr>
          <w:rFonts w:ascii="Arial" w:hAnsi="Arial" w:cs="Arial"/>
          <w:szCs w:val="20"/>
        </w:rPr>
        <w:t xml:space="preserve"> for example physical/diverse and intellectual/learning.</w:t>
      </w:r>
    </w:p>
    <w:p w14:paraId="05E0A2C2" w14:textId="77777777" w:rsidR="007848C4" w:rsidRPr="00293BB4" w:rsidRDefault="004330FC" w:rsidP="00A27249">
      <w:pPr>
        <w:spacing w:line="288" w:lineRule="auto"/>
        <w:rPr>
          <w:rFonts w:ascii="Arial" w:hAnsi="Arial" w:cs="Arial"/>
          <w:szCs w:val="20"/>
        </w:rPr>
      </w:pPr>
      <w:r w:rsidRPr="00293BB4">
        <w:rPr>
          <w:rFonts w:ascii="Arial" w:hAnsi="Arial" w:cs="Arial"/>
          <w:szCs w:val="20"/>
        </w:rPr>
        <w:t>Data about disability status is part of the standard demographic profile for clients of many government program</w:t>
      </w:r>
      <w:r w:rsidR="00830E19" w:rsidRPr="00293BB4">
        <w:rPr>
          <w:rFonts w:ascii="Arial" w:hAnsi="Arial" w:cs="Arial"/>
          <w:szCs w:val="20"/>
        </w:rPr>
        <w:t xml:space="preserve">s </w:t>
      </w:r>
      <w:r w:rsidRPr="00293BB4">
        <w:rPr>
          <w:rFonts w:ascii="Arial" w:hAnsi="Arial" w:cs="Arial"/>
          <w:szCs w:val="20"/>
        </w:rPr>
        <w:t>and is of particular importance to ensure people with a disability have appropriate access to funded services</w:t>
      </w:r>
      <w:r w:rsidR="00647F7E" w:rsidRPr="00293BB4">
        <w:rPr>
          <w:rFonts w:ascii="Arial" w:hAnsi="Arial" w:cs="Arial"/>
          <w:szCs w:val="20"/>
        </w:rPr>
        <w:t xml:space="preserve">. </w:t>
      </w:r>
      <w:r w:rsidRPr="00293BB4">
        <w:rPr>
          <w:rFonts w:ascii="Arial" w:hAnsi="Arial" w:cs="Arial"/>
          <w:szCs w:val="20"/>
        </w:rPr>
        <w:t>Where a client chooses not to disclose if they have a disability,</w:t>
      </w:r>
      <w:r w:rsidR="00991740" w:rsidRPr="00293BB4">
        <w:rPr>
          <w:rFonts w:ascii="Arial" w:hAnsi="Arial" w:cs="Arial"/>
          <w:szCs w:val="20"/>
        </w:rPr>
        <w:t xml:space="preserve"> impairment or condition,</w:t>
      </w:r>
      <w:r w:rsidRPr="00293BB4">
        <w:rPr>
          <w:rFonts w:ascii="Arial" w:hAnsi="Arial" w:cs="Arial"/>
          <w:szCs w:val="20"/>
        </w:rPr>
        <w:t xml:space="preserve"> it is acceptable to record </w:t>
      </w:r>
      <w:r w:rsidR="00E60063" w:rsidRPr="00293BB4">
        <w:rPr>
          <w:rFonts w:ascii="Arial" w:hAnsi="Arial" w:cs="Arial"/>
          <w:szCs w:val="20"/>
        </w:rPr>
        <w:t>‘Not stated</w:t>
      </w:r>
      <w:r w:rsidR="000F2E33" w:rsidRPr="00293BB4">
        <w:rPr>
          <w:rFonts w:ascii="Arial" w:hAnsi="Arial" w:cs="Arial"/>
          <w:szCs w:val="20"/>
        </w:rPr>
        <w:t>/</w:t>
      </w:r>
      <w:r w:rsidR="00E60063" w:rsidRPr="00293BB4">
        <w:rPr>
          <w:rFonts w:ascii="Arial" w:hAnsi="Arial" w:cs="Arial"/>
          <w:szCs w:val="20"/>
        </w:rPr>
        <w:t>Inadequately described’</w:t>
      </w:r>
      <w:r w:rsidR="00991740" w:rsidRPr="00293BB4">
        <w:rPr>
          <w:rFonts w:ascii="Arial" w:hAnsi="Arial" w:cs="Arial"/>
          <w:szCs w:val="20"/>
        </w:rPr>
        <w:t xml:space="preserve">. </w:t>
      </w:r>
    </w:p>
    <w:p w14:paraId="15D0A38D" w14:textId="77777777" w:rsidR="004330FC" w:rsidRPr="00A27249" w:rsidRDefault="004330FC" w:rsidP="00570ACD">
      <w:pPr>
        <w:pStyle w:val="Heading2"/>
        <w:rPr>
          <w:sz w:val="24"/>
          <w:szCs w:val="24"/>
          <w:lang w:eastAsia="en-US"/>
        </w:rPr>
      </w:pPr>
      <w:bookmarkStart w:id="818" w:name="_Toc6412471"/>
      <w:bookmarkStart w:id="819" w:name="_Toc6412827"/>
      <w:bookmarkStart w:id="820" w:name="_Toc6412985"/>
      <w:bookmarkStart w:id="821" w:name="_Toc6413144"/>
      <w:bookmarkStart w:id="822" w:name="_Toc6413304"/>
      <w:bookmarkStart w:id="823" w:name="_Toc6470361"/>
      <w:bookmarkStart w:id="824" w:name="_Toc6470520"/>
      <w:bookmarkStart w:id="825" w:name="_Toc6470677"/>
      <w:bookmarkStart w:id="826" w:name="_Toc6470883"/>
      <w:bookmarkStart w:id="827" w:name="_Toc6471064"/>
      <w:bookmarkStart w:id="828" w:name="_Toc6471244"/>
      <w:bookmarkStart w:id="829" w:name="_Toc6471423"/>
      <w:bookmarkStart w:id="830" w:name="_Toc6471770"/>
      <w:bookmarkStart w:id="831" w:name="_Toc6471951"/>
      <w:bookmarkStart w:id="832" w:name="_Toc6924837"/>
      <w:bookmarkStart w:id="833" w:name="_Toc6925108"/>
      <w:bookmarkStart w:id="834" w:name="_Toc6927008"/>
      <w:bookmarkStart w:id="835" w:name="_Toc9350664"/>
      <w:bookmarkStart w:id="836" w:name="_Toc13563555"/>
      <w:bookmarkStart w:id="837" w:name="_Toc13643828"/>
      <w:bookmarkStart w:id="838" w:name="_Toc13672786"/>
      <w:bookmarkStart w:id="839" w:name="_Toc13672963"/>
      <w:bookmarkStart w:id="840" w:name="_Toc13743834"/>
      <w:bookmarkStart w:id="841" w:name="_Toc13744019"/>
      <w:bookmarkStart w:id="842" w:name="_Toc13744203"/>
      <w:bookmarkStart w:id="843" w:name="_Toc13744388"/>
      <w:bookmarkStart w:id="844" w:name="_Toc13744573"/>
      <w:bookmarkStart w:id="845" w:name="_Toc13744757"/>
      <w:bookmarkStart w:id="846" w:name="_Toc13744942"/>
      <w:bookmarkStart w:id="847" w:name="_Toc13745116"/>
      <w:bookmarkStart w:id="848" w:name="_Toc13747723"/>
      <w:bookmarkStart w:id="849" w:name="_Toc6412472"/>
      <w:bookmarkStart w:id="850" w:name="_Toc6412828"/>
      <w:bookmarkStart w:id="851" w:name="_Toc6412986"/>
      <w:bookmarkStart w:id="852" w:name="_Toc6413145"/>
      <w:bookmarkStart w:id="853" w:name="_Toc6413305"/>
      <w:bookmarkStart w:id="854" w:name="_Toc6470362"/>
      <w:bookmarkStart w:id="855" w:name="_Toc6470521"/>
      <w:bookmarkStart w:id="856" w:name="_Toc6470678"/>
      <w:bookmarkStart w:id="857" w:name="_Toc6470884"/>
      <w:bookmarkStart w:id="858" w:name="_Toc6471065"/>
      <w:bookmarkStart w:id="859" w:name="_Toc6471245"/>
      <w:bookmarkStart w:id="860" w:name="_Toc6471424"/>
      <w:bookmarkStart w:id="861" w:name="_Toc6471771"/>
      <w:bookmarkStart w:id="862" w:name="_Toc6471952"/>
      <w:bookmarkStart w:id="863" w:name="_Toc6924838"/>
      <w:bookmarkStart w:id="864" w:name="_Toc6925109"/>
      <w:bookmarkStart w:id="865" w:name="_Toc6927009"/>
      <w:bookmarkStart w:id="866" w:name="_Toc9350665"/>
      <w:bookmarkStart w:id="867" w:name="_Toc13563556"/>
      <w:bookmarkStart w:id="868" w:name="_Toc13643829"/>
      <w:bookmarkStart w:id="869" w:name="_Toc13672787"/>
      <w:bookmarkStart w:id="870" w:name="_Toc13672964"/>
      <w:bookmarkStart w:id="871" w:name="_Toc13743835"/>
      <w:bookmarkStart w:id="872" w:name="_Toc13744020"/>
      <w:bookmarkStart w:id="873" w:name="_Toc13744204"/>
      <w:bookmarkStart w:id="874" w:name="_Toc13744389"/>
      <w:bookmarkStart w:id="875" w:name="_Toc13744574"/>
      <w:bookmarkStart w:id="876" w:name="_Toc13744758"/>
      <w:bookmarkStart w:id="877" w:name="_Toc13744943"/>
      <w:bookmarkStart w:id="878" w:name="_Toc13745117"/>
      <w:bookmarkStart w:id="879" w:name="_Toc13747724"/>
      <w:bookmarkStart w:id="880" w:name="_Toc6412473"/>
      <w:bookmarkStart w:id="881" w:name="_Toc6412829"/>
      <w:bookmarkStart w:id="882" w:name="_Toc6412987"/>
      <w:bookmarkStart w:id="883" w:name="_Toc6413146"/>
      <w:bookmarkStart w:id="884" w:name="_Toc6413306"/>
      <w:bookmarkStart w:id="885" w:name="_Toc6470363"/>
      <w:bookmarkStart w:id="886" w:name="_Toc6470522"/>
      <w:bookmarkStart w:id="887" w:name="_Toc6470679"/>
      <w:bookmarkStart w:id="888" w:name="_Toc6470885"/>
      <w:bookmarkStart w:id="889" w:name="_Toc6471066"/>
      <w:bookmarkStart w:id="890" w:name="_Toc6471246"/>
      <w:bookmarkStart w:id="891" w:name="_Toc6471425"/>
      <w:bookmarkStart w:id="892" w:name="_Toc6471772"/>
      <w:bookmarkStart w:id="893" w:name="_Toc6471953"/>
      <w:bookmarkStart w:id="894" w:name="_Toc6924839"/>
      <w:bookmarkStart w:id="895" w:name="_Toc6925110"/>
      <w:bookmarkStart w:id="896" w:name="_Toc6927010"/>
      <w:bookmarkStart w:id="897" w:name="_Toc9350666"/>
      <w:bookmarkStart w:id="898" w:name="_Toc13563557"/>
      <w:bookmarkStart w:id="899" w:name="_Toc13643830"/>
      <w:bookmarkStart w:id="900" w:name="_Toc13672788"/>
      <w:bookmarkStart w:id="901" w:name="_Toc13672965"/>
      <w:bookmarkStart w:id="902" w:name="_Toc13743836"/>
      <w:bookmarkStart w:id="903" w:name="_Toc13744021"/>
      <w:bookmarkStart w:id="904" w:name="_Toc13744205"/>
      <w:bookmarkStart w:id="905" w:name="_Toc13744390"/>
      <w:bookmarkStart w:id="906" w:name="_Toc13744575"/>
      <w:bookmarkStart w:id="907" w:name="_Toc13744759"/>
      <w:bookmarkStart w:id="908" w:name="_Toc13744944"/>
      <w:bookmarkStart w:id="909" w:name="_Toc13745118"/>
      <w:bookmarkStart w:id="910" w:name="_Toc13747725"/>
      <w:bookmarkStart w:id="911" w:name="_Toc6412474"/>
      <w:bookmarkStart w:id="912" w:name="_Toc6412830"/>
      <w:bookmarkStart w:id="913" w:name="_Toc6412988"/>
      <w:bookmarkStart w:id="914" w:name="_Toc6413147"/>
      <w:bookmarkStart w:id="915" w:name="_Toc6413307"/>
      <w:bookmarkStart w:id="916" w:name="_Toc6470364"/>
      <w:bookmarkStart w:id="917" w:name="_Toc6470523"/>
      <w:bookmarkStart w:id="918" w:name="_Toc6470680"/>
      <w:bookmarkStart w:id="919" w:name="_Toc6470886"/>
      <w:bookmarkStart w:id="920" w:name="_Toc6471067"/>
      <w:bookmarkStart w:id="921" w:name="_Toc6471247"/>
      <w:bookmarkStart w:id="922" w:name="_Toc6471426"/>
      <w:bookmarkStart w:id="923" w:name="_Toc6471773"/>
      <w:bookmarkStart w:id="924" w:name="_Toc6471954"/>
      <w:bookmarkStart w:id="925" w:name="_Toc6924840"/>
      <w:bookmarkStart w:id="926" w:name="_Toc6925111"/>
      <w:bookmarkStart w:id="927" w:name="_Toc6927011"/>
      <w:bookmarkStart w:id="928" w:name="_Toc9350667"/>
      <w:bookmarkStart w:id="929" w:name="_Toc13563558"/>
      <w:bookmarkStart w:id="930" w:name="_Toc13643831"/>
      <w:bookmarkStart w:id="931" w:name="_Toc13672789"/>
      <w:bookmarkStart w:id="932" w:name="_Toc13672966"/>
      <w:bookmarkStart w:id="933" w:name="_Toc13743837"/>
      <w:bookmarkStart w:id="934" w:name="_Toc13744022"/>
      <w:bookmarkStart w:id="935" w:name="_Toc13744206"/>
      <w:bookmarkStart w:id="936" w:name="_Toc13744391"/>
      <w:bookmarkStart w:id="937" w:name="_Toc13744576"/>
      <w:bookmarkStart w:id="938" w:name="_Toc13744760"/>
      <w:bookmarkStart w:id="939" w:name="_Toc13744945"/>
      <w:bookmarkStart w:id="940" w:name="_Toc13745119"/>
      <w:bookmarkStart w:id="941" w:name="_Toc13747726"/>
      <w:bookmarkStart w:id="942" w:name="_Toc6412475"/>
      <w:bookmarkStart w:id="943" w:name="_Toc6412831"/>
      <w:bookmarkStart w:id="944" w:name="_Toc6412989"/>
      <w:bookmarkStart w:id="945" w:name="_Toc6413148"/>
      <w:bookmarkStart w:id="946" w:name="_Toc6413308"/>
      <w:bookmarkStart w:id="947" w:name="_Toc6470365"/>
      <w:bookmarkStart w:id="948" w:name="_Toc6470524"/>
      <w:bookmarkStart w:id="949" w:name="_Toc6470681"/>
      <w:bookmarkStart w:id="950" w:name="_Toc6470887"/>
      <w:bookmarkStart w:id="951" w:name="_Toc6471068"/>
      <w:bookmarkStart w:id="952" w:name="_Toc6471248"/>
      <w:bookmarkStart w:id="953" w:name="_Toc6471427"/>
      <w:bookmarkStart w:id="954" w:name="_Toc6471774"/>
      <w:bookmarkStart w:id="955" w:name="_Toc6471955"/>
      <w:bookmarkStart w:id="956" w:name="_Toc6924841"/>
      <w:bookmarkStart w:id="957" w:name="_Toc6925112"/>
      <w:bookmarkStart w:id="958" w:name="_Toc6927012"/>
      <w:bookmarkStart w:id="959" w:name="_Toc9350668"/>
      <w:bookmarkStart w:id="960" w:name="_Toc13563559"/>
      <w:bookmarkStart w:id="961" w:name="_Toc13643832"/>
      <w:bookmarkStart w:id="962" w:name="_Toc13672790"/>
      <w:bookmarkStart w:id="963" w:name="_Toc13672967"/>
      <w:bookmarkStart w:id="964" w:name="_Toc13743838"/>
      <w:bookmarkStart w:id="965" w:name="_Toc13744023"/>
      <w:bookmarkStart w:id="966" w:name="_Toc13744207"/>
      <w:bookmarkStart w:id="967" w:name="_Toc13744392"/>
      <w:bookmarkStart w:id="968" w:name="_Toc13744577"/>
      <w:bookmarkStart w:id="969" w:name="_Toc13744761"/>
      <w:bookmarkStart w:id="970" w:name="_Toc13744946"/>
      <w:bookmarkStart w:id="971" w:name="_Toc13745120"/>
      <w:bookmarkStart w:id="972" w:name="_Toc13747727"/>
      <w:bookmarkStart w:id="973" w:name="_Toc6412476"/>
      <w:bookmarkStart w:id="974" w:name="_Toc6412832"/>
      <w:bookmarkStart w:id="975" w:name="_Toc6412990"/>
      <w:bookmarkStart w:id="976" w:name="_Toc6413149"/>
      <w:bookmarkStart w:id="977" w:name="_Toc6413309"/>
      <w:bookmarkStart w:id="978" w:name="_Toc6470366"/>
      <w:bookmarkStart w:id="979" w:name="_Toc6470525"/>
      <w:bookmarkStart w:id="980" w:name="_Toc6470682"/>
      <w:bookmarkStart w:id="981" w:name="_Toc6470888"/>
      <w:bookmarkStart w:id="982" w:name="_Toc6471069"/>
      <w:bookmarkStart w:id="983" w:name="_Toc6471249"/>
      <w:bookmarkStart w:id="984" w:name="_Toc6471428"/>
      <w:bookmarkStart w:id="985" w:name="_Toc6471775"/>
      <w:bookmarkStart w:id="986" w:name="_Toc6471956"/>
      <w:bookmarkStart w:id="987" w:name="_Toc6924842"/>
      <w:bookmarkStart w:id="988" w:name="_Toc6925113"/>
      <w:bookmarkStart w:id="989" w:name="_Toc6927013"/>
      <w:bookmarkStart w:id="990" w:name="_Toc9350669"/>
      <w:bookmarkStart w:id="991" w:name="_Toc13563560"/>
      <w:bookmarkStart w:id="992" w:name="_Toc13643833"/>
      <w:bookmarkStart w:id="993" w:name="_Toc13672791"/>
      <w:bookmarkStart w:id="994" w:name="_Toc13672968"/>
      <w:bookmarkStart w:id="995" w:name="_Toc13743839"/>
      <w:bookmarkStart w:id="996" w:name="_Toc13744024"/>
      <w:bookmarkStart w:id="997" w:name="_Toc13744208"/>
      <w:bookmarkStart w:id="998" w:name="_Toc13744393"/>
      <w:bookmarkStart w:id="999" w:name="_Toc13744578"/>
      <w:bookmarkStart w:id="1000" w:name="_Toc13744762"/>
      <w:bookmarkStart w:id="1001" w:name="_Toc13744947"/>
      <w:bookmarkStart w:id="1002" w:name="_Toc13745121"/>
      <w:bookmarkStart w:id="1003" w:name="_Toc13747728"/>
      <w:bookmarkStart w:id="1004" w:name="_Toc6412477"/>
      <w:bookmarkStart w:id="1005" w:name="_Toc6412833"/>
      <w:bookmarkStart w:id="1006" w:name="_Toc6412991"/>
      <w:bookmarkStart w:id="1007" w:name="_Toc6413150"/>
      <w:bookmarkStart w:id="1008" w:name="_Toc6413310"/>
      <w:bookmarkStart w:id="1009" w:name="_Toc6470367"/>
      <w:bookmarkStart w:id="1010" w:name="_Toc6470526"/>
      <w:bookmarkStart w:id="1011" w:name="_Toc6470683"/>
      <w:bookmarkStart w:id="1012" w:name="_Toc6470889"/>
      <w:bookmarkStart w:id="1013" w:name="_Toc6471070"/>
      <w:bookmarkStart w:id="1014" w:name="_Toc6471250"/>
      <w:bookmarkStart w:id="1015" w:name="_Toc6471429"/>
      <w:bookmarkStart w:id="1016" w:name="_Toc6471776"/>
      <w:bookmarkStart w:id="1017" w:name="_Toc6471957"/>
      <w:bookmarkStart w:id="1018" w:name="_Toc6924843"/>
      <w:bookmarkStart w:id="1019" w:name="_Toc6925114"/>
      <w:bookmarkStart w:id="1020" w:name="_Toc6927014"/>
      <w:bookmarkStart w:id="1021" w:name="_Toc9350670"/>
      <w:bookmarkStart w:id="1022" w:name="_Toc13563561"/>
      <w:bookmarkStart w:id="1023" w:name="_Toc13643834"/>
      <w:bookmarkStart w:id="1024" w:name="_Toc13672792"/>
      <w:bookmarkStart w:id="1025" w:name="_Toc13672969"/>
      <w:bookmarkStart w:id="1026" w:name="_Toc13743840"/>
      <w:bookmarkStart w:id="1027" w:name="_Toc13744025"/>
      <w:bookmarkStart w:id="1028" w:name="_Toc13744209"/>
      <w:bookmarkStart w:id="1029" w:name="_Toc13744394"/>
      <w:bookmarkStart w:id="1030" w:name="_Toc13744579"/>
      <w:bookmarkStart w:id="1031" w:name="_Toc13744763"/>
      <w:bookmarkStart w:id="1032" w:name="_Toc13744948"/>
      <w:bookmarkStart w:id="1033" w:name="_Toc13745122"/>
      <w:bookmarkStart w:id="1034" w:name="_Toc13747729"/>
      <w:bookmarkStart w:id="1035" w:name="_Toc6412478"/>
      <w:bookmarkStart w:id="1036" w:name="_Toc6412834"/>
      <w:bookmarkStart w:id="1037" w:name="_Toc6412992"/>
      <w:bookmarkStart w:id="1038" w:name="_Toc6413151"/>
      <w:bookmarkStart w:id="1039" w:name="_Toc6413311"/>
      <w:bookmarkStart w:id="1040" w:name="_Toc6470368"/>
      <w:bookmarkStart w:id="1041" w:name="_Toc6470527"/>
      <w:bookmarkStart w:id="1042" w:name="_Toc6470684"/>
      <w:bookmarkStart w:id="1043" w:name="_Toc6470890"/>
      <w:bookmarkStart w:id="1044" w:name="_Toc6471071"/>
      <w:bookmarkStart w:id="1045" w:name="_Toc6471251"/>
      <w:bookmarkStart w:id="1046" w:name="_Toc6471430"/>
      <w:bookmarkStart w:id="1047" w:name="_Toc6471777"/>
      <w:bookmarkStart w:id="1048" w:name="_Toc6471958"/>
      <w:bookmarkStart w:id="1049" w:name="_Toc6924844"/>
      <w:bookmarkStart w:id="1050" w:name="_Toc6925115"/>
      <w:bookmarkStart w:id="1051" w:name="_Toc6927015"/>
      <w:bookmarkStart w:id="1052" w:name="_Toc9350671"/>
      <w:bookmarkStart w:id="1053" w:name="_Toc13563562"/>
      <w:bookmarkStart w:id="1054" w:name="_Toc13643835"/>
      <w:bookmarkStart w:id="1055" w:name="_Toc13672793"/>
      <w:bookmarkStart w:id="1056" w:name="_Toc13672970"/>
      <w:bookmarkStart w:id="1057" w:name="_Toc13743841"/>
      <w:bookmarkStart w:id="1058" w:name="_Toc13744026"/>
      <w:bookmarkStart w:id="1059" w:name="_Toc13744210"/>
      <w:bookmarkStart w:id="1060" w:name="_Toc13744395"/>
      <w:bookmarkStart w:id="1061" w:name="_Toc13744580"/>
      <w:bookmarkStart w:id="1062" w:name="_Toc13744764"/>
      <w:bookmarkStart w:id="1063" w:name="_Toc13744949"/>
      <w:bookmarkStart w:id="1064" w:name="_Toc13745123"/>
      <w:bookmarkStart w:id="1065" w:name="_Toc13747730"/>
      <w:bookmarkStart w:id="1066" w:name="_Toc6412479"/>
      <w:bookmarkStart w:id="1067" w:name="_Toc6412835"/>
      <w:bookmarkStart w:id="1068" w:name="_Toc6412993"/>
      <w:bookmarkStart w:id="1069" w:name="_Toc6413152"/>
      <w:bookmarkStart w:id="1070" w:name="_Toc6413312"/>
      <w:bookmarkStart w:id="1071" w:name="_Toc6470369"/>
      <w:bookmarkStart w:id="1072" w:name="_Toc6470528"/>
      <w:bookmarkStart w:id="1073" w:name="_Toc6470685"/>
      <w:bookmarkStart w:id="1074" w:name="_Toc6470891"/>
      <w:bookmarkStart w:id="1075" w:name="_Toc6471072"/>
      <w:bookmarkStart w:id="1076" w:name="_Toc6471252"/>
      <w:bookmarkStart w:id="1077" w:name="_Toc6471431"/>
      <w:bookmarkStart w:id="1078" w:name="_Toc6471778"/>
      <w:bookmarkStart w:id="1079" w:name="_Toc6471959"/>
      <w:bookmarkStart w:id="1080" w:name="_Toc6924845"/>
      <w:bookmarkStart w:id="1081" w:name="_Toc6925116"/>
      <w:bookmarkStart w:id="1082" w:name="_Toc6927016"/>
      <w:bookmarkStart w:id="1083" w:name="_Toc9350672"/>
      <w:bookmarkStart w:id="1084" w:name="_Toc13563563"/>
      <w:bookmarkStart w:id="1085" w:name="_Toc13643836"/>
      <w:bookmarkStart w:id="1086" w:name="_Toc13672794"/>
      <w:bookmarkStart w:id="1087" w:name="_Toc13672971"/>
      <w:bookmarkStart w:id="1088" w:name="_Toc13743842"/>
      <w:bookmarkStart w:id="1089" w:name="_Toc13744027"/>
      <w:bookmarkStart w:id="1090" w:name="_Toc13744211"/>
      <w:bookmarkStart w:id="1091" w:name="_Toc13744396"/>
      <w:bookmarkStart w:id="1092" w:name="_Toc13744581"/>
      <w:bookmarkStart w:id="1093" w:name="_Toc13744765"/>
      <w:bookmarkStart w:id="1094" w:name="_Toc13744950"/>
      <w:bookmarkStart w:id="1095" w:name="_Toc13745124"/>
      <w:bookmarkStart w:id="1096" w:name="_Toc13747731"/>
      <w:bookmarkStart w:id="1097" w:name="_Toc6412486"/>
      <w:bookmarkStart w:id="1098" w:name="_Toc6412842"/>
      <w:bookmarkStart w:id="1099" w:name="_Toc6413000"/>
      <w:bookmarkStart w:id="1100" w:name="_Toc6413159"/>
      <w:bookmarkStart w:id="1101" w:name="_Toc6413319"/>
      <w:bookmarkStart w:id="1102" w:name="_Toc6470376"/>
      <w:bookmarkStart w:id="1103" w:name="_Toc6470535"/>
      <w:bookmarkStart w:id="1104" w:name="_Toc6470692"/>
      <w:bookmarkStart w:id="1105" w:name="_Toc6470898"/>
      <w:bookmarkStart w:id="1106" w:name="_Toc6471079"/>
      <w:bookmarkStart w:id="1107" w:name="_Toc6471259"/>
      <w:bookmarkStart w:id="1108" w:name="_Toc6471438"/>
      <w:bookmarkStart w:id="1109" w:name="_Toc6471785"/>
      <w:bookmarkStart w:id="1110" w:name="_Toc6471966"/>
      <w:bookmarkStart w:id="1111" w:name="_Toc6924852"/>
      <w:bookmarkStart w:id="1112" w:name="_Toc6925123"/>
      <w:bookmarkStart w:id="1113" w:name="_Toc6927023"/>
      <w:bookmarkStart w:id="1114" w:name="_Toc9350679"/>
      <w:bookmarkStart w:id="1115" w:name="_Toc13563570"/>
      <w:bookmarkStart w:id="1116" w:name="_Toc13643843"/>
      <w:bookmarkStart w:id="1117" w:name="_Toc13672801"/>
      <w:bookmarkStart w:id="1118" w:name="_Toc13672978"/>
      <w:bookmarkStart w:id="1119" w:name="_Toc13743849"/>
      <w:bookmarkStart w:id="1120" w:name="_Toc13744034"/>
      <w:bookmarkStart w:id="1121" w:name="_Toc13744218"/>
      <w:bookmarkStart w:id="1122" w:name="_Toc13744403"/>
      <w:bookmarkStart w:id="1123" w:name="_Toc13744588"/>
      <w:bookmarkStart w:id="1124" w:name="_Toc13744772"/>
      <w:bookmarkStart w:id="1125" w:name="_Toc13744957"/>
      <w:bookmarkStart w:id="1126" w:name="_Toc13745131"/>
      <w:bookmarkStart w:id="1127" w:name="_Toc13747738"/>
      <w:bookmarkStart w:id="1128" w:name="_Toc6412487"/>
      <w:bookmarkStart w:id="1129" w:name="_Toc6412843"/>
      <w:bookmarkStart w:id="1130" w:name="_Toc6413001"/>
      <w:bookmarkStart w:id="1131" w:name="_Toc6413160"/>
      <w:bookmarkStart w:id="1132" w:name="_Toc6413320"/>
      <w:bookmarkStart w:id="1133" w:name="_Toc6470377"/>
      <w:bookmarkStart w:id="1134" w:name="_Toc6470536"/>
      <w:bookmarkStart w:id="1135" w:name="_Toc6470693"/>
      <w:bookmarkStart w:id="1136" w:name="_Toc6470899"/>
      <w:bookmarkStart w:id="1137" w:name="_Toc6471080"/>
      <w:bookmarkStart w:id="1138" w:name="_Toc6471260"/>
      <w:bookmarkStart w:id="1139" w:name="_Toc6471439"/>
      <w:bookmarkStart w:id="1140" w:name="_Toc6471786"/>
      <w:bookmarkStart w:id="1141" w:name="_Toc6471967"/>
      <w:bookmarkStart w:id="1142" w:name="_Toc6924853"/>
      <w:bookmarkStart w:id="1143" w:name="_Toc6925124"/>
      <w:bookmarkStart w:id="1144" w:name="_Toc6927024"/>
      <w:bookmarkStart w:id="1145" w:name="_Toc9350680"/>
      <w:bookmarkStart w:id="1146" w:name="_Toc13563571"/>
      <w:bookmarkStart w:id="1147" w:name="_Toc13643844"/>
      <w:bookmarkStart w:id="1148" w:name="_Toc13672802"/>
      <w:bookmarkStart w:id="1149" w:name="_Toc13672979"/>
      <w:bookmarkStart w:id="1150" w:name="_Toc13743850"/>
      <w:bookmarkStart w:id="1151" w:name="_Toc13744035"/>
      <w:bookmarkStart w:id="1152" w:name="_Toc13744219"/>
      <w:bookmarkStart w:id="1153" w:name="_Toc13744404"/>
      <w:bookmarkStart w:id="1154" w:name="_Toc13744589"/>
      <w:bookmarkStart w:id="1155" w:name="_Toc13744773"/>
      <w:bookmarkStart w:id="1156" w:name="_Toc13744958"/>
      <w:bookmarkStart w:id="1157" w:name="_Toc13745132"/>
      <w:bookmarkStart w:id="1158" w:name="_Toc13747739"/>
      <w:bookmarkStart w:id="1159" w:name="_Toc6412488"/>
      <w:bookmarkStart w:id="1160" w:name="_Toc6412844"/>
      <w:bookmarkStart w:id="1161" w:name="_Toc6413002"/>
      <w:bookmarkStart w:id="1162" w:name="_Toc6413161"/>
      <w:bookmarkStart w:id="1163" w:name="_Toc6413321"/>
      <w:bookmarkStart w:id="1164" w:name="_Toc6470378"/>
      <w:bookmarkStart w:id="1165" w:name="_Toc6470537"/>
      <w:bookmarkStart w:id="1166" w:name="_Toc6470694"/>
      <w:bookmarkStart w:id="1167" w:name="_Toc6470900"/>
      <w:bookmarkStart w:id="1168" w:name="_Toc6471081"/>
      <w:bookmarkStart w:id="1169" w:name="_Toc6471261"/>
      <w:bookmarkStart w:id="1170" w:name="_Toc6471440"/>
      <w:bookmarkStart w:id="1171" w:name="_Toc6471787"/>
      <w:bookmarkStart w:id="1172" w:name="_Toc6471968"/>
      <w:bookmarkStart w:id="1173" w:name="_Toc6924854"/>
      <w:bookmarkStart w:id="1174" w:name="_Toc6925125"/>
      <w:bookmarkStart w:id="1175" w:name="_Toc6927025"/>
      <w:bookmarkStart w:id="1176" w:name="_Toc9350681"/>
      <w:bookmarkStart w:id="1177" w:name="_Toc13563572"/>
      <w:bookmarkStart w:id="1178" w:name="_Toc13643845"/>
      <w:bookmarkStart w:id="1179" w:name="_Toc13672803"/>
      <w:bookmarkStart w:id="1180" w:name="_Toc13672980"/>
      <w:bookmarkStart w:id="1181" w:name="_Toc13743851"/>
      <w:bookmarkStart w:id="1182" w:name="_Toc13744036"/>
      <w:bookmarkStart w:id="1183" w:name="_Toc13744220"/>
      <w:bookmarkStart w:id="1184" w:name="_Toc13744405"/>
      <w:bookmarkStart w:id="1185" w:name="_Toc13744590"/>
      <w:bookmarkStart w:id="1186" w:name="_Toc13744774"/>
      <w:bookmarkStart w:id="1187" w:name="_Toc13744959"/>
      <w:bookmarkStart w:id="1188" w:name="_Toc13745133"/>
      <w:bookmarkStart w:id="1189" w:name="_Toc13747740"/>
      <w:bookmarkStart w:id="1190" w:name="_Toc6412489"/>
      <w:bookmarkStart w:id="1191" w:name="_Toc6412845"/>
      <w:bookmarkStart w:id="1192" w:name="_Toc6413003"/>
      <w:bookmarkStart w:id="1193" w:name="_Toc6413162"/>
      <w:bookmarkStart w:id="1194" w:name="_Toc6413322"/>
      <w:bookmarkStart w:id="1195" w:name="_Toc6470379"/>
      <w:bookmarkStart w:id="1196" w:name="_Toc6470538"/>
      <w:bookmarkStart w:id="1197" w:name="_Toc6470695"/>
      <w:bookmarkStart w:id="1198" w:name="_Toc6470901"/>
      <w:bookmarkStart w:id="1199" w:name="_Toc6471082"/>
      <w:bookmarkStart w:id="1200" w:name="_Toc6471262"/>
      <w:bookmarkStart w:id="1201" w:name="_Toc6471441"/>
      <w:bookmarkStart w:id="1202" w:name="_Toc6471788"/>
      <w:bookmarkStart w:id="1203" w:name="_Toc6471969"/>
      <w:bookmarkStart w:id="1204" w:name="_Toc6924855"/>
      <w:bookmarkStart w:id="1205" w:name="_Toc6925126"/>
      <w:bookmarkStart w:id="1206" w:name="_Toc6927026"/>
      <w:bookmarkStart w:id="1207" w:name="_Toc9350682"/>
      <w:bookmarkStart w:id="1208" w:name="_Toc13563573"/>
      <w:bookmarkStart w:id="1209" w:name="_Toc13643846"/>
      <w:bookmarkStart w:id="1210" w:name="_Toc13672804"/>
      <w:bookmarkStart w:id="1211" w:name="_Toc13672981"/>
      <w:bookmarkStart w:id="1212" w:name="_Toc13743852"/>
      <w:bookmarkStart w:id="1213" w:name="_Toc13744037"/>
      <w:bookmarkStart w:id="1214" w:name="_Toc13744221"/>
      <w:bookmarkStart w:id="1215" w:name="_Toc13744406"/>
      <w:bookmarkStart w:id="1216" w:name="_Toc13744591"/>
      <w:bookmarkStart w:id="1217" w:name="_Toc13744775"/>
      <w:bookmarkStart w:id="1218" w:name="_Toc13744960"/>
      <w:bookmarkStart w:id="1219" w:name="_Toc13745134"/>
      <w:bookmarkStart w:id="1220" w:name="_Toc13747741"/>
      <w:bookmarkStart w:id="1221" w:name="_Toc6412490"/>
      <w:bookmarkStart w:id="1222" w:name="_Toc6412846"/>
      <w:bookmarkStart w:id="1223" w:name="_Toc6413004"/>
      <w:bookmarkStart w:id="1224" w:name="_Toc6413163"/>
      <w:bookmarkStart w:id="1225" w:name="_Toc6413323"/>
      <w:bookmarkStart w:id="1226" w:name="_Toc6470380"/>
      <w:bookmarkStart w:id="1227" w:name="_Toc6470539"/>
      <w:bookmarkStart w:id="1228" w:name="_Toc6470696"/>
      <w:bookmarkStart w:id="1229" w:name="_Toc6470902"/>
      <w:bookmarkStart w:id="1230" w:name="_Toc6471083"/>
      <w:bookmarkStart w:id="1231" w:name="_Toc6471263"/>
      <w:bookmarkStart w:id="1232" w:name="_Toc6471442"/>
      <w:bookmarkStart w:id="1233" w:name="_Toc6471789"/>
      <w:bookmarkStart w:id="1234" w:name="_Toc6471970"/>
      <w:bookmarkStart w:id="1235" w:name="_Toc6924856"/>
      <w:bookmarkStart w:id="1236" w:name="_Toc6925127"/>
      <w:bookmarkStart w:id="1237" w:name="_Toc6927027"/>
      <w:bookmarkStart w:id="1238" w:name="_Toc9350683"/>
      <w:bookmarkStart w:id="1239" w:name="_Toc13563574"/>
      <w:bookmarkStart w:id="1240" w:name="_Toc13643847"/>
      <w:bookmarkStart w:id="1241" w:name="_Toc13672805"/>
      <w:bookmarkStart w:id="1242" w:name="_Toc13672982"/>
      <w:bookmarkStart w:id="1243" w:name="_Toc13743853"/>
      <w:bookmarkStart w:id="1244" w:name="_Toc13744038"/>
      <w:bookmarkStart w:id="1245" w:name="_Toc13744222"/>
      <w:bookmarkStart w:id="1246" w:name="_Toc13744407"/>
      <w:bookmarkStart w:id="1247" w:name="_Toc13744592"/>
      <w:bookmarkStart w:id="1248" w:name="_Toc13744776"/>
      <w:bookmarkStart w:id="1249" w:name="_Toc13744961"/>
      <w:bookmarkStart w:id="1250" w:name="_Toc13745135"/>
      <w:bookmarkStart w:id="1251" w:name="_Toc13747742"/>
      <w:bookmarkStart w:id="1252" w:name="_Toc6412491"/>
      <w:bookmarkStart w:id="1253" w:name="_Toc6412847"/>
      <w:bookmarkStart w:id="1254" w:name="_Toc6413005"/>
      <w:bookmarkStart w:id="1255" w:name="_Toc6413164"/>
      <w:bookmarkStart w:id="1256" w:name="_Toc6413324"/>
      <w:bookmarkStart w:id="1257" w:name="_Toc6470381"/>
      <w:bookmarkStart w:id="1258" w:name="_Toc6470540"/>
      <w:bookmarkStart w:id="1259" w:name="_Toc6470697"/>
      <w:bookmarkStart w:id="1260" w:name="_Toc6470903"/>
      <w:bookmarkStart w:id="1261" w:name="_Toc6471084"/>
      <w:bookmarkStart w:id="1262" w:name="_Toc6471264"/>
      <w:bookmarkStart w:id="1263" w:name="_Toc6471443"/>
      <w:bookmarkStart w:id="1264" w:name="_Toc6471790"/>
      <w:bookmarkStart w:id="1265" w:name="_Toc6471971"/>
      <w:bookmarkStart w:id="1266" w:name="_Toc6924857"/>
      <w:bookmarkStart w:id="1267" w:name="_Toc6925128"/>
      <w:bookmarkStart w:id="1268" w:name="_Toc6927028"/>
      <w:bookmarkStart w:id="1269" w:name="_Toc9350684"/>
      <w:bookmarkStart w:id="1270" w:name="_Toc13563575"/>
      <w:bookmarkStart w:id="1271" w:name="_Toc13643848"/>
      <w:bookmarkStart w:id="1272" w:name="_Toc13672806"/>
      <w:bookmarkStart w:id="1273" w:name="_Toc13672983"/>
      <w:bookmarkStart w:id="1274" w:name="_Toc13743854"/>
      <w:bookmarkStart w:id="1275" w:name="_Toc13744039"/>
      <w:bookmarkStart w:id="1276" w:name="_Toc13744223"/>
      <w:bookmarkStart w:id="1277" w:name="_Toc13744408"/>
      <w:bookmarkStart w:id="1278" w:name="_Toc13744593"/>
      <w:bookmarkStart w:id="1279" w:name="_Toc13744777"/>
      <w:bookmarkStart w:id="1280" w:name="_Toc13744962"/>
      <w:bookmarkStart w:id="1281" w:name="_Toc13745136"/>
      <w:bookmarkStart w:id="1282" w:name="_Toc13747743"/>
      <w:bookmarkStart w:id="1283" w:name="_Toc433100632"/>
      <w:bookmarkStart w:id="1284" w:name="_Toc15916187"/>
      <w:bookmarkStart w:id="1285" w:name="_Toc74668899"/>
      <w:bookmarkStart w:id="1286" w:name="_Toc394139368"/>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rsidRPr="00A27249">
        <w:rPr>
          <w:sz w:val="24"/>
          <w:szCs w:val="24"/>
          <w:lang w:eastAsia="en-US"/>
        </w:rPr>
        <w:t>Service delivery information</w:t>
      </w:r>
      <w:bookmarkEnd w:id="1283"/>
      <w:bookmarkEnd w:id="1284"/>
      <w:bookmarkEnd w:id="1285"/>
      <w:r w:rsidRPr="00A27249">
        <w:rPr>
          <w:sz w:val="24"/>
          <w:szCs w:val="24"/>
          <w:lang w:eastAsia="en-US"/>
        </w:rPr>
        <w:t xml:space="preserve"> </w:t>
      </w:r>
      <w:bookmarkEnd w:id="1286"/>
    </w:p>
    <w:p w14:paraId="001F1F1C" w14:textId="77777777" w:rsidR="00275B7F" w:rsidRDefault="002949FF" w:rsidP="00A27249">
      <w:pPr>
        <w:spacing w:line="288" w:lineRule="auto"/>
        <w:rPr>
          <w:rFonts w:cs="Arial"/>
          <w:szCs w:val="20"/>
        </w:rPr>
      </w:pPr>
      <w:r>
        <w:rPr>
          <w:rFonts w:ascii="Arial" w:hAnsi="Arial" w:cs="Arial"/>
          <w:szCs w:val="20"/>
        </w:rPr>
        <w:t>T</w:t>
      </w:r>
      <w:r w:rsidR="006933CE" w:rsidRPr="00293BB4">
        <w:rPr>
          <w:rFonts w:ascii="Arial" w:hAnsi="Arial" w:cs="Arial"/>
          <w:szCs w:val="20"/>
        </w:rPr>
        <w:t>he concept of a case and session</w:t>
      </w:r>
      <w:r w:rsidR="004330FC" w:rsidRPr="00293BB4">
        <w:rPr>
          <w:rFonts w:ascii="Arial" w:hAnsi="Arial" w:cs="Arial"/>
          <w:szCs w:val="20"/>
        </w:rPr>
        <w:t xml:space="preserve"> are integral to the Data Exchange </w:t>
      </w:r>
      <w:r w:rsidR="006933CE" w:rsidRPr="00293BB4">
        <w:rPr>
          <w:rFonts w:ascii="Arial" w:hAnsi="Arial" w:cs="Arial"/>
          <w:szCs w:val="20"/>
        </w:rPr>
        <w:t>as</w:t>
      </w:r>
      <w:r w:rsidR="004330FC" w:rsidRPr="00293BB4">
        <w:rPr>
          <w:rFonts w:ascii="Arial" w:hAnsi="Arial" w:cs="Arial"/>
          <w:szCs w:val="20"/>
        </w:rPr>
        <w:t xml:space="preserve"> they maintain a consistent </w:t>
      </w:r>
      <w:r w:rsidR="00275B7F">
        <w:rPr>
          <w:rFonts w:ascii="Arial" w:hAnsi="Arial" w:cs="Arial"/>
          <w:szCs w:val="20"/>
        </w:rPr>
        <w:t xml:space="preserve">way to link a client with instances of service and to </w:t>
      </w:r>
      <w:r w:rsidR="006933CE" w:rsidRPr="00293BB4">
        <w:rPr>
          <w:rFonts w:ascii="Arial" w:hAnsi="Arial" w:cs="Arial"/>
          <w:szCs w:val="20"/>
        </w:rPr>
        <w:t xml:space="preserve">help </w:t>
      </w:r>
      <w:r w:rsidR="004330FC" w:rsidRPr="00293BB4">
        <w:rPr>
          <w:rFonts w:ascii="Arial" w:hAnsi="Arial" w:cs="Arial"/>
          <w:szCs w:val="20"/>
        </w:rPr>
        <w:t xml:space="preserve">tell the </w:t>
      </w:r>
      <w:r w:rsidR="006933CE" w:rsidRPr="00293BB4">
        <w:rPr>
          <w:rFonts w:ascii="Arial" w:hAnsi="Arial" w:cs="Arial"/>
          <w:szCs w:val="20"/>
        </w:rPr>
        <w:t>‘</w:t>
      </w:r>
      <w:r w:rsidR="004330FC" w:rsidRPr="00293BB4">
        <w:rPr>
          <w:rFonts w:ascii="Arial" w:hAnsi="Arial" w:cs="Arial"/>
          <w:szCs w:val="20"/>
        </w:rPr>
        <w:t>story</w:t>
      </w:r>
      <w:r w:rsidR="006933CE" w:rsidRPr="00293BB4">
        <w:rPr>
          <w:rFonts w:ascii="Arial" w:hAnsi="Arial" w:cs="Arial"/>
          <w:szCs w:val="20"/>
        </w:rPr>
        <w:t>’</w:t>
      </w:r>
      <w:r w:rsidR="004330FC" w:rsidRPr="00293BB4">
        <w:rPr>
          <w:rFonts w:ascii="Arial" w:hAnsi="Arial" w:cs="Arial"/>
          <w:szCs w:val="20"/>
        </w:rPr>
        <w:t xml:space="preserve"> about outcomes achieved for clients.</w:t>
      </w:r>
    </w:p>
    <w:p w14:paraId="44F92234" w14:textId="77777777" w:rsidR="00275B7F" w:rsidRDefault="00275B7F" w:rsidP="00A27249">
      <w:pPr>
        <w:spacing w:line="288" w:lineRule="auto"/>
        <w:rPr>
          <w:rFonts w:cs="Arial"/>
          <w:szCs w:val="20"/>
        </w:rPr>
      </w:pPr>
      <w:r>
        <w:rPr>
          <w:rFonts w:ascii="Arial" w:hAnsi="Arial" w:cs="Arial"/>
          <w:szCs w:val="20"/>
        </w:rPr>
        <w:t>O</w:t>
      </w:r>
      <w:r w:rsidRPr="00A27249">
        <w:rPr>
          <w:rFonts w:ascii="Arial" w:hAnsi="Arial" w:cs="Arial"/>
          <w:szCs w:val="20"/>
        </w:rPr>
        <w:t xml:space="preserve">nce a client record is created in the Data Exchange, it must be </w:t>
      </w:r>
      <w:r>
        <w:rPr>
          <w:rFonts w:ascii="Arial" w:hAnsi="Arial" w:cs="Arial"/>
          <w:szCs w:val="20"/>
        </w:rPr>
        <w:t>linked</w:t>
      </w:r>
      <w:r w:rsidRPr="00A27249">
        <w:rPr>
          <w:rFonts w:ascii="Arial" w:hAnsi="Arial" w:cs="Arial"/>
          <w:szCs w:val="20"/>
        </w:rPr>
        <w:t xml:space="preserve"> to the program and activities the client is participating in. This is captured using the case</w:t>
      </w:r>
      <w:r w:rsidR="00AF129F" w:rsidRPr="00A27249">
        <w:rPr>
          <w:rFonts w:ascii="Arial" w:hAnsi="Arial" w:cs="Arial"/>
          <w:szCs w:val="20"/>
        </w:rPr>
        <w:t xml:space="preserve"> and session records</w:t>
      </w:r>
      <w:r w:rsidRPr="00A27249">
        <w:rPr>
          <w:rFonts w:ascii="Arial" w:hAnsi="Arial" w:cs="Arial"/>
          <w:szCs w:val="20"/>
        </w:rPr>
        <w:t>. A case is the first step in recording service delivery information within the Data Exchange.</w:t>
      </w:r>
    </w:p>
    <w:p w14:paraId="24A2051A" w14:textId="77777777" w:rsidR="006F498E" w:rsidRPr="002B7F95" w:rsidRDefault="004330FC" w:rsidP="00B07527">
      <w:pPr>
        <w:pStyle w:val="Heading3"/>
        <w:keepNext/>
        <w:keepLines/>
        <w:numPr>
          <w:ilvl w:val="0"/>
          <w:numId w:val="0"/>
        </w:numPr>
        <w:ind w:left="720" w:hanging="720"/>
        <w:rPr>
          <w:rFonts w:cs="Arial"/>
          <w:sz w:val="22"/>
          <w:szCs w:val="22"/>
        </w:rPr>
      </w:pPr>
      <w:bookmarkStart w:id="1287" w:name="_Toc394139369"/>
      <w:bookmarkStart w:id="1288" w:name="_Toc433100633"/>
      <w:bookmarkStart w:id="1289" w:name="_Toc15916188"/>
      <w:bookmarkStart w:id="1290" w:name="_Toc74668900"/>
      <w:r w:rsidRPr="002B7F95">
        <w:rPr>
          <w:rFonts w:cs="Arial"/>
          <w:sz w:val="22"/>
          <w:szCs w:val="22"/>
        </w:rPr>
        <w:lastRenderedPageBreak/>
        <w:t>5.</w:t>
      </w:r>
      <w:r w:rsidR="00E14ED6">
        <w:rPr>
          <w:rFonts w:cs="Arial"/>
          <w:sz w:val="22"/>
          <w:szCs w:val="22"/>
        </w:rPr>
        <w:t>2</w:t>
      </w:r>
      <w:r w:rsidRPr="002B7F95">
        <w:rPr>
          <w:rFonts w:cs="Arial"/>
          <w:sz w:val="22"/>
          <w:szCs w:val="22"/>
        </w:rPr>
        <w:t>.1</w:t>
      </w:r>
      <w:r w:rsidRPr="002B7F95">
        <w:rPr>
          <w:rFonts w:cs="Arial"/>
          <w:sz w:val="22"/>
          <w:szCs w:val="22"/>
        </w:rPr>
        <w:tab/>
        <w:t>Case details</w:t>
      </w:r>
      <w:bookmarkEnd w:id="1287"/>
      <w:bookmarkEnd w:id="1288"/>
      <w:bookmarkEnd w:id="1289"/>
      <w:bookmarkEnd w:id="1290"/>
    </w:p>
    <w:p w14:paraId="76AA80FF" w14:textId="5566DAFD" w:rsidR="004330FC" w:rsidRPr="00A27249" w:rsidRDefault="000D3C2E" w:rsidP="00B07527">
      <w:pPr>
        <w:keepNext/>
        <w:keepLines/>
        <w:spacing w:line="288" w:lineRule="auto"/>
        <w:rPr>
          <w:rFonts w:ascii="Arial" w:hAnsi="Arial" w:cs="Arial"/>
          <w:szCs w:val="20"/>
        </w:rPr>
      </w:pPr>
      <w:r w:rsidRPr="00A27249">
        <w:rPr>
          <w:rFonts w:ascii="Arial" w:hAnsi="Arial" w:cs="Arial"/>
          <w:szCs w:val="20"/>
        </w:rPr>
        <w:t>T</w:t>
      </w:r>
      <w:r w:rsidR="00E85D0C" w:rsidRPr="00A27249">
        <w:rPr>
          <w:rFonts w:ascii="Arial" w:hAnsi="Arial" w:cs="Arial"/>
          <w:szCs w:val="20"/>
        </w:rPr>
        <w:t xml:space="preserve">he second tier of the </w:t>
      </w:r>
      <w:r w:rsidR="008D3AAE" w:rsidRPr="00A27249">
        <w:rPr>
          <w:rFonts w:ascii="Arial" w:hAnsi="Arial" w:cs="Arial"/>
          <w:szCs w:val="20"/>
        </w:rPr>
        <w:t>p</w:t>
      </w:r>
      <w:r w:rsidR="00E85D0C" w:rsidRPr="00A27249">
        <w:rPr>
          <w:rFonts w:ascii="Arial" w:hAnsi="Arial" w:cs="Arial"/>
          <w:szCs w:val="20"/>
        </w:rPr>
        <w:t xml:space="preserve">riority </w:t>
      </w:r>
      <w:r w:rsidR="008D3AAE" w:rsidRPr="00A27249">
        <w:rPr>
          <w:rFonts w:ascii="Arial" w:hAnsi="Arial" w:cs="Arial"/>
          <w:szCs w:val="20"/>
        </w:rPr>
        <w:t>r</w:t>
      </w:r>
      <w:r w:rsidR="00E85D0C" w:rsidRPr="00A27249">
        <w:rPr>
          <w:rFonts w:ascii="Arial" w:hAnsi="Arial" w:cs="Arial"/>
          <w:szCs w:val="20"/>
        </w:rPr>
        <w:t xml:space="preserve">equirements is </w:t>
      </w:r>
      <w:r w:rsidR="00C12977" w:rsidRPr="00A27249">
        <w:rPr>
          <w:rFonts w:ascii="Arial" w:hAnsi="Arial" w:cs="Arial"/>
          <w:szCs w:val="20"/>
        </w:rPr>
        <w:t>a</w:t>
      </w:r>
      <w:r w:rsidR="00E85D0C" w:rsidRPr="00A27249">
        <w:rPr>
          <w:rFonts w:ascii="Arial" w:hAnsi="Arial" w:cs="Arial"/>
          <w:szCs w:val="20"/>
        </w:rPr>
        <w:t xml:space="preserve"> case record, which includes a case ID, program activity</w:t>
      </w:r>
      <w:r w:rsidR="003B43A3" w:rsidRPr="00A27249">
        <w:rPr>
          <w:rFonts w:ascii="Arial" w:hAnsi="Arial" w:cs="Arial"/>
          <w:szCs w:val="20"/>
        </w:rPr>
        <w:t xml:space="preserve">, </w:t>
      </w:r>
      <w:r w:rsidR="00E85D0C" w:rsidRPr="00A27249">
        <w:rPr>
          <w:rFonts w:ascii="Arial" w:hAnsi="Arial" w:cs="Arial"/>
          <w:szCs w:val="20"/>
        </w:rPr>
        <w:t xml:space="preserve">and outlet information. </w:t>
      </w:r>
      <w:r w:rsidR="004330FC" w:rsidRPr="00A27249">
        <w:rPr>
          <w:rFonts w:ascii="Arial" w:hAnsi="Arial" w:cs="Arial"/>
          <w:szCs w:val="20"/>
        </w:rPr>
        <w:t>A case record is only created once for each uni</w:t>
      </w:r>
      <w:r w:rsidR="00034C3A" w:rsidRPr="00A27249">
        <w:rPr>
          <w:rFonts w:ascii="Arial" w:hAnsi="Arial" w:cs="Arial"/>
          <w:szCs w:val="20"/>
        </w:rPr>
        <w:t xml:space="preserve">que case and </w:t>
      </w:r>
      <w:r w:rsidR="0086258C">
        <w:rPr>
          <w:rFonts w:ascii="Arial" w:hAnsi="Arial" w:cs="Arial"/>
          <w:szCs w:val="20"/>
        </w:rPr>
        <w:t>is</w:t>
      </w:r>
      <w:r w:rsidR="008D4E03" w:rsidRPr="00A27249">
        <w:rPr>
          <w:rFonts w:ascii="Arial" w:hAnsi="Arial" w:cs="Arial"/>
          <w:szCs w:val="20"/>
        </w:rPr>
        <w:t xml:space="preserve"> used</w:t>
      </w:r>
      <w:r w:rsidR="004330FC" w:rsidRPr="00A27249">
        <w:rPr>
          <w:rFonts w:ascii="Arial" w:hAnsi="Arial" w:cs="Arial"/>
          <w:szCs w:val="20"/>
        </w:rPr>
        <w:t xml:space="preserve"> over multiple reporting periods. Each case record </w:t>
      </w:r>
      <w:r w:rsidR="00E66715" w:rsidRPr="00A27249">
        <w:rPr>
          <w:rFonts w:ascii="Arial" w:hAnsi="Arial" w:cs="Arial"/>
          <w:szCs w:val="20"/>
        </w:rPr>
        <w:t>includes</w:t>
      </w:r>
      <w:r w:rsidR="004330FC" w:rsidRPr="00A27249">
        <w:rPr>
          <w:rFonts w:ascii="Arial" w:hAnsi="Arial" w:cs="Arial"/>
          <w:szCs w:val="20"/>
        </w:rPr>
        <w:t>:</w:t>
      </w:r>
    </w:p>
    <w:p w14:paraId="0623AC94" w14:textId="7663A4B2" w:rsidR="004330FC" w:rsidRPr="00293BB4" w:rsidRDefault="004330FC" w:rsidP="00B07527">
      <w:pPr>
        <w:pStyle w:val="ListBullet"/>
        <w:keepNext/>
        <w:keepLines/>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Case ID</w:t>
      </w:r>
      <w:r w:rsidR="007F53E9" w:rsidRPr="00A27249">
        <w:rPr>
          <w:rFonts w:ascii="Arial" w:hAnsi="Arial" w:cs="Arial"/>
          <w:szCs w:val="20"/>
        </w:rPr>
        <w:t>:</w:t>
      </w:r>
      <w:r w:rsidRPr="00293BB4">
        <w:rPr>
          <w:rFonts w:ascii="Arial" w:hAnsi="Arial" w:cs="Arial"/>
          <w:szCs w:val="20"/>
        </w:rPr>
        <w:t xml:space="preserve"> </w:t>
      </w:r>
      <w:r w:rsidR="00D91F4F" w:rsidRPr="00293BB4">
        <w:rPr>
          <w:rFonts w:ascii="Arial" w:hAnsi="Arial" w:cs="Arial"/>
          <w:szCs w:val="20"/>
        </w:rPr>
        <w:t>a</w:t>
      </w:r>
      <w:r w:rsidR="00C11BB4">
        <w:rPr>
          <w:rFonts w:ascii="Arial" w:hAnsi="Arial" w:cs="Arial"/>
          <w:szCs w:val="20"/>
        </w:rPr>
        <w:t>n</w:t>
      </w:r>
      <w:r w:rsidR="00D91F4F" w:rsidRPr="00293BB4">
        <w:rPr>
          <w:rFonts w:ascii="Arial" w:hAnsi="Arial" w:cs="Arial"/>
          <w:szCs w:val="20"/>
        </w:rPr>
        <w:t xml:space="preserve"> </w:t>
      </w:r>
      <w:r w:rsidR="00906948">
        <w:rPr>
          <w:rFonts w:ascii="Arial" w:hAnsi="Arial" w:cs="Arial"/>
          <w:szCs w:val="20"/>
        </w:rPr>
        <w:t>alpha</w:t>
      </w:r>
      <w:r w:rsidR="00D91F4F" w:rsidRPr="00293BB4">
        <w:rPr>
          <w:rFonts w:ascii="Arial" w:hAnsi="Arial" w:cs="Arial"/>
          <w:szCs w:val="20"/>
        </w:rPr>
        <w:t xml:space="preserve">numeric code or title that </w:t>
      </w:r>
      <w:r w:rsidRPr="00293BB4">
        <w:rPr>
          <w:rFonts w:ascii="Arial" w:hAnsi="Arial" w:cs="Arial"/>
          <w:szCs w:val="20"/>
        </w:rPr>
        <w:t xml:space="preserve">uniquely identifies </w:t>
      </w:r>
      <w:r w:rsidR="00D91F4F" w:rsidRPr="00293BB4">
        <w:rPr>
          <w:rFonts w:ascii="Arial" w:hAnsi="Arial" w:cs="Arial"/>
          <w:szCs w:val="20"/>
        </w:rPr>
        <w:t>the</w:t>
      </w:r>
      <w:r w:rsidRPr="00293BB4">
        <w:rPr>
          <w:rFonts w:ascii="Arial" w:hAnsi="Arial" w:cs="Arial"/>
          <w:szCs w:val="20"/>
        </w:rPr>
        <w:t xml:space="preserve"> case</w:t>
      </w:r>
      <w:r w:rsidR="00E66715" w:rsidRPr="00293BB4">
        <w:rPr>
          <w:rFonts w:ascii="Arial" w:hAnsi="Arial" w:cs="Arial"/>
          <w:szCs w:val="20"/>
        </w:rPr>
        <w:t>, and which is named</w:t>
      </w:r>
      <w:r w:rsidRPr="00293BB4">
        <w:rPr>
          <w:rFonts w:ascii="Arial" w:hAnsi="Arial" w:cs="Arial"/>
          <w:szCs w:val="20"/>
        </w:rPr>
        <w:t xml:space="preserve"> in a way that is meaningful to the </w:t>
      </w:r>
      <w:r w:rsidR="007910C8" w:rsidRPr="00293BB4">
        <w:rPr>
          <w:rFonts w:ascii="Arial" w:hAnsi="Arial" w:cs="Arial"/>
          <w:szCs w:val="20"/>
        </w:rPr>
        <w:t>user</w:t>
      </w:r>
      <w:r w:rsidR="00D91F4F" w:rsidRPr="00293BB4">
        <w:rPr>
          <w:rFonts w:ascii="Arial" w:hAnsi="Arial" w:cs="Arial"/>
          <w:szCs w:val="20"/>
        </w:rPr>
        <w:t>. The c</w:t>
      </w:r>
      <w:r w:rsidRPr="00293BB4">
        <w:rPr>
          <w:rFonts w:ascii="Arial" w:hAnsi="Arial" w:cs="Arial"/>
          <w:szCs w:val="20"/>
        </w:rPr>
        <w:t>ase ID business rules</w:t>
      </w:r>
      <w:r w:rsidR="00D91F4F" w:rsidRPr="00293BB4">
        <w:rPr>
          <w:rFonts w:ascii="Arial" w:hAnsi="Arial" w:cs="Arial"/>
          <w:szCs w:val="20"/>
        </w:rPr>
        <w:t xml:space="preserve"> are the same as those for the client ID:</w:t>
      </w:r>
      <w:r w:rsidRPr="00293BB4">
        <w:rPr>
          <w:rFonts w:ascii="Arial" w:hAnsi="Arial" w:cs="Arial"/>
          <w:szCs w:val="20"/>
        </w:rPr>
        <w:t xml:space="preserve"> the </w:t>
      </w:r>
      <w:r w:rsidR="00AA630C" w:rsidRPr="00293BB4">
        <w:rPr>
          <w:rFonts w:ascii="Arial" w:hAnsi="Arial" w:cs="Arial"/>
          <w:szCs w:val="20"/>
        </w:rPr>
        <w:t xml:space="preserve">case </w:t>
      </w:r>
      <w:r w:rsidRPr="00293BB4">
        <w:rPr>
          <w:rFonts w:ascii="Arial" w:hAnsi="Arial" w:cs="Arial"/>
          <w:szCs w:val="20"/>
        </w:rPr>
        <w:t>ID must be unique within the organisation</w:t>
      </w:r>
      <w:r w:rsidR="007910C8" w:rsidRPr="00293BB4">
        <w:rPr>
          <w:rFonts w:ascii="Arial" w:hAnsi="Arial" w:cs="Arial"/>
          <w:szCs w:val="20"/>
        </w:rPr>
        <w:t xml:space="preserve"> and not include any identifiable information, such as a </w:t>
      </w:r>
      <w:r w:rsidR="00E66715" w:rsidRPr="00293BB4">
        <w:rPr>
          <w:rFonts w:ascii="Arial" w:hAnsi="Arial" w:cs="Arial"/>
          <w:szCs w:val="20"/>
        </w:rPr>
        <w:t xml:space="preserve">client’s </w:t>
      </w:r>
      <w:r w:rsidR="007910C8" w:rsidRPr="00293BB4">
        <w:rPr>
          <w:rFonts w:ascii="Arial" w:hAnsi="Arial" w:cs="Arial"/>
          <w:szCs w:val="20"/>
        </w:rPr>
        <w:t xml:space="preserve">name or </w:t>
      </w:r>
      <w:r w:rsidR="005828DF" w:rsidRPr="00293BB4">
        <w:rPr>
          <w:rFonts w:ascii="Arial" w:hAnsi="Arial" w:cs="Arial"/>
          <w:szCs w:val="20"/>
        </w:rPr>
        <w:t>the</w:t>
      </w:r>
      <w:r w:rsidR="00906948">
        <w:rPr>
          <w:rFonts w:ascii="Arial" w:hAnsi="Arial" w:cs="Arial"/>
          <w:szCs w:val="20"/>
        </w:rPr>
        <w:t xml:space="preserve">ir Centrelink </w:t>
      </w:r>
      <w:r w:rsidR="007910C8" w:rsidRPr="00293BB4">
        <w:rPr>
          <w:rFonts w:ascii="Arial" w:hAnsi="Arial" w:cs="Arial"/>
          <w:szCs w:val="20"/>
        </w:rPr>
        <w:t>Customer Reference Number</w:t>
      </w:r>
      <w:r w:rsidRPr="00293BB4">
        <w:rPr>
          <w:rFonts w:ascii="Arial" w:hAnsi="Arial" w:cs="Arial"/>
          <w:szCs w:val="20"/>
        </w:rPr>
        <w:t>. Users of the Data Exchange web-based portal m</w:t>
      </w:r>
      <w:r w:rsidR="00D91F4F" w:rsidRPr="00293BB4">
        <w:rPr>
          <w:rFonts w:ascii="Arial" w:hAnsi="Arial" w:cs="Arial"/>
          <w:szCs w:val="20"/>
        </w:rPr>
        <w:t>ay leave the field blank</w:t>
      </w:r>
      <w:r w:rsidR="00AA630C" w:rsidRPr="00293BB4">
        <w:rPr>
          <w:rFonts w:ascii="Arial" w:hAnsi="Arial" w:cs="Arial"/>
          <w:szCs w:val="20"/>
        </w:rPr>
        <w:t xml:space="preserve">, in which </w:t>
      </w:r>
      <w:r w:rsidR="00275B7F">
        <w:rPr>
          <w:rFonts w:ascii="Arial" w:hAnsi="Arial" w:cs="Arial"/>
          <w:szCs w:val="20"/>
        </w:rPr>
        <w:t xml:space="preserve">a </w:t>
      </w:r>
      <w:r w:rsidR="00AA630C" w:rsidRPr="00293BB4">
        <w:rPr>
          <w:rFonts w:ascii="Arial" w:hAnsi="Arial" w:cs="Arial"/>
          <w:szCs w:val="20"/>
        </w:rPr>
        <w:t>case</w:t>
      </w:r>
      <w:r w:rsidR="00C459C4" w:rsidRPr="00293BB4">
        <w:rPr>
          <w:rFonts w:ascii="Arial" w:hAnsi="Arial" w:cs="Arial"/>
          <w:szCs w:val="20"/>
        </w:rPr>
        <w:t xml:space="preserve"> </w:t>
      </w:r>
      <w:r w:rsidRPr="00293BB4">
        <w:rPr>
          <w:rFonts w:ascii="Arial" w:hAnsi="Arial" w:cs="Arial"/>
          <w:szCs w:val="20"/>
        </w:rPr>
        <w:t xml:space="preserve">ID </w:t>
      </w:r>
      <w:r w:rsidR="00B67DFE">
        <w:rPr>
          <w:rFonts w:ascii="Arial" w:hAnsi="Arial" w:cs="Arial"/>
          <w:szCs w:val="20"/>
        </w:rPr>
        <w:t>is</w:t>
      </w:r>
      <w:r w:rsidRPr="00293BB4">
        <w:rPr>
          <w:rFonts w:ascii="Arial" w:hAnsi="Arial" w:cs="Arial"/>
          <w:szCs w:val="20"/>
        </w:rPr>
        <w:t xml:space="preserve"> automatically generated</w:t>
      </w:r>
      <w:r w:rsidR="00763C72" w:rsidRPr="00293BB4">
        <w:rPr>
          <w:rFonts w:ascii="Arial" w:hAnsi="Arial" w:cs="Arial"/>
          <w:szCs w:val="20"/>
        </w:rPr>
        <w:t xml:space="preserve"> (numeric only)</w:t>
      </w:r>
      <w:r w:rsidRPr="00293BB4">
        <w:rPr>
          <w:rFonts w:ascii="Arial" w:hAnsi="Arial" w:cs="Arial"/>
          <w:szCs w:val="20"/>
        </w:rPr>
        <w:t xml:space="preserve">. The field is mandatory for those </w:t>
      </w:r>
      <w:r w:rsidR="00763C72" w:rsidRPr="00293BB4">
        <w:rPr>
          <w:rFonts w:ascii="Arial" w:hAnsi="Arial" w:cs="Arial"/>
          <w:szCs w:val="20"/>
        </w:rPr>
        <w:t>uploading</w:t>
      </w:r>
      <w:r w:rsidRPr="00293BB4">
        <w:rPr>
          <w:rFonts w:ascii="Arial" w:hAnsi="Arial" w:cs="Arial"/>
          <w:szCs w:val="20"/>
        </w:rPr>
        <w:t xml:space="preserve"> data throu</w:t>
      </w:r>
      <w:r w:rsidR="00F916A0" w:rsidRPr="00293BB4">
        <w:rPr>
          <w:rFonts w:ascii="Arial" w:hAnsi="Arial" w:cs="Arial"/>
          <w:szCs w:val="20"/>
        </w:rPr>
        <w:t xml:space="preserve">gh the bulk </w:t>
      </w:r>
      <w:r w:rsidR="00763C72" w:rsidRPr="00293BB4">
        <w:rPr>
          <w:rFonts w:ascii="Arial" w:hAnsi="Arial" w:cs="Arial"/>
          <w:szCs w:val="20"/>
        </w:rPr>
        <w:t>upload or system-to-</w:t>
      </w:r>
      <w:r w:rsidRPr="00293BB4">
        <w:rPr>
          <w:rFonts w:ascii="Arial" w:hAnsi="Arial" w:cs="Arial"/>
          <w:szCs w:val="20"/>
        </w:rPr>
        <w:t>system methods.</w:t>
      </w:r>
    </w:p>
    <w:p w14:paraId="21A059A6" w14:textId="77777777" w:rsidR="004330FC" w:rsidRPr="00293BB4" w:rsidRDefault="007C68CD"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Program</w:t>
      </w:r>
      <w:r w:rsidR="004330FC" w:rsidRPr="00687513">
        <w:rPr>
          <w:rFonts w:ascii="Arial" w:hAnsi="Arial" w:cs="Arial"/>
          <w:b/>
          <w:szCs w:val="20"/>
        </w:rPr>
        <w:t xml:space="preserve"> activity</w:t>
      </w:r>
      <w:r w:rsidR="007F53E9" w:rsidRPr="00A27249">
        <w:rPr>
          <w:rFonts w:ascii="Arial" w:hAnsi="Arial" w:cs="Arial"/>
          <w:szCs w:val="20"/>
        </w:rPr>
        <w:t>:</w:t>
      </w:r>
      <w:r w:rsidR="004330FC" w:rsidRPr="00A27249">
        <w:rPr>
          <w:rFonts w:ascii="Arial" w:hAnsi="Arial" w:cs="Arial"/>
          <w:szCs w:val="20"/>
        </w:rPr>
        <w:t xml:space="preserve"> </w:t>
      </w:r>
      <w:r w:rsidR="004330FC" w:rsidRPr="00293BB4">
        <w:rPr>
          <w:rFonts w:ascii="Arial" w:hAnsi="Arial" w:cs="Arial"/>
          <w:szCs w:val="20"/>
        </w:rPr>
        <w:t>the funded activity that the case is being delivered under.</w:t>
      </w:r>
    </w:p>
    <w:p w14:paraId="1F9BEB68" w14:textId="77777777" w:rsidR="004330FC" w:rsidRPr="00293BB4" w:rsidRDefault="007C68CD"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O</w:t>
      </w:r>
      <w:r w:rsidR="004330FC" w:rsidRPr="00687513">
        <w:rPr>
          <w:rFonts w:ascii="Arial" w:hAnsi="Arial" w:cs="Arial"/>
          <w:b/>
          <w:szCs w:val="20"/>
        </w:rPr>
        <w:t>utlet</w:t>
      </w:r>
      <w:r w:rsidR="007F53E9" w:rsidRPr="00A27249">
        <w:rPr>
          <w:rFonts w:ascii="Arial" w:hAnsi="Arial" w:cs="Arial"/>
          <w:szCs w:val="20"/>
        </w:rPr>
        <w:t>:</w:t>
      </w:r>
      <w:r w:rsidR="004330FC" w:rsidRPr="00293BB4">
        <w:rPr>
          <w:rFonts w:ascii="Arial" w:hAnsi="Arial" w:cs="Arial"/>
          <w:szCs w:val="20"/>
        </w:rPr>
        <w:t xml:space="preserve"> the location</w:t>
      </w:r>
      <w:r w:rsidR="00610504" w:rsidRPr="00293BB4">
        <w:rPr>
          <w:rFonts w:ascii="Arial" w:hAnsi="Arial" w:cs="Arial"/>
          <w:szCs w:val="20"/>
        </w:rPr>
        <w:t xml:space="preserve"> where</w:t>
      </w:r>
      <w:r w:rsidR="004330FC" w:rsidRPr="00293BB4">
        <w:rPr>
          <w:rFonts w:ascii="Arial" w:hAnsi="Arial" w:cs="Arial"/>
          <w:szCs w:val="20"/>
        </w:rPr>
        <w:t xml:space="preserve"> the case is primarily being delivered</w:t>
      </w:r>
      <w:r w:rsidRPr="00293BB4">
        <w:rPr>
          <w:rFonts w:ascii="Arial" w:hAnsi="Arial" w:cs="Arial"/>
          <w:szCs w:val="20"/>
        </w:rPr>
        <w:t>.</w:t>
      </w:r>
      <w:r w:rsidR="00275B7F">
        <w:rPr>
          <w:rFonts w:ascii="Arial" w:hAnsi="Arial" w:cs="Arial"/>
          <w:szCs w:val="20"/>
        </w:rPr>
        <w:t xml:space="preserve"> A case cannot have more </w:t>
      </w:r>
      <w:r w:rsidR="00C40322">
        <w:rPr>
          <w:rFonts w:ascii="Arial" w:hAnsi="Arial" w:cs="Arial"/>
          <w:szCs w:val="20"/>
        </w:rPr>
        <w:t>than on</w:t>
      </w:r>
      <w:r w:rsidR="00275B7F">
        <w:rPr>
          <w:rFonts w:ascii="Arial" w:hAnsi="Arial" w:cs="Arial"/>
          <w:szCs w:val="20"/>
        </w:rPr>
        <w:t xml:space="preserve">e outlet. </w:t>
      </w:r>
    </w:p>
    <w:p w14:paraId="6E5A03D2" w14:textId="48FAF7DD" w:rsidR="009929DB" w:rsidRPr="00293BB4" w:rsidRDefault="004330FC" w:rsidP="001763DE">
      <w:pPr>
        <w:pStyle w:val="ListBullet"/>
        <w:numPr>
          <w:ilvl w:val="0"/>
          <w:numId w:val="7"/>
        </w:numPr>
        <w:tabs>
          <w:tab w:val="clear" w:pos="170"/>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One or more client records</w:t>
      </w:r>
      <w:r w:rsidR="007F53E9" w:rsidRPr="00A27249">
        <w:rPr>
          <w:rFonts w:ascii="Arial" w:hAnsi="Arial" w:cs="Arial"/>
          <w:szCs w:val="20"/>
        </w:rPr>
        <w:t>:</w:t>
      </w:r>
      <w:r w:rsidRPr="00A27249">
        <w:rPr>
          <w:rFonts w:ascii="Arial" w:hAnsi="Arial" w:cs="Arial"/>
          <w:szCs w:val="20"/>
        </w:rPr>
        <w:t xml:space="preserve"> </w:t>
      </w:r>
      <w:r w:rsidRPr="00293BB4">
        <w:rPr>
          <w:rFonts w:ascii="Arial" w:hAnsi="Arial" w:cs="Arial"/>
          <w:szCs w:val="20"/>
        </w:rPr>
        <w:t>links one or more clients to a case (or in limited circumstances an aggregate</w:t>
      </w:r>
      <w:r w:rsidR="00AA630C" w:rsidRPr="00293BB4">
        <w:rPr>
          <w:rFonts w:ascii="Arial" w:hAnsi="Arial" w:cs="Arial"/>
          <w:szCs w:val="20"/>
        </w:rPr>
        <w:t xml:space="preserve"> number of</w:t>
      </w:r>
      <w:r w:rsidRPr="00293BB4">
        <w:rPr>
          <w:rFonts w:ascii="Arial" w:hAnsi="Arial" w:cs="Arial"/>
          <w:szCs w:val="20"/>
        </w:rPr>
        <w:t xml:space="preserve"> </w:t>
      </w:r>
      <w:r w:rsidR="007910C8" w:rsidRPr="00293BB4">
        <w:rPr>
          <w:rFonts w:ascii="Arial" w:hAnsi="Arial" w:cs="Arial"/>
          <w:szCs w:val="20"/>
        </w:rPr>
        <w:t>unidentified</w:t>
      </w:r>
      <w:r w:rsidRPr="00293BB4">
        <w:rPr>
          <w:rFonts w:ascii="Arial" w:hAnsi="Arial" w:cs="Arial"/>
          <w:szCs w:val="20"/>
        </w:rPr>
        <w:t xml:space="preserve"> client</w:t>
      </w:r>
      <w:r w:rsidR="00AA630C" w:rsidRPr="00293BB4">
        <w:rPr>
          <w:rFonts w:ascii="Arial" w:hAnsi="Arial" w:cs="Arial"/>
          <w:szCs w:val="20"/>
        </w:rPr>
        <w:t>s</w:t>
      </w:r>
      <w:r w:rsidRPr="00293BB4">
        <w:rPr>
          <w:rFonts w:ascii="Arial" w:hAnsi="Arial" w:cs="Arial"/>
          <w:szCs w:val="20"/>
        </w:rPr>
        <w:t>).</w:t>
      </w:r>
    </w:p>
    <w:p w14:paraId="6AF27413" w14:textId="68A6F265" w:rsidR="004330FC" w:rsidRPr="00293BB4" w:rsidRDefault="004330FC" w:rsidP="004C6ECD">
      <w:pPr>
        <w:spacing w:line="288" w:lineRule="auto"/>
        <w:rPr>
          <w:rFonts w:ascii="Arial" w:hAnsi="Arial" w:cs="Arial"/>
          <w:szCs w:val="20"/>
        </w:rPr>
      </w:pPr>
      <w:r w:rsidRPr="00293BB4">
        <w:rPr>
          <w:rFonts w:ascii="Arial" w:hAnsi="Arial" w:cs="Arial"/>
          <w:szCs w:val="20"/>
        </w:rPr>
        <w:t xml:space="preserve">The number of case records </w:t>
      </w:r>
      <w:r w:rsidR="007C68CD" w:rsidRPr="00293BB4">
        <w:rPr>
          <w:rFonts w:ascii="Arial" w:hAnsi="Arial" w:cs="Arial"/>
          <w:szCs w:val="20"/>
        </w:rPr>
        <w:t>a</w:t>
      </w:r>
      <w:r w:rsidR="003E2D83" w:rsidRPr="00293BB4">
        <w:rPr>
          <w:rFonts w:ascii="Arial" w:hAnsi="Arial" w:cs="Arial"/>
          <w:szCs w:val="20"/>
        </w:rPr>
        <w:t>n</w:t>
      </w:r>
      <w:r w:rsidR="007C68CD"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 create</w:t>
      </w:r>
      <w:r w:rsidR="007C68CD" w:rsidRPr="00293BB4">
        <w:rPr>
          <w:rFonts w:ascii="Arial" w:hAnsi="Arial" w:cs="Arial"/>
          <w:szCs w:val="20"/>
        </w:rPr>
        <w:t>s</w:t>
      </w:r>
      <w:r w:rsidRPr="00293BB4">
        <w:rPr>
          <w:rFonts w:ascii="Arial" w:hAnsi="Arial" w:cs="Arial"/>
          <w:szCs w:val="20"/>
        </w:rPr>
        <w:t xml:space="preserve"> will depend on the type of funded activity(ies) </w:t>
      </w:r>
      <w:r w:rsidR="007C68CD" w:rsidRPr="00293BB4">
        <w:rPr>
          <w:rFonts w:ascii="Arial" w:hAnsi="Arial" w:cs="Arial"/>
          <w:szCs w:val="20"/>
        </w:rPr>
        <w:t>they</w:t>
      </w:r>
      <w:r w:rsidRPr="00293BB4">
        <w:rPr>
          <w:rFonts w:ascii="Arial" w:hAnsi="Arial" w:cs="Arial"/>
          <w:szCs w:val="20"/>
        </w:rPr>
        <w:t xml:space="preserve"> deliver and the way </w:t>
      </w:r>
      <w:r w:rsidR="007C68CD" w:rsidRPr="00293BB4">
        <w:rPr>
          <w:rFonts w:ascii="Arial" w:hAnsi="Arial" w:cs="Arial"/>
          <w:szCs w:val="20"/>
        </w:rPr>
        <w:t>these services are</w:t>
      </w:r>
      <w:r w:rsidRPr="00293BB4">
        <w:rPr>
          <w:rFonts w:ascii="Arial" w:hAnsi="Arial" w:cs="Arial"/>
          <w:szCs w:val="20"/>
        </w:rPr>
        <w:t xml:space="preserve"> deliver</w:t>
      </w:r>
      <w:r w:rsidR="007C68CD" w:rsidRPr="00293BB4">
        <w:rPr>
          <w:rFonts w:ascii="Arial" w:hAnsi="Arial" w:cs="Arial"/>
          <w:szCs w:val="20"/>
        </w:rPr>
        <w:t>ed</w:t>
      </w:r>
      <w:r w:rsidRPr="00293BB4">
        <w:rPr>
          <w:rFonts w:ascii="Arial" w:hAnsi="Arial" w:cs="Arial"/>
          <w:szCs w:val="20"/>
        </w:rPr>
        <w:t>. For example</w:t>
      </w:r>
      <w:r w:rsidR="007C68CD" w:rsidRPr="00293BB4">
        <w:rPr>
          <w:rFonts w:ascii="Arial" w:hAnsi="Arial" w:cs="Arial"/>
          <w:szCs w:val="20"/>
        </w:rPr>
        <w:t>,</w:t>
      </w:r>
      <w:r w:rsidRPr="00293BB4">
        <w:rPr>
          <w:rFonts w:ascii="Arial" w:hAnsi="Arial" w:cs="Arial"/>
          <w:szCs w:val="20"/>
        </w:rPr>
        <w:t xml:space="preserve"> if </w:t>
      </w:r>
      <w:r w:rsidR="000452D5" w:rsidRPr="00293BB4">
        <w:rPr>
          <w:rFonts w:ascii="Arial" w:hAnsi="Arial" w:cs="Arial"/>
          <w:szCs w:val="20"/>
        </w:rPr>
        <w:t>providing</w:t>
      </w:r>
      <w:r w:rsidRPr="00293BB4">
        <w:rPr>
          <w:rFonts w:ascii="Arial" w:hAnsi="Arial" w:cs="Arial"/>
          <w:szCs w:val="20"/>
        </w:rPr>
        <w:t xml:space="preserve"> counselling to couples or families it </w:t>
      </w:r>
      <w:r w:rsidR="00610504" w:rsidRPr="00293BB4">
        <w:rPr>
          <w:rFonts w:ascii="Arial" w:hAnsi="Arial" w:cs="Arial"/>
          <w:szCs w:val="20"/>
        </w:rPr>
        <w:t xml:space="preserve">would </w:t>
      </w:r>
      <w:r w:rsidR="007C68CD" w:rsidRPr="00293BB4">
        <w:rPr>
          <w:rFonts w:ascii="Arial" w:hAnsi="Arial" w:cs="Arial"/>
          <w:szCs w:val="20"/>
        </w:rPr>
        <w:t xml:space="preserve">make sense </w:t>
      </w:r>
      <w:r w:rsidRPr="00293BB4">
        <w:rPr>
          <w:rFonts w:ascii="Arial" w:hAnsi="Arial" w:cs="Arial"/>
          <w:szCs w:val="20"/>
        </w:rPr>
        <w:t xml:space="preserve">to create a case for each couple/family. This </w:t>
      </w:r>
      <w:r w:rsidR="007C68CD" w:rsidRPr="00293BB4">
        <w:rPr>
          <w:rFonts w:ascii="Arial" w:hAnsi="Arial" w:cs="Arial"/>
          <w:szCs w:val="20"/>
        </w:rPr>
        <w:t xml:space="preserve">would allow a user to see and reflect on the family composition </w:t>
      </w:r>
      <w:r w:rsidRPr="00293BB4">
        <w:rPr>
          <w:rFonts w:ascii="Arial" w:hAnsi="Arial" w:cs="Arial"/>
          <w:szCs w:val="20"/>
        </w:rPr>
        <w:t>of each couple/family</w:t>
      </w:r>
      <w:r w:rsidR="007C68CD" w:rsidRPr="00293BB4">
        <w:rPr>
          <w:rFonts w:ascii="Arial" w:hAnsi="Arial" w:cs="Arial"/>
          <w:szCs w:val="20"/>
        </w:rPr>
        <w:t>,</w:t>
      </w:r>
      <w:r w:rsidRPr="00293BB4">
        <w:rPr>
          <w:rFonts w:ascii="Arial" w:hAnsi="Arial" w:cs="Arial"/>
          <w:szCs w:val="20"/>
        </w:rPr>
        <w:t xml:space="preserve"> </w:t>
      </w:r>
      <w:r w:rsidR="007C68CD" w:rsidRPr="00293BB4">
        <w:rPr>
          <w:rFonts w:ascii="Arial" w:hAnsi="Arial" w:cs="Arial"/>
          <w:szCs w:val="20"/>
        </w:rPr>
        <w:t>easily navigate the portal for efficient data entry, and potentially</w:t>
      </w:r>
      <w:r w:rsidRPr="00293BB4">
        <w:rPr>
          <w:rFonts w:ascii="Arial" w:hAnsi="Arial" w:cs="Arial"/>
          <w:szCs w:val="20"/>
        </w:rPr>
        <w:t xml:space="preserve"> count the </w:t>
      </w:r>
      <w:r w:rsidR="007C68CD" w:rsidRPr="00293BB4">
        <w:rPr>
          <w:rFonts w:ascii="Arial" w:hAnsi="Arial" w:cs="Arial"/>
          <w:szCs w:val="20"/>
        </w:rPr>
        <w:t xml:space="preserve">total </w:t>
      </w:r>
      <w:r w:rsidRPr="00293BB4">
        <w:rPr>
          <w:rFonts w:ascii="Arial" w:hAnsi="Arial" w:cs="Arial"/>
          <w:szCs w:val="20"/>
        </w:rPr>
        <w:t xml:space="preserve">number of </w:t>
      </w:r>
      <w:r w:rsidR="007C68CD" w:rsidRPr="00293BB4">
        <w:rPr>
          <w:rFonts w:ascii="Arial" w:hAnsi="Arial" w:cs="Arial"/>
          <w:szCs w:val="20"/>
        </w:rPr>
        <w:t xml:space="preserve">cases as the number of </w:t>
      </w:r>
      <w:r w:rsidRPr="00293BB4">
        <w:rPr>
          <w:rFonts w:ascii="Arial" w:hAnsi="Arial" w:cs="Arial"/>
          <w:szCs w:val="20"/>
        </w:rPr>
        <w:t xml:space="preserve">couples/families </w:t>
      </w:r>
      <w:r w:rsidR="007C68CD" w:rsidRPr="00293BB4">
        <w:rPr>
          <w:rFonts w:ascii="Arial" w:hAnsi="Arial" w:cs="Arial"/>
          <w:szCs w:val="20"/>
        </w:rPr>
        <w:t>accessing services</w:t>
      </w:r>
      <w:r w:rsidRPr="00293BB4">
        <w:rPr>
          <w:rFonts w:ascii="Arial" w:hAnsi="Arial" w:cs="Arial"/>
          <w:szCs w:val="20"/>
        </w:rPr>
        <w:t>.</w:t>
      </w:r>
    </w:p>
    <w:p w14:paraId="49DA25F9" w14:textId="229FE6CA" w:rsidR="009929DB" w:rsidRPr="00293BB4" w:rsidRDefault="007C68CD" w:rsidP="004C6ECD">
      <w:pPr>
        <w:spacing w:line="288" w:lineRule="auto"/>
        <w:rPr>
          <w:rFonts w:ascii="Arial" w:hAnsi="Arial" w:cs="Arial"/>
          <w:szCs w:val="20"/>
        </w:rPr>
      </w:pPr>
      <w:r w:rsidRPr="00293BB4">
        <w:rPr>
          <w:rFonts w:ascii="Arial" w:hAnsi="Arial" w:cs="Arial"/>
          <w:szCs w:val="20"/>
        </w:rPr>
        <w:t xml:space="preserve">In contrast, for </w:t>
      </w:r>
      <w:r w:rsidR="00647F7E" w:rsidRPr="00293BB4">
        <w:rPr>
          <w:rFonts w:ascii="Arial" w:hAnsi="Arial" w:cs="Arial"/>
          <w:szCs w:val="20"/>
        </w:rPr>
        <w:t>organisations</w:t>
      </w:r>
      <w:r w:rsidRPr="00293BB4">
        <w:rPr>
          <w:rFonts w:ascii="Arial" w:hAnsi="Arial" w:cs="Arial"/>
          <w:szCs w:val="20"/>
        </w:rPr>
        <w:t xml:space="preserve"> delivering activit</w:t>
      </w:r>
      <w:r w:rsidR="005D0EB1" w:rsidRPr="00293BB4">
        <w:rPr>
          <w:rFonts w:ascii="Arial" w:hAnsi="Arial" w:cs="Arial"/>
          <w:szCs w:val="20"/>
        </w:rPr>
        <w:t>y-</w:t>
      </w:r>
      <w:r w:rsidRPr="00293BB4">
        <w:rPr>
          <w:rFonts w:ascii="Arial" w:hAnsi="Arial" w:cs="Arial"/>
          <w:szCs w:val="20"/>
        </w:rPr>
        <w:t xml:space="preserve">based services, it may be better suited to </w:t>
      </w:r>
      <w:r w:rsidR="004330FC" w:rsidRPr="00293BB4">
        <w:rPr>
          <w:rFonts w:ascii="Arial" w:hAnsi="Arial" w:cs="Arial"/>
          <w:szCs w:val="20"/>
        </w:rPr>
        <w:t>create a case for each of the locally run activities deliver</w:t>
      </w:r>
      <w:r w:rsidR="00912E44">
        <w:rPr>
          <w:rFonts w:ascii="Arial" w:hAnsi="Arial" w:cs="Arial"/>
          <w:szCs w:val="20"/>
        </w:rPr>
        <w:t>ed</w:t>
      </w:r>
      <w:r w:rsidR="004330FC" w:rsidRPr="00293BB4">
        <w:rPr>
          <w:rFonts w:ascii="Arial" w:hAnsi="Arial" w:cs="Arial"/>
          <w:szCs w:val="20"/>
        </w:rPr>
        <w:t xml:space="preserve"> in the community, such as a breakfast club or education course.</w:t>
      </w:r>
      <w:r w:rsidR="009929DB">
        <w:rPr>
          <w:rFonts w:ascii="Arial" w:hAnsi="Arial" w:cs="Arial"/>
          <w:szCs w:val="20"/>
        </w:rPr>
        <w:t xml:space="preserve"> </w:t>
      </w:r>
    </w:p>
    <w:p w14:paraId="4E4343F8" w14:textId="4264B998" w:rsidR="000452D5" w:rsidRPr="00293BB4" w:rsidRDefault="004330FC" w:rsidP="004C6ECD">
      <w:pPr>
        <w:spacing w:line="288" w:lineRule="auto"/>
        <w:rPr>
          <w:rFonts w:ascii="Arial" w:hAnsi="Arial" w:cs="Arial"/>
          <w:szCs w:val="20"/>
        </w:rPr>
      </w:pPr>
      <w:r w:rsidRPr="00293BB4">
        <w:rPr>
          <w:rFonts w:ascii="Arial" w:hAnsi="Arial" w:cs="Arial"/>
          <w:szCs w:val="20"/>
        </w:rPr>
        <w:t xml:space="preserve">For </w:t>
      </w:r>
      <w:r w:rsidR="00FF394D" w:rsidRPr="00293BB4">
        <w:rPr>
          <w:rFonts w:ascii="Arial" w:hAnsi="Arial" w:cs="Arial"/>
          <w:szCs w:val="20"/>
        </w:rPr>
        <w:t>organisation</w:t>
      </w:r>
      <w:r w:rsidRPr="00293BB4">
        <w:rPr>
          <w:rFonts w:ascii="Arial" w:hAnsi="Arial" w:cs="Arial"/>
          <w:szCs w:val="20"/>
        </w:rPr>
        <w:t>s us</w:t>
      </w:r>
      <w:r w:rsidR="007C68CD" w:rsidRPr="00293BB4">
        <w:rPr>
          <w:rFonts w:ascii="Arial" w:hAnsi="Arial" w:cs="Arial"/>
          <w:szCs w:val="20"/>
        </w:rPr>
        <w:t xml:space="preserve">ing </w:t>
      </w:r>
      <w:r w:rsidR="006115D5">
        <w:rPr>
          <w:rFonts w:ascii="Arial" w:hAnsi="Arial" w:cs="Arial"/>
          <w:szCs w:val="20"/>
        </w:rPr>
        <w:t>the bulk upload or system-to-system method,</w:t>
      </w:r>
      <w:r w:rsidR="007C68CD" w:rsidRPr="00293BB4">
        <w:rPr>
          <w:rFonts w:ascii="Arial" w:hAnsi="Arial" w:cs="Arial"/>
          <w:szCs w:val="20"/>
        </w:rPr>
        <w:t xml:space="preserve"> the concept of a case</w:t>
      </w:r>
      <w:r w:rsidRPr="00293BB4">
        <w:rPr>
          <w:rFonts w:ascii="Arial" w:hAnsi="Arial" w:cs="Arial"/>
          <w:szCs w:val="20"/>
        </w:rPr>
        <w:t xml:space="preserve"> </w:t>
      </w:r>
      <w:r w:rsidR="000452D5" w:rsidRPr="00293BB4">
        <w:rPr>
          <w:rFonts w:ascii="Arial" w:hAnsi="Arial" w:cs="Arial"/>
          <w:szCs w:val="20"/>
        </w:rPr>
        <w:t>is a node that allows all three tiers of the Data Exchange data (clients, cases and sessions) to be effectively uploaded.</w:t>
      </w:r>
    </w:p>
    <w:p w14:paraId="05935BD6" w14:textId="77777777" w:rsidR="004330FC" w:rsidRPr="0098180B" w:rsidRDefault="004330FC" w:rsidP="00A27249">
      <w:pPr>
        <w:pStyle w:val="Heading3"/>
        <w:numPr>
          <w:ilvl w:val="0"/>
          <w:numId w:val="0"/>
        </w:numPr>
        <w:ind w:left="720" w:hanging="720"/>
        <w:rPr>
          <w:rFonts w:cs="Arial"/>
          <w:sz w:val="22"/>
        </w:rPr>
      </w:pPr>
      <w:bookmarkStart w:id="1291" w:name="_Toc394139370"/>
      <w:bookmarkStart w:id="1292" w:name="_Toc433100634"/>
      <w:bookmarkStart w:id="1293" w:name="_Toc15916189"/>
      <w:bookmarkStart w:id="1294" w:name="_Toc74668901"/>
      <w:r w:rsidRPr="0098180B">
        <w:rPr>
          <w:rFonts w:cs="Arial"/>
          <w:sz w:val="22"/>
        </w:rPr>
        <w:t>5.</w:t>
      </w:r>
      <w:r w:rsidR="00E14ED6">
        <w:rPr>
          <w:rFonts w:cs="Arial"/>
          <w:sz w:val="22"/>
        </w:rPr>
        <w:t>2</w:t>
      </w:r>
      <w:r w:rsidRPr="0098180B">
        <w:rPr>
          <w:rFonts w:cs="Arial"/>
          <w:sz w:val="22"/>
        </w:rPr>
        <w:t>.2</w:t>
      </w:r>
      <w:r w:rsidRPr="0098180B">
        <w:rPr>
          <w:rFonts w:cs="Arial"/>
          <w:sz w:val="22"/>
        </w:rPr>
        <w:tab/>
      </w:r>
      <w:r w:rsidRPr="0062166C">
        <w:rPr>
          <w:rFonts w:cs="Arial"/>
          <w:sz w:val="22"/>
        </w:rPr>
        <w:t>Session</w:t>
      </w:r>
      <w:r w:rsidRPr="0098180B">
        <w:rPr>
          <w:rFonts w:cs="Arial"/>
          <w:sz w:val="22"/>
        </w:rPr>
        <w:t xml:space="preserve"> details</w:t>
      </w:r>
      <w:bookmarkEnd w:id="1291"/>
      <w:bookmarkEnd w:id="1292"/>
      <w:bookmarkEnd w:id="1293"/>
      <w:bookmarkEnd w:id="1294"/>
    </w:p>
    <w:p w14:paraId="0136D2F3" w14:textId="5698C075" w:rsidR="004330FC" w:rsidRPr="00293BB4" w:rsidRDefault="00C12977" w:rsidP="004C6ECD">
      <w:pPr>
        <w:spacing w:line="288" w:lineRule="auto"/>
        <w:rPr>
          <w:rFonts w:ascii="Arial" w:hAnsi="Arial" w:cs="Arial"/>
          <w:szCs w:val="20"/>
        </w:rPr>
      </w:pPr>
      <w:r w:rsidRPr="00293BB4">
        <w:rPr>
          <w:rFonts w:ascii="Arial" w:hAnsi="Arial" w:cs="Arial"/>
          <w:szCs w:val="20"/>
        </w:rPr>
        <w:t xml:space="preserve">The third tier of the </w:t>
      </w:r>
      <w:r w:rsidR="00841952" w:rsidRPr="00293BB4">
        <w:rPr>
          <w:rFonts w:ascii="Arial" w:hAnsi="Arial" w:cs="Arial"/>
          <w:szCs w:val="20"/>
        </w:rPr>
        <w:t>p</w:t>
      </w:r>
      <w:r w:rsidRPr="00293BB4">
        <w:rPr>
          <w:rFonts w:ascii="Arial" w:hAnsi="Arial" w:cs="Arial"/>
          <w:szCs w:val="20"/>
        </w:rPr>
        <w:t xml:space="preserve">riority </w:t>
      </w:r>
      <w:r w:rsidR="00841952" w:rsidRPr="00293BB4">
        <w:rPr>
          <w:rFonts w:ascii="Arial" w:hAnsi="Arial" w:cs="Arial"/>
          <w:szCs w:val="20"/>
        </w:rPr>
        <w:t>r</w:t>
      </w:r>
      <w:r w:rsidRPr="00293BB4">
        <w:rPr>
          <w:rFonts w:ascii="Arial" w:hAnsi="Arial" w:cs="Arial"/>
          <w:szCs w:val="20"/>
        </w:rPr>
        <w:t xml:space="preserve">equirements is a session record. A session record </w:t>
      </w:r>
      <w:r w:rsidR="000F6E11" w:rsidRPr="00293BB4">
        <w:rPr>
          <w:rFonts w:ascii="Arial" w:hAnsi="Arial" w:cs="Arial"/>
          <w:szCs w:val="20"/>
        </w:rPr>
        <w:t xml:space="preserve">captures </w:t>
      </w:r>
      <w:r w:rsidRPr="00293BB4">
        <w:rPr>
          <w:rFonts w:ascii="Arial" w:hAnsi="Arial" w:cs="Arial"/>
          <w:szCs w:val="20"/>
        </w:rPr>
        <w:t xml:space="preserve">the types of services being delivered under the relevant case, which clients attended, and the dates of service. Sessions also </w:t>
      </w:r>
      <w:r w:rsidR="004330FC" w:rsidRPr="00293BB4">
        <w:rPr>
          <w:rFonts w:ascii="Arial" w:hAnsi="Arial" w:cs="Arial"/>
          <w:szCs w:val="20"/>
        </w:rPr>
        <w:t>indicate that a case was active within a reporting period. Each session record consists of:</w:t>
      </w:r>
    </w:p>
    <w:p w14:paraId="2F475C37"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Session ID</w:t>
      </w:r>
      <w:r w:rsidR="007F53E9" w:rsidRPr="00A27249">
        <w:rPr>
          <w:rFonts w:ascii="Arial" w:hAnsi="Arial" w:cs="Arial"/>
          <w:szCs w:val="20"/>
        </w:rPr>
        <w:t>:</w:t>
      </w:r>
      <w:r w:rsidRPr="00293BB4">
        <w:rPr>
          <w:rFonts w:ascii="Arial" w:hAnsi="Arial" w:cs="Arial"/>
          <w:szCs w:val="20"/>
        </w:rPr>
        <w:t xml:space="preserve"> </w:t>
      </w:r>
      <w:r w:rsidR="00C12977" w:rsidRPr="00293BB4">
        <w:rPr>
          <w:rFonts w:ascii="Arial" w:hAnsi="Arial" w:cs="Arial"/>
          <w:szCs w:val="20"/>
        </w:rPr>
        <w:t xml:space="preserve">a numeric code or title that </w:t>
      </w:r>
      <w:r w:rsidRPr="00293BB4">
        <w:rPr>
          <w:rFonts w:ascii="Arial" w:hAnsi="Arial" w:cs="Arial"/>
          <w:szCs w:val="20"/>
        </w:rPr>
        <w:t>identifies a particular instance</w:t>
      </w:r>
      <w:r w:rsidR="00C12977" w:rsidRPr="00293BB4">
        <w:rPr>
          <w:rFonts w:ascii="Arial" w:hAnsi="Arial" w:cs="Arial"/>
          <w:szCs w:val="20"/>
        </w:rPr>
        <w:t>/ episode of service. The s</w:t>
      </w:r>
      <w:r w:rsidRPr="00293BB4">
        <w:rPr>
          <w:rFonts w:ascii="Arial" w:hAnsi="Arial" w:cs="Arial"/>
          <w:szCs w:val="20"/>
        </w:rPr>
        <w:t>ession ID must be unique within the case</w:t>
      </w:r>
      <w:r w:rsidR="00C11096" w:rsidRPr="00293BB4">
        <w:rPr>
          <w:rFonts w:ascii="Arial" w:hAnsi="Arial" w:cs="Arial"/>
          <w:szCs w:val="20"/>
        </w:rPr>
        <w:t xml:space="preserve"> and cannot include identifiable client information</w:t>
      </w:r>
      <w:r w:rsidRPr="00293BB4">
        <w:rPr>
          <w:rFonts w:ascii="Arial" w:hAnsi="Arial" w:cs="Arial"/>
          <w:szCs w:val="20"/>
        </w:rPr>
        <w:t>. Users of the Data Exchange web-based portal m</w:t>
      </w:r>
      <w:r w:rsidR="00F85B94" w:rsidRPr="00293BB4">
        <w:rPr>
          <w:rFonts w:ascii="Arial" w:hAnsi="Arial" w:cs="Arial"/>
          <w:szCs w:val="20"/>
        </w:rPr>
        <w:t>ay leave the field blank and a s</w:t>
      </w:r>
      <w:r w:rsidRPr="00293BB4">
        <w:rPr>
          <w:rFonts w:ascii="Arial" w:hAnsi="Arial" w:cs="Arial"/>
          <w:szCs w:val="20"/>
        </w:rPr>
        <w:t xml:space="preserve">ession ID </w:t>
      </w:r>
      <w:r w:rsidR="00B67DFE">
        <w:rPr>
          <w:rFonts w:ascii="Arial" w:hAnsi="Arial" w:cs="Arial"/>
          <w:szCs w:val="20"/>
        </w:rPr>
        <w:t>is</w:t>
      </w:r>
      <w:r w:rsidRPr="00293BB4">
        <w:rPr>
          <w:rFonts w:ascii="Arial" w:hAnsi="Arial" w:cs="Arial"/>
          <w:szCs w:val="20"/>
        </w:rPr>
        <w:t xml:space="preserve"> automatically generated</w:t>
      </w:r>
      <w:r w:rsidR="00C12977" w:rsidRPr="00293BB4">
        <w:rPr>
          <w:rFonts w:ascii="Arial" w:hAnsi="Arial" w:cs="Arial"/>
          <w:szCs w:val="20"/>
        </w:rPr>
        <w:t xml:space="preserve"> (numeric only)</w:t>
      </w:r>
      <w:r w:rsidRPr="00293BB4">
        <w:rPr>
          <w:rFonts w:ascii="Arial" w:hAnsi="Arial" w:cs="Arial"/>
          <w:szCs w:val="20"/>
        </w:rPr>
        <w:t xml:space="preserve">. The field is mandatory for those </w:t>
      </w:r>
      <w:r w:rsidR="00C12977" w:rsidRPr="00293BB4">
        <w:rPr>
          <w:rFonts w:ascii="Arial" w:hAnsi="Arial" w:cs="Arial"/>
          <w:szCs w:val="20"/>
        </w:rPr>
        <w:t>uploading</w:t>
      </w:r>
      <w:r w:rsidRPr="00293BB4">
        <w:rPr>
          <w:rFonts w:ascii="Arial" w:hAnsi="Arial" w:cs="Arial"/>
          <w:szCs w:val="20"/>
        </w:rPr>
        <w:t xml:space="preserve"> data throu</w:t>
      </w:r>
      <w:r w:rsidR="00F916A0" w:rsidRPr="00293BB4">
        <w:rPr>
          <w:rFonts w:ascii="Arial" w:hAnsi="Arial" w:cs="Arial"/>
          <w:szCs w:val="20"/>
        </w:rPr>
        <w:t xml:space="preserve">gh the bulk </w:t>
      </w:r>
      <w:r w:rsidR="00C12977" w:rsidRPr="00293BB4">
        <w:rPr>
          <w:rFonts w:ascii="Arial" w:hAnsi="Arial" w:cs="Arial"/>
          <w:szCs w:val="20"/>
        </w:rPr>
        <w:t>upload or system-to-</w:t>
      </w:r>
      <w:r w:rsidRPr="00293BB4">
        <w:rPr>
          <w:rFonts w:ascii="Arial" w:hAnsi="Arial" w:cs="Arial"/>
          <w:szCs w:val="20"/>
        </w:rPr>
        <w:t>system methods.</w:t>
      </w:r>
    </w:p>
    <w:p w14:paraId="5FA97CB3"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Session date</w:t>
      </w:r>
      <w:r w:rsidR="007F53E9" w:rsidRPr="00A27249">
        <w:rPr>
          <w:rFonts w:ascii="Arial" w:hAnsi="Arial" w:cs="Arial"/>
          <w:szCs w:val="20"/>
        </w:rPr>
        <w:t>:</w:t>
      </w:r>
      <w:r w:rsidRPr="00293BB4">
        <w:rPr>
          <w:rFonts w:ascii="Arial" w:hAnsi="Arial" w:cs="Arial"/>
          <w:szCs w:val="20"/>
        </w:rPr>
        <w:t xml:space="preserve"> the date the </w:t>
      </w:r>
      <w:r w:rsidR="00F85B94" w:rsidRPr="00293BB4">
        <w:rPr>
          <w:rFonts w:ascii="Arial" w:hAnsi="Arial" w:cs="Arial"/>
          <w:szCs w:val="20"/>
        </w:rPr>
        <w:t>instance/</w:t>
      </w:r>
      <w:r w:rsidRPr="00293BB4">
        <w:rPr>
          <w:rFonts w:ascii="Arial" w:hAnsi="Arial" w:cs="Arial"/>
          <w:szCs w:val="20"/>
        </w:rPr>
        <w:t>episode of service occurred.</w:t>
      </w:r>
    </w:p>
    <w:p w14:paraId="0421D8C1" w14:textId="77777777" w:rsidR="00DE65C4"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Service type</w:t>
      </w:r>
      <w:r w:rsidR="007F53E9" w:rsidRPr="00A27249">
        <w:rPr>
          <w:rFonts w:ascii="Arial" w:hAnsi="Arial" w:cs="Arial"/>
          <w:szCs w:val="20"/>
        </w:rPr>
        <w:t>:</w:t>
      </w:r>
      <w:r w:rsidR="009C3EFE" w:rsidRPr="00293BB4">
        <w:rPr>
          <w:rFonts w:ascii="Arial" w:hAnsi="Arial" w:cs="Arial"/>
          <w:szCs w:val="20"/>
        </w:rPr>
        <w:t xml:space="preserve"> </w:t>
      </w:r>
      <w:r w:rsidRPr="00293BB4">
        <w:rPr>
          <w:rFonts w:ascii="Arial" w:hAnsi="Arial" w:cs="Arial"/>
          <w:szCs w:val="20"/>
        </w:rPr>
        <w:t xml:space="preserve">the main focus for the session </w:t>
      </w:r>
      <w:r w:rsidR="009C3EFE" w:rsidRPr="00293BB4">
        <w:rPr>
          <w:rFonts w:ascii="Arial" w:hAnsi="Arial" w:cs="Arial"/>
          <w:szCs w:val="20"/>
        </w:rPr>
        <w:t>delivered. If a session covered</w:t>
      </w:r>
      <w:r w:rsidRPr="00293BB4">
        <w:rPr>
          <w:rFonts w:ascii="Arial" w:hAnsi="Arial" w:cs="Arial"/>
          <w:szCs w:val="20"/>
        </w:rPr>
        <w:t xml:space="preserve"> multiple service types the most relevant one should be chosen</w:t>
      </w:r>
      <w:r w:rsidR="009C3EFE" w:rsidRPr="00293BB4">
        <w:rPr>
          <w:rFonts w:ascii="Arial" w:hAnsi="Arial" w:cs="Arial"/>
          <w:szCs w:val="20"/>
        </w:rPr>
        <w:t>,</w:t>
      </w:r>
      <w:r w:rsidRPr="00293BB4">
        <w:rPr>
          <w:rFonts w:ascii="Arial" w:hAnsi="Arial" w:cs="Arial"/>
          <w:szCs w:val="20"/>
        </w:rPr>
        <w:t xml:space="preserve"> either </w:t>
      </w:r>
      <w:r w:rsidR="009C3EFE" w:rsidRPr="00293BB4">
        <w:rPr>
          <w:rFonts w:ascii="Arial" w:hAnsi="Arial" w:cs="Arial"/>
          <w:szCs w:val="20"/>
        </w:rPr>
        <w:t>based on</w:t>
      </w:r>
      <w:r w:rsidRPr="00293BB4">
        <w:rPr>
          <w:rFonts w:ascii="Arial" w:hAnsi="Arial" w:cs="Arial"/>
          <w:szCs w:val="20"/>
        </w:rPr>
        <w:t xml:space="preserve"> the majority of time spent or the main way an outcome was achieved. </w:t>
      </w:r>
    </w:p>
    <w:p w14:paraId="21850755"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Client attendance</w:t>
      </w:r>
      <w:r w:rsidR="007F53E9" w:rsidRPr="00A27249">
        <w:rPr>
          <w:rFonts w:ascii="Arial" w:hAnsi="Arial" w:cs="Arial"/>
          <w:szCs w:val="20"/>
        </w:rPr>
        <w:t>:</w:t>
      </w:r>
      <w:r w:rsidRPr="00293BB4">
        <w:rPr>
          <w:rFonts w:ascii="Arial" w:hAnsi="Arial" w:cs="Arial"/>
          <w:szCs w:val="20"/>
        </w:rPr>
        <w:t xml:space="preserve"> recorded for each client that was present at the session.</w:t>
      </w:r>
    </w:p>
    <w:p w14:paraId="07770998" w14:textId="63147CE5" w:rsidR="004B3B76"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Unidentified client attendance</w:t>
      </w:r>
      <w:r w:rsidR="007F53E9" w:rsidRPr="00A27249">
        <w:rPr>
          <w:rFonts w:ascii="Arial" w:hAnsi="Arial" w:cs="Arial"/>
          <w:szCs w:val="20"/>
        </w:rPr>
        <w:t>:</w:t>
      </w:r>
      <w:r w:rsidRPr="00293BB4">
        <w:rPr>
          <w:rFonts w:ascii="Arial" w:hAnsi="Arial" w:cs="Arial"/>
          <w:szCs w:val="20"/>
        </w:rPr>
        <w:t xml:space="preserve"> the aggregate number of</w:t>
      </w:r>
      <w:r w:rsidR="009C3EFE" w:rsidRPr="00293BB4">
        <w:rPr>
          <w:rFonts w:ascii="Arial" w:hAnsi="Arial" w:cs="Arial"/>
          <w:szCs w:val="20"/>
        </w:rPr>
        <w:t xml:space="preserve"> </w:t>
      </w:r>
      <w:r w:rsidR="002042DC">
        <w:rPr>
          <w:rFonts w:ascii="Arial" w:hAnsi="Arial" w:cs="Arial"/>
          <w:szCs w:val="20"/>
        </w:rPr>
        <w:t xml:space="preserve">unidentified </w:t>
      </w:r>
      <w:r w:rsidRPr="00293BB4">
        <w:rPr>
          <w:rFonts w:ascii="Arial" w:hAnsi="Arial" w:cs="Arial"/>
          <w:szCs w:val="20"/>
        </w:rPr>
        <w:t xml:space="preserve">clients who attended a session. This should be limited to large groups where the collection of client level information is not feasible. Unidentified client attendance at a session must be less than or equal to the number of unidentified clients </w:t>
      </w:r>
      <w:r w:rsidR="009C3EFE" w:rsidRPr="00293BB4">
        <w:rPr>
          <w:rFonts w:ascii="Arial" w:hAnsi="Arial" w:cs="Arial"/>
          <w:szCs w:val="20"/>
        </w:rPr>
        <w:t>against the case.</w:t>
      </w:r>
    </w:p>
    <w:p w14:paraId="7CB7CB28" w14:textId="09B99283" w:rsidR="00AD229D" w:rsidRDefault="000F6E11" w:rsidP="000D6C99">
      <w:pPr>
        <w:keepNext/>
        <w:keepLines/>
        <w:spacing w:line="288" w:lineRule="auto"/>
        <w:rPr>
          <w:rFonts w:ascii="Arial" w:hAnsi="Arial" w:cs="Arial"/>
          <w:szCs w:val="20"/>
        </w:rPr>
      </w:pPr>
      <w:r w:rsidRPr="00293BB4">
        <w:rPr>
          <w:rFonts w:ascii="Arial" w:hAnsi="Arial" w:cs="Arial"/>
          <w:szCs w:val="20"/>
        </w:rPr>
        <w:lastRenderedPageBreak/>
        <w:t xml:space="preserve">When recording a session, </w:t>
      </w:r>
      <w:r w:rsidR="00FF394D" w:rsidRPr="00293BB4">
        <w:rPr>
          <w:rFonts w:ascii="Arial" w:hAnsi="Arial" w:cs="Arial"/>
          <w:szCs w:val="20"/>
        </w:rPr>
        <w:t>organisation</w:t>
      </w:r>
      <w:r w:rsidRPr="00293BB4">
        <w:rPr>
          <w:rFonts w:ascii="Arial" w:hAnsi="Arial" w:cs="Arial"/>
          <w:szCs w:val="20"/>
        </w:rPr>
        <w:t xml:space="preserve">s should select the service </w:t>
      </w:r>
      <w:r w:rsidR="00C30D25" w:rsidRPr="00293BB4">
        <w:rPr>
          <w:rFonts w:ascii="Arial" w:hAnsi="Arial" w:cs="Arial"/>
          <w:szCs w:val="20"/>
        </w:rPr>
        <w:t>type,</w:t>
      </w:r>
      <w:r w:rsidRPr="00293BB4">
        <w:rPr>
          <w:rFonts w:ascii="Arial" w:hAnsi="Arial" w:cs="Arial"/>
          <w:szCs w:val="20"/>
        </w:rPr>
        <w:t xml:space="preserve"> which best reflects the nature of service delivery in that particular session. </w:t>
      </w:r>
      <w:r w:rsidR="004B3B76" w:rsidRPr="00293BB4">
        <w:rPr>
          <w:rFonts w:ascii="Arial" w:hAnsi="Arial" w:cs="Arial"/>
          <w:szCs w:val="20"/>
        </w:rPr>
        <w:t>Different service types are associated with different funded activities. Within the Data Exchange</w:t>
      </w:r>
      <w:r w:rsidR="004B3B76" w:rsidRPr="00293BB4">
        <w:rPr>
          <w:rFonts w:ascii="Arial" w:hAnsi="Arial" w:cs="Arial"/>
          <w:i/>
          <w:szCs w:val="20"/>
        </w:rPr>
        <w:t xml:space="preserve"> </w:t>
      </w:r>
      <w:r w:rsidR="004B3B76" w:rsidRPr="00293BB4">
        <w:rPr>
          <w:rFonts w:ascii="Arial" w:hAnsi="Arial" w:cs="Arial"/>
          <w:szCs w:val="20"/>
        </w:rPr>
        <w:t>web</w:t>
      </w:r>
      <w:r w:rsidR="004B3B76" w:rsidRPr="00293BB4">
        <w:rPr>
          <w:rFonts w:ascii="Arial" w:hAnsi="Arial" w:cs="Arial"/>
          <w:szCs w:val="20"/>
        </w:rPr>
        <w:noBreakHyphen/>
        <w:t xml:space="preserve">based </w:t>
      </w:r>
      <w:r w:rsidR="00C30D25" w:rsidRPr="00293BB4">
        <w:rPr>
          <w:rFonts w:ascii="Arial" w:hAnsi="Arial" w:cs="Arial"/>
          <w:szCs w:val="20"/>
        </w:rPr>
        <w:t>portal,</w:t>
      </w:r>
      <w:r w:rsidR="004B3B76" w:rsidRPr="00293BB4">
        <w:rPr>
          <w:rFonts w:ascii="Arial" w:hAnsi="Arial" w:cs="Arial"/>
          <w:szCs w:val="20"/>
        </w:rPr>
        <w:t xml:space="preserve"> only the relevant service types </w:t>
      </w:r>
      <w:r w:rsidR="00B67DFE">
        <w:rPr>
          <w:rFonts w:ascii="Arial" w:hAnsi="Arial" w:cs="Arial"/>
          <w:szCs w:val="20"/>
        </w:rPr>
        <w:t>are</w:t>
      </w:r>
      <w:r w:rsidR="004B3B76" w:rsidRPr="00293BB4">
        <w:rPr>
          <w:rFonts w:ascii="Arial" w:hAnsi="Arial" w:cs="Arial"/>
          <w:szCs w:val="20"/>
        </w:rPr>
        <w:t xml:space="preserve"> available for a user to choose. </w:t>
      </w:r>
      <w:r w:rsidR="009929DB">
        <w:rPr>
          <w:rFonts w:ascii="Arial" w:hAnsi="Arial" w:cs="Arial"/>
          <w:szCs w:val="20"/>
        </w:rPr>
        <w:t xml:space="preserve"> </w:t>
      </w:r>
    </w:p>
    <w:p w14:paraId="31F9AD8D" w14:textId="2D30C187" w:rsidR="00BA504A" w:rsidRPr="00293BB4" w:rsidRDefault="00BA504A" w:rsidP="004C6ECD">
      <w:pPr>
        <w:spacing w:line="288" w:lineRule="auto"/>
        <w:rPr>
          <w:rFonts w:ascii="Arial" w:hAnsi="Arial" w:cs="Arial"/>
          <w:szCs w:val="20"/>
        </w:rPr>
      </w:pPr>
      <w:bookmarkStart w:id="1295" w:name="_Toc433100635"/>
      <w:r w:rsidRPr="00293BB4">
        <w:rPr>
          <w:rFonts w:ascii="Arial" w:hAnsi="Arial" w:cs="Arial"/>
          <w:szCs w:val="20"/>
        </w:rPr>
        <w:t xml:space="preserve">For </w:t>
      </w:r>
      <w:r w:rsidR="00FF394D" w:rsidRPr="00293BB4">
        <w:rPr>
          <w:rFonts w:ascii="Arial" w:hAnsi="Arial" w:cs="Arial"/>
          <w:szCs w:val="20"/>
        </w:rPr>
        <w:t>organisation</w:t>
      </w:r>
      <w:r w:rsidRPr="00293BB4">
        <w:rPr>
          <w:rFonts w:ascii="Arial" w:hAnsi="Arial" w:cs="Arial"/>
          <w:szCs w:val="20"/>
        </w:rPr>
        <w:t xml:space="preserve">s using </w:t>
      </w:r>
      <w:r w:rsidR="006115D5">
        <w:rPr>
          <w:rFonts w:ascii="Arial" w:hAnsi="Arial" w:cs="Arial"/>
          <w:szCs w:val="20"/>
        </w:rPr>
        <w:t>the bulk upload or system-to-system method</w:t>
      </w:r>
      <w:r w:rsidRPr="00293BB4">
        <w:rPr>
          <w:rFonts w:ascii="Arial" w:hAnsi="Arial" w:cs="Arial"/>
          <w:szCs w:val="20"/>
        </w:rPr>
        <w:t>, sessions are a node that complete all three tiers of Data Exchange data (clients, cases and sessions) being effectively uploaded.</w:t>
      </w:r>
    </w:p>
    <w:p w14:paraId="5283C2FA" w14:textId="77777777" w:rsidR="004330FC" w:rsidRPr="00A27249" w:rsidRDefault="004330FC" w:rsidP="00570ACD">
      <w:pPr>
        <w:pStyle w:val="Heading2"/>
        <w:rPr>
          <w:sz w:val="24"/>
          <w:szCs w:val="24"/>
          <w:lang w:eastAsia="en-US"/>
        </w:rPr>
      </w:pPr>
      <w:bookmarkStart w:id="1296" w:name="_Toc433100636"/>
      <w:bookmarkStart w:id="1297" w:name="_Toc15916190"/>
      <w:bookmarkStart w:id="1298" w:name="_Toc74668902"/>
      <w:bookmarkEnd w:id="1295"/>
      <w:r w:rsidRPr="00A27249">
        <w:rPr>
          <w:sz w:val="24"/>
          <w:szCs w:val="24"/>
          <w:lang w:eastAsia="en-US"/>
        </w:rPr>
        <w:t>Program specific mandatory fields</w:t>
      </w:r>
      <w:bookmarkEnd w:id="1296"/>
      <w:bookmarkEnd w:id="1297"/>
      <w:bookmarkEnd w:id="1298"/>
    </w:p>
    <w:p w14:paraId="23DBD8F9" w14:textId="79120507" w:rsidR="004330FC" w:rsidRPr="00293BB4" w:rsidRDefault="004330FC" w:rsidP="004C6ECD">
      <w:pPr>
        <w:spacing w:line="288" w:lineRule="auto"/>
        <w:rPr>
          <w:rFonts w:ascii="Arial" w:hAnsi="Arial" w:cs="Arial"/>
          <w:szCs w:val="20"/>
        </w:rPr>
      </w:pPr>
      <w:r w:rsidRPr="00293BB4">
        <w:rPr>
          <w:rFonts w:ascii="Arial" w:hAnsi="Arial" w:cs="Arial"/>
          <w:szCs w:val="20"/>
        </w:rPr>
        <w:t>The Data Exchange</w:t>
      </w:r>
      <w:r w:rsidRPr="00293BB4">
        <w:rPr>
          <w:rFonts w:ascii="Arial" w:hAnsi="Arial" w:cs="Arial"/>
          <w:i/>
          <w:szCs w:val="20"/>
        </w:rPr>
        <w:t xml:space="preserve"> </w:t>
      </w:r>
      <w:r w:rsidR="007A0536" w:rsidRPr="00293BB4">
        <w:rPr>
          <w:rFonts w:ascii="Arial" w:hAnsi="Arial" w:cs="Arial"/>
          <w:szCs w:val="20"/>
        </w:rPr>
        <w:t>Framework</w:t>
      </w:r>
      <w:r w:rsidR="00173D53" w:rsidRPr="00293BB4">
        <w:rPr>
          <w:rFonts w:ascii="Arial" w:hAnsi="Arial" w:cs="Arial"/>
          <w:szCs w:val="20"/>
        </w:rPr>
        <w:t xml:space="preserve"> </w:t>
      </w:r>
      <w:r w:rsidRPr="00293BB4">
        <w:rPr>
          <w:rFonts w:ascii="Arial" w:hAnsi="Arial" w:cs="Arial"/>
          <w:szCs w:val="20"/>
        </w:rPr>
        <w:t xml:space="preserve">establishes streamlined and standardised program performance reporting to inform priority requirements. A small number of funded activities </w:t>
      </w:r>
      <w:r w:rsidR="009C3BAE" w:rsidRPr="00293BB4">
        <w:rPr>
          <w:rFonts w:ascii="Arial" w:hAnsi="Arial" w:cs="Arial"/>
          <w:szCs w:val="20"/>
        </w:rPr>
        <w:t xml:space="preserve">require </w:t>
      </w:r>
      <w:r w:rsidRPr="00293BB4">
        <w:rPr>
          <w:rFonts w:ascii="Arial" w:hAnsi="Arial" w:cs="Arial"/>
          <w:szCs w:val="20"/>
        </w:rPr>
        <w:t xml:space="preserve">additional </w:t>
      </w:r>
      <w:r w:rsidR="009C3BAE" w:rsidRPr="00293BB4">
        <w:rPr>
          <w:rFonts w:ascii="Arial" w:hAnsi="Arial" w:cs="Arial"/>
          <w:szCs w:val="20"/>
        </w:rPr>
        <w:t>mandatory data items</w:t>
      </w:r>
      <w:r w:rsidRPr="00293BB4">
        <w:rPr>
          <w:rFonts w:ascii="Arial" w:hAnsi="Arial" w:cs="Arial"/>
          <w:szCs w:val="20"/>
        </w:rPr>
        <w:t xml:space="preserve"> to be </w:t>
      </w:r>
      <w:r w:rsidR="009C3BAE" w:rsidRPr="00293BB4">
        <w:rPr>
          <w:rFonts w:ascii="Arial" w:hAnsi="Arial" w:cs="Arial"/>
          <w:szCs w:val="20"/>
        </w:rPr>
        <w:t>reported</w:t>
      </w:r>
      <w:r w:rsidR="00647F7E" w:rsidRPr="00293BB4">
        <w:rPr>
          <w:rFonts w:ascii="Arial" w:hAnsi="Arial" w:cs="Arial"/>
          <w:szCs w:val="20"/>
        </w:rPr>
        <w:t xml:space="preserve">. </w:t>
      </w:r>
      <w:r w:rsidR="001E304F">
        <w:rPr>
          <w:rFonts w:ascii="Arial" w:hAnsi="Arial" w:cs="Arial"/>
          <w:szCs w:val="20"/>
        </w:rPr>
        <w:t>Go to</w:t>
      </w:r>
      <w:r w:rsidR="001E304F" w:rsidRPr="00293BB4">
        <w:rPr>
          <w:rFonts w:ascii="Arial" w:hAnsi="Arial" w:cs="Arial"/>
          <w:szCs w:val="20"/>
        </w:rPr>
        <w:t xml:space="preserve"> </w:t>
      </w:r>
      <w:r w:rsidR="001E304F">
        <w:rPr>
          <w:rFonts w:ascii="Arial" w:hAnsi="Arial" w:cs="Arial"/>
          <w:szCs w:val="20"/>
        </w:rPr>
        <w:t>S</w:t>
      </w:r>
      <w:r w:rsidR="001E304F" w:rsidRPr="00293BB4">
        <w:rPr>
          <w:rFonts w:ascii="Arial" w:hAnsi="Arial" w:cs="Arial"/>
          <w:szCs w:val="20"/>
        </w:rPr>
        <w:t xml:space="preserve">ection 11 </w:t>
      </w:r>
      <w:r w:rsidR="001E304F">
        <w:rPr>
          <w:rFonts w:ascii="Arial" w:hAnsi="Arial" w:cs="Arial"/>
          <w:szCs w:val="20"/>
        </w:rPr>
        <w:t xml:space="preserve">of this document </w:t>
      </w:r>
      <w:r w:rsidR="001E304F" w:rsidRPr="00293BB4">
        <w:rPr>
          <w:rFonts w:ascii="Arial" w:hAnsi="Arial" w:cs="Arial"/>
          <w:szCs w:val="20"/>
        </w:rPr>
        <w:t xml:space="preserve">for a comprehensive list of </w:t>
      </w:r>
      <w:r w:rsidR="001E304F">
        <w:rPr>
          <w:rFonts w:ascii="Arial" w:hAnsi="Arial" w:cs="Arial"/>
          <w:szCs w:val="20"/>
        </w:rPr>
        <w:t>the field values</w:t>
      </w:r>
      <w:r w:rsidR="002042DC">
        <w:rPr>
          <w:rFonts w:ascii="Arial" w:hAnsi="Arial" w:cs="Arial"/>
          <w:szCs w:val="20"/>
        </w:rPr>
        <w:t>.</w:t>
      </w:r>
    </w:p>
    <w:p w14:paraId="441F8E5D" w14:textId="77777777" w:rsidR="00610504" w:rsidRPr="0098180B" w:rsidRDefault="00610504" w:rsidP="00A27249">
      <w:pPr>
        <w:pStyle w:val="Heading3"/>
        <w:numPr>
          <w:ilvl w:val="0"/>
          <w:numId w:val="0"/>
        </w:numPr>
        <w:ind w:left="720" w:hanging="720"/>
        <w:rPr>
          <w:rFonts w:cs="Arial"/>
          <w:sz w:val="22"/>
        </w:rPr>
      </w:pPr>
      <w:bookmarkStart w:id="1299" w:name="_Toc15916191"/>
      <w:bookmarkStart w:id="1300" w:name="_Toc74668903"/>
      <w:r w:rsidRPr="0098180B">
        <w:rPr>
          <w:rFonts w:cs="Arial"/>
          <w:sz w:val="22"/>
        </w:rPr>
        <w:t>5.</w:t>
      </w:r>
      <w:r w:rsidR="00E14ED6">
        <w:rPr>
          <w:rFonts w:cs="Arial"/>
          <w:sz w:val="22"/>
        </w:rPr>
        <w:t>3</w:t>
      </w:r>
      <w:r w:rsidRPr="0098180B">
        <w:rPr>
          <w:rFonts w:cs="Arial"/>
          <w:sz w:val="22"/>
        </w:rPr>
        <w:t xml:space="preserve">.1 </w:t>
      </w:r>
      <w:r w:rsidRPr="0098180B">
        <w:rPr>
          <w:rFonts w:cs="Arial"/>
          <w:sz w:val="22"/>
        </w:rPr>
        <w:tab/>
      </w:r>
      <w:r w:rsidRPr="0098180B">
        <w:rPr>
          <w:sz w:val="22"/>
        </w:rPr>
        <w:t>Commonwealth</w:t>
      </w:r>
      <w:r w:rsidRPr="0098180B">
        <w:rPr>
          <w:rFonts w:cs="Arial"/>
          <w:sz w:val="22"/>
        </w:rPr>
        <w:t xml:space="preserve"> Home Support Program</w:t>
      </w:r>
      <w:r w:rsidR="00EE4D49" w:rsidRPr="0098180B">
        <w:rPr>
          <w:rFonts w:cs="Arial"/>
          <w:sz w:val="22"/>
        </w:rPr>
        <w:t>me</w:t>
      </w:r>
      <w:r w:rsidRPr="0098180B">
        <w:rPr>
          <w:rFonts w:cs="Arial"/>
          <w:sz w:val="22"/>
        </w:rPr>
        <w:t xml:space="preserve"> mandatory fields</w:t>
      </w:r>
      <w:bookmarkEnd w:id="1299"/>
      <w:bookmarkEnd w:id="1300"/>
    </w:p>
    <w:p w14:paraId="09A571AF" w14:textId="77777777" w:rsidR="00610504" w:rsidRPr="00293BB4" w:rsidRDefault="00610504" w:rsidP="00610504">
      <w:pPr>
        <w:spacing w:line="288" w:lineRule="auto"/>
        <w:rPr>
          <w:rFonts w:ascii="Arial" w:hAnsi="Arial" w:cs="Arial"/>
          <w:szCs w:val="20"/>
        </w:rPr>
      </w:pPr>
      <w:r w:rsidRPr="00293BB4">
        <w:rPr>
          <w:rFonts w:ascii="Arial" w:hAnsi="Arial" w:cs="Arial"/>
          <w:szCs w:val="20"/>
        </w:rPr>
        <w:t xml:space="preserve">The following items are required and will only present if the client is participating in the </w:t>
      </w:r>
      <w:r w:rsidR="001B05D6">
        <w:rPr>
          <w:rFonts w:ascii="Arial" w:hAnsi="Arial" w:cs="Arial"/>
          <w:szCs w:val="20"/>
        </w:rPr>
        <w:t>Commonwealth Home Support</w:t>
      </w:r>
      <w:r w:rsidRPr="00293BB4">
        <w:rPr>
          <w:rFonts w:ascii="Arial" w:hAnsi="Arial" w:cs="Arial"/>
          <w:szCs w:val="20"/>
        </w:rPr>
        <w:t xml:space="preserve"> </w:t>
      </w:r>
      <w:r w:rsidR="001B05D6">
        <w:rPr>
          <w:rFonts w:ascii="Arial" w:hAnsi="Arial" w:cs="Arial"/>
          <w:szCs w:val="20"/>
        </w:rPr>
        <w:t>P</w:t>
      </w:r>
      <w:r w:rsidRPr="00293BB4">
        <w:rPr>
          <w:rFonts w:ascii="Arial" w:hAnsi="Arial" w:cs="Arial"/>
          <w:szCs w:val="20"/>
        </w:rPr>
        <w:t>rogram</w:t>
      </w:r>
      <w:r w:rsidR="00EE4D49">
        <w:rPr>
          <w:rFonts w:ascii="Arial" w:hAnsi="Arial" w:cs="Arial"/>
          <w:szCs w:val="20"/>
        </w:rPr>
        <w:t>me</w:t>
      </w:r>
      <w:r w:rsidRPr="00293BB4">
        <w:rPr>
          <w:rFonts w:ascii="Arial" w:hAnsi="Arial" w:cs="Arial"/>
          <w:szCs w:val="20"/>
        </w:rPr>
        <w:t xml:space="preserve"> activity</w:t>
      </w:r>
      <w:r w:rsidR="001B05D6">
        <w:rPr>
          <w:rFonts w:ascii="Arial" w:hAnsi="Arial" w:cs="Arial"/>
          <w:szCs w:val="20"/>
        </w:rPr>
        <w:t>:</w:t>
      </w:r>
    </w:p>
    <w:p w14:paraId="2B070FA2" w14:textId="77777777" w:rsidR="00610504" w:rsidRPr="00293BB4" w:rsidRDefault="00610504"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Accommodation setting</w:t>
      </w:r>
      <w:r w:rsidR="007F53E9" w:rsidRPr="00A27249">
        <w:rPr>
          <w:rFonts w:ascii="Arial" w:hAnsi="Arial" w:cs="Arial"/>
          <w:szCs w:val="20"/>
        </w:rPr>
        <w:t>:</w:t>
      </w:r>
      <w:r w:rsidRPr="00293BB4">
        <w:rPr>
          <w:rFonts w:ascii="Arial" w:hAnsi="Arial" w:cs="Arial"/>
          <w:szCs w:val="20"/>
        </w:rPr>
        <w:t xml:space="preserve"> </w:t>
      </w:r>
      <w:r w:rsidR="005947C9">
        <w:rPr>
          <w:rFonts w:ascii="Arial" w:hAnsi="Arial" w:cs="Arial"/>
          <w:szCs w:val="20"/>
        </w:rPr>
        <w:t>o</w:t>
      </w:r>
      <w:r w:rsidRPr="00293BB4">
        <w:rPr>
          <w:rFonts w:ascii="Arial" w:hAnsi="Arial" w:cs="Arial"/>
          <w:szCs w:val="20"/>
        </w:rPr>
        <w:t xml:space="preserve">rganisations are asked to record the accommodation setting category that best describes that of the client. </w:t>
      </w:r>
    </w:p>
    <w:p w14:paraId="48EF7126" w14:textId="77777777" w:rsidR="00610504" w:rsidRPr="00293BB4" w:rsidRDefault="00610504"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Living arrangements</w:t>
      </w:r>
      <w:r w:rsidR="007F53E9" w:rsidRPr="00A27249">
        <w:rPr>
          <w:rFonts w:ascii="Arial" w:hAnsi="Arial" w:cs="Arial"/>
          <w:szCs w:val="20"/>
        </w:rPr>
        <w:t>:</w:t>
      </w:r>
      <w:r w:rsidRPr="00293BB4">
        <w:rPr>
          <w:rFonts w:ascii="Arial" w:hAnsi="Arial" w:cs="Arial"/>
          <w:szCs w:val="20"/>
        </w:rPr>
        <w:t xml:space="preserve"> </w:t>
      </w:r>
      <w:r w:rsidR="005947C9">
        <w:rPr>
          <w:rFonts w:ascii="Arial" w:hAnsi="Arial" w:cs="Arial"/>
          <w:szCs w:val="20"/>
        </w:rPr>
        <w:t>t</w:t>
      </w:r>
      <w:r w:rsidRPr="00293BB4">
        <w:rPr>
          <w:rFonts w:ascii="Arial" w:hAnsi="Arial" w:cs="Arial"/>
          <w:szCs w:val="20"/>
        </w:rPr>
        <w:t xml:space="preserve">his is required for this program activity as it provides important information about a client’s presenting context. Living arrangements and its categories </w:t>
      </w:r>
      <w:r w:rsidR="00E3364E">
        <w:rPr>
          <w:rFonts w:ascii="Arial" w:hAnsi="Arial" w:cs="Arial"/>
          <w:szCs w:val="20"/>
        </w:rPr>
        <w:t>are</w:t>
      </w:r>
      <w:r w:rsidRPr="00293BB4">
        <w:rPr>
          <w:rFonts w:ascii="Arial" w:hAnsi="Arial" w:cs="Arial"/>
          <w:szCs w:val="20"/>
        </w:rPr>
        <w:t xml:space="preserve"> adapted from the data collection definitions used by the AIHW. This information can also be collected as ‘household composition’ in the partnership approach. </w:t>
      </w:r>
    </w:p>
    <w:p w14:paraId="24D49A98" w14:textId="77777777" w:rsidR="00610504" w:rsidRPr="00293BB4" w:rsidRDefault="00610504"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DVA card status</w:t>
      </w:r>
      <w:r w:rsidR="007F53E9" w:rsidRPr="00A27249">
        <w:rPr>
          <w:rFonts w:ascii="Arial" w:hAnsi="Arial" w:cs="Arial"/>
          <w:szCs w:val="20"/>
        </w:rPr>
        <w:t>:</w:t>
      </w:r>
      <w:r w:rsidRPr="00293BB4">
        <w:rPr>
          <w:rFonts w:ascii="Arial" w:hAnsi="Arial" w:cs="Arial"/>
          <w:szCs w:val="20"/>
        </w:rPr>
        <w:t xml:space="preserve"> </w:t>
      </w:r>
      <w:r w:rsidR="005947C9">
        <w:rPr>
          <w:rFonts w:ascii="Arial" w:hAnsi="Arial" w:cs="Arial"/>
          <w:szCs w:val="20"/>
        </w:rPr>
        <w:t>a</w:t>
      </w:r>
      <w:r w:rsidRPr="00293BB4">
        <w:rPr>
          <w:rFonts w:ascii="Arial" w:hAnsi="Arial" w:cs="Arial"/>
          <w:szCs w:val="20"/>
        </w:rPr>
        <w:t xml:space="preserve"> client’s Department of Veterans’ Affairs (DVA) card status is collected</w:t>
      </w:r>
      <w:r w:rsidR="0002147C">
        <w:rPr>
          <w:rFonts w:ascii="Arial" w:hAnsi="Arial" w:cs="Arial"/>
          <w:szCs w:val="20"/>
        </w:rPr>
        <w:t>.</w:t>
      </w:r>
    </w:p>
    <w:p w14:paraId="0B3B8041" w14:textId="77777777" w:rsidR="00610504" w:rsidRPr="00293BB4" w:rsidRDefault="00610504"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Existence of a Carer</w:t>
      </w:r>
      <w:r w:rsidR="007F53E9" w:rsidRPr="00A27249">
        <w:rPr>
          <w:rFonts w:ascii="Arial" w:hAnsi="Arial" w:cs="Arial"/>
          <w:szCs w:val="20"/>
        </w:rPr>
        <w:t>:</w:t>
      </w:r>
      <w:r w:rsidRPr="00293BB4">
        <w:rPr>
          <w:rFonts w:ascii="Arial" w:hAnsi="Arial" w:cs="Arial"/>
          <w:szCs w:val="20"/>
        </w:rPr>
        <w:t xml:space="preserve"> </w:t>
      </w:r>
      <w:r w:rsidR="005947C9">
        <w:rPr>
          <w:rFonts w:ascii="Arial" w:hAnsi="Arial" w:cs="Arial"/>
          <w:szCs w:val="20"/>
        </w:rPr>
        <w:t>t</w:t>
      </w:r>
      <w:r w:rsidRPr="00293BB4">
        <w:rPr>
          <w:rFonts w:ascii="Arial" w:hAnsi="Arial" w:cs="Arial"/>
          <w:szCs w:val="20"/>
        </w:rPr>
        <w:t>his field is required to determine how many clients have care arrangements in place. This question is a yes/no response.</w:t>
      </w:r>
    </w:p>
    <w:p w14:paraId="0BDF644C" w14:textId="26FFB299" w:rsidR="007D2351" w:rsidRDefault="00610504" w:rsidP="00FE1DF5">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87513">
        <w:rPr>
          <w:rFonts w:ascii="Arial" w:hAnsi="Arial" w:cs="Arial"/>
          <w:b/>
          <w:szCs w:val="20"/>
        </w:rPr>
        <w:t>Amount of assistance provided</w:t>
      </w:r>
      <w:r w:rsidR="007F53E9" w:rsidRPr="00A27249">
        <w:rPr>
          <w:rFonts w:ascii="Arial" w:hAnsi="Arial" w:cs="Arial"/>
          <w:szCs w:val="20"/>
        </w:rPr>
        <w:t>:</w:t>
      </w:r>
      <w:r w:rsidRPr="00293BB4">
        <w:rPr>
          <w:rFonts w:ascii="Arial" w:hAnsi="Arial" w:cs="Arial"/>
          <w:szCs w:val="20"/>
        </w:rPr>
        <w:t xml:space="preserve"> </w:t>
      </w:r>
      <w:r w:rsidR="005947C9">
        <w:rPr>
          <w:rFonts w:ascii="Arial" w:hAnsi="Arial" w:cs="Arial"/>
          <w:szCs w:val="20"/>
        </w:rPr>
        <w:t>m</w:t>
      </w:r>
      <w:r w:rsidRPr="00293BB4">
        <w:rPr>
          <w:rFonts w:ascii="Arial" w:hAnsi="Arial" w:cs="Arial"/>
          <w:szCs w:val="20"/>
        </w:rPr>
        <w:t xml:space="preserve">easured as hours and minutes, quantity, cost and/or type. These data fields will only present once the service type is selected in the session. For more information </w:t>
      </w:r>
      <w:r w:rsidR="00AD229D">
        <w:rPr>
          <w:rFonts w:ascii="Arial" w:hAnsi="Arial" w:cs="Arial"/>
          <w:szCs w:val="20"/>
        </w:rPr>
        <w:t>go</w:t>
      </w:r>
      <w:r w:rsidRPr="00293BB4">
        <w:rPr>
          <w:rFonts w:ascii="Arial" w:hAnsi="Arial" w:cs="Arial"/>
          <w:szCs w:val="20"/>
        </w:rPr>
        <w:t xml:space="preserve"> to </w:t>
      </w:r>
      <w:r w:rsidR="00270E2F" w:rsidRPr="00293BB4">
        <w:rPr>
          <w:rFonts w:ascii="Arial" w:hAnsi="Arial" w:cs="Arial"/>
          <w:szCs w:val="20"/>
        </w:rPr>
        <w:t>the</w:t>
      </w:r>
      <w:r w:rsidRPr="00293BB4">
        <w:rPr>
          <w:rFonts w:ascii="Arial" w:hAnsi="Arial" w:cs="Arial"/>
          <w:szCs w:val="20"/>
        </w:rPr>
        <w:t xml:space="preserve"> </w:t>
      </w:r>
      <w:r w:rsidR="001A4722">
        <w:rPr>
          <w:rFonts w:ascii="Arial" w:hAnsi="Arial" w:cs="Arial"/>
          <w:szCs w:val="20"/>
        </w:rPr>
        <w:t>p</w:t>
      </w:r>
      <w:r w:rsidRPr="00293BB4">
        <w:rPr>
          <w:rFonts w:ascii="Arial" w:hAnsi="Arial" w:cs="Arial"/>
          <w:szCs w:val="20"/>
        </w:rPr>
        <w:t xml:space="preserve">rogram </w:t>
      </w:r>
      <w:r w:rsidR="001A4722">
        <w:rPr>
          <w:rFonts w:ascii="Arial" w:hAnsi="Arial" w:cs="Arial"/>
          <w:szCs w:val="20"/>
        </w:rPr>
        <w:t>s</w:t>
      </w:r>
      <w:r w:rsidR="00270E2F" w:rsidRPr="00293BB4">
        <w:rPr>
          <w:rFonts w:ascii="Arial" w:hAnsi="Arial" w:cs="Arial"/>
          <w:szCs w:val="20"/>
        </w:rPr>
        <w:t>pecific</w:t>
      </w:r>
      <w:r w:rsidRPr="00293BB4">
        <w:rPr>
          <w:rFonts w:ascii="Arial" w:hAnsi="Arial" w:cs="Arial"/>
          <w:szCs w:val="20"/>
        </w:rPr>
        <w:t xml:space="preserve"> </w:t>
      </w:r>
      <w:r w:rsidR="001A4722">
        <w:rPr>
          <w:rFonts w:ascii="Arial" w:hAnsi="Arial" w:cs="Arial"/>
          <w:szCs w:val="20"/>
        </w:rPr>
        <w:t>g</w:t>
      </w:r>
      <w:r w:rsidRPr="00293BB4">
        <w:rPr>
          <w:rFonts w:ascii="Arial" w:hAnsi="Arial" w:cs="Arial"/>
          <w:szCs w:val="20"/>
        </w:rPr>
        <w:t xml:space="preserve">uidance </w:t>
      </w:r>
      <w:r w:rsidR="00270E2F" w:rsidRPr="00293BB4">
        <w:rPr>
          <w:rFonts w:ascii="Arial" w:hAnsi="Arial" w:cs="Arial"/>
          <w:szCs w:val="20"/>
        </w:rPr>
        <w:t>on</w:t>
      </w:r>
      <w:r w:rsidRPr="00293BB4">
        <w:rPr>
          <w:rFonts w:ascii="Arial" w:hAnsi="Arial" w:cs="Arial"/>
          <w:szCs w:val="20"/>
        </w:rPr>
        <w:t xml:space="preserve"> the </w:t>
      </w:r>
      <w:r w:rsidR="0018538D" w:rsidRPr="00293BB4">
        <w:rPr>
          <w:rFonts w:ascii="Arial" w:hAnsi="Arial" w:cs="Arial"/>
          <w:szCs w:val="20"/>
        </w:rPr>
        <w:t xml:space="preserve">Data Exchange </w:t>
      </w:r>
      <w:hyperlink r:id="rId32" w:history="1">
        <w:r w:rsidR="0018538D" w:rsidRPr="00293BB4">
          <w:rPr>
            <w:rStyle w:val="Hyperlink"/>
            <w:rFonts w:ascii="Arial" w:hAnsi="Arial" w:cs="Arial"/>
            <w:color w:val="03485B" w:themeColor="accent5" w:themeShade="BF"/>
            <w:szCs w:val="20"/>
          </w:rPr>
          <w:t>website</w:t>
        </w:r>
      </w:hyperlink>
      <w:r w:rsidR="0018538D">
        <w:rPr>
          <w:rFonts w:ascii="Arial" w:hAnsi="Arial" w:cs="Arial"/>
          <w:szCs w:val="20"/>
        </w:rPr>
        <w:t xml:space="preserve"> </w:t>
      </w:r>
    </w:p>
    <w:p w14:paraId="04B3F896" w14:textId="2F8E9463" w:rsidR="00610504" w:rsidRPr="001E304F" w:rsidRDefault="00610504" w:rsidP="00FE1DF5">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Fees charged</w:t>
      </w:r>
      <w:r w:rsidR="007F53E9" w:rsidRPr="00A27249">
        <w:rPr>
          <w:rFonts w:ascii="Arial" w:hAnsi="Arial" w:cs="Arial"/>
          <w:szCs w:val="20"/>
        </w:rPr>
        <w:t>:</w:t>
      </w:r>
      <w:r w:rsidRPr="00A27249">
        <w:rPr>
          <w:rFonts w:ascii="Arial" w:hAnsi="Arial" w:cs="Arial"/>
          <w:szCs w:val="20"/>
        </w:rPr>
        <w:t xml:space="preserve"> </w:t>
      </w:r>
      <w:r w:rsidR="005947C9" w:rsidRPr="00A27249">
        <w:rPr>
          <w:rFonts w:ascii="Arial" w:hAnsi="Arial" w:cs="Arial"/>
          <w:szCs w:val="20"/>
        </w:rPr>
        <w:t>t</w:t>
      </w:r>
      <w:r w:rsidRPr="001E304F">
        <w:rPr>
          <w:rFonts w:ascii="Arial" w:hAnsi="Arial" w:cs="Arial"/>
          <w:szCs w:val="20"/>
        </w:rPr>
        <w:t>his item is</w:t>
      </w:r>
      <w:r w:rsidRPr="00A27249">
        <w:rPr>
          <w:rFonts w:ascii="Arial" w:hAnsi="Arial" w:cs="Arial"/>
          <w:szCs w:val="20"/>
        </w:rPr>
        <w:t xml:space="preserve"> </w:t>
      </w:r>
      <w:r w:rsidRPr="001E304F">
        <w:rPr>
          <w:rFonts w:ascii="Arial" w:hAnsi="Arial" w:cs="Arial"/>
          <w:szCs w:val="20"/>
        </w:rPr>
        <w:t xml:space="preserve">captured at the session level. It allows organisations to report whether the participants of the session were charged a fee to attend the service and reflects the program activity policy regarding fee collection. This item is captured as a dollar figure. </w:t>
      </w:r>
    </w:p>
    <w:p w14:paraId="07544419" w14:textId="77777777" w:rsidR="00123AEB" w:rsidRPr="00293BB4" w:rsidRDefault="00E171A6" w:rsidP="00E53A04">
      <w:pPr>
        <w:pStyle w:val="ListBullet"/>
        <w:numPr>
          <w:ilvl w:val="0"/>
          <w:numId w:val="7"/>
        </w:numPr>
        <w:tabs>
          <w:tab w:val="clear" w:pos="170"/>
          <w:tab w:val="clear" w:pos="927"/>
          <w:tab w:val="num" w:pos="709"/>
          <w:tab w:val="left" w:pos="1134"/>
        </w:tabs>
        <w:spacing w:before="120" w:after="120" w:line="288" w:lineRule="auto"/>
        <w:ind w:left="709" w:hanging="425"/>
      </w:pPr>
      <w:r w:rsidRPr="00A27249">
        <w:rPr>
          <w:rFonts w:ascii="Arial" w:hAnsi="Arial" w:cs="Arial"/>
          <w:b/>
          <w:szCs w:val="20"/>
        </w:rPr>
        <w:t>Exit reason</w:t>
      </w:r>
      <w:r w:rsidRPr="00687513">
        <w:rPr>
          <w:rFonts w:ascii="Arial" w:hAnsi="Arial" w:cs="Arial"/>
          <w:szCs w:val="20"/>
        </w:rPr>
        <w:t>:</w:t>
      </w:r>
      <w:r w:rsidRPr="00A27249">
        <w:rPr>
          <w:rFonts w:ascii="Arial" w:hAnsi="Arial" w:cs="Arial"/>
          <w:szCs w:val="20"/>
        </w:rPr>
        <w:t xml:space="preserve"> users can record the reason a client exited a service. </w:t>
      </w:r>
      <w:bookmarkStart w:id="1301" w:name="_Toc433100637"/>
    </w:p>
    <w:p w14:paraId="46C53000" w14:textId="77777777" w:rsidR="004330FC" w:rsidRPr="0098180B" w:rsidRDefault="004330FC" w:rsidP="00A27249">
      <w:pPr>
        <w:pStyle w:val="Heading3"/>
        <w:numPr>
          <w:ilvl w:val="0"/>
          <w:numId w:val="0"/>
        </w:numPr>
        <w:ind w:left="720" w:hanging="720"/>
        <w:rPr>
          <w:rFonts w:cs="Arial"/>
          <w:sz w:val="22"/>
        </w:rPr>
      </w:pPr>
      <w:bookmarkStart w:id="1302" w:name="_Toc433100638"/>
      <w:bookmarkStart w:id="1303" w:name="_Toc15916192"/>
      <w:bookmarkStart w:id="1304" w:name="_Toc74668904"/>
      <w:bookmarkEnd w:id="1301"/>
      <w:r w:rsidRPr="0098180B">
        <w:rPr>
          <w:rFonts w:cs="Arial"/>
          <w:sz w:val="22"/>
        </w:rPr>
        <w:t>5.</w:t>
      </w:r>
      <w:r w:rsidR="00E14ED6">
        <w:rPr>
          <w:rFonts w:cs="Arial"/>
          <w:sz w:val="22"/>
        </w:rPr>
        <w:t>3</w:t>
      </w:r>
      <w:r w:rsidRPr="0098180B">
        <w:rPr>
          <w:rFonts w:cs="Arial"/>
          <w:sz w:val="22"/>
        </w:rPr>
        <w:t xml:space="preserve">.2 </w:t>
      </w:r>
      <w:r w:rsidRPr="0098180B">
        <w:rPr>
          <w:rFonts w:cs="Arial"/>
          <w:sz w:val="22"/>
        </w:rPr>
        <w:tab/>
        <w:t>Family Law Service</w:t>
      </w:r>
      <w:r w:rsidR="00901C91" w:rsidRPr="0098180B">
        <w:rPr>
          <w:rFonts w:cs="Arial"/>
          <w:sz w:val="22"/>
        </w:rPr>
        <w:t>s</w:t>
      </w:r>
      <w:r w:rsidRPr="0098180B">
        <w:rPr>
          <w:rFonts w:cs="Arial"/>
          <w:sz w:val="22"/>
        </w:rPr>
        <w:t xml:space="preserve"> mandatory fields</w:t>
      </w:r>
      <w:bookmarkEnd w:id="1302"/>
      <w:bookmarkEnd w:id="1303"/>
      <w:bookmarkEnd w:id="1304"/>
      <w:r w:rsidRPr="0098180B">
        <w:rPr>
          <w:rFonts w:cs="Arial"/>
          <w:sz w:val="22"/>
        </w:rPr>
        <w:t xml:space="preserve"> </w:t>
      </w:r>
    </w:p>
    <w:p w14:paraId="15CF3D54" w14:textId="77777777" w:rsidR="004330FC" w:rsidRPr="00293BB4" w:rsidRDefault="004330FC" w:rsidP="009E25A6">
      <w:pPr>
        <w:keepNext/>
        <w:keepLines/>
        <w:spacing w:line="288" w:lineRule="auto"/>
        <w:rPr>
          <w:rFonts w:ascii="Arial" w:hAnsi="Arial" w:cs="Arial"/>
          <w:szCs w:val="20"/>
        </w:rPr>
      </w:pPr>
      <w:r w:rsidRPr="00293BB4">
        <w:rPr>
          <w:rFonts w:ascii="Arial" w:hAnsi="Arial" w:cs="Arial"/>
          <w:szCs w:val="20"/>
        </w:rPr>
        <w:t>The following items</w:t>
      </w:r>
      <w:r w:rsidR="008503C2" w:rsidRPr="00293BB4">
        <w:rPr>
          <w:rFonts w:ascii="Arial" w:hAnsi="Arial" w:cs="Arial"/>
          <w:szCs w:val="20"/>
        </w:rPr>
        <w:t xml:space="preserve"> are required and will only present</w:t>
      </w:r>
      <w:r w:rsidRPr="00293BB4">
        <w:rPr>
          <w:rFonts w:ascii="Arial" w:hAnsi="Arial" w:cs="Arial"/>
          <w:szCs w:val="20"/>
        </w:rPr>
        <w:t xml:space="preserve"> </w:t>
      </w:r>
      <w:r w:rsidR="00062350" w:rsidRPr="00293BB4">
        <w:rPr>
          <w:rFonts w:ascii="Arial" w:hAnsi="Arial" w:cs="Arial"/>
          <w:szCs w:val="20"/>
        </w:rPr>
        <w:t xml:space="preserve">when </w:t>
      </w:r>
      <w:r w:rsidR="00F341E2" w:rsidRPr="00293BB4">
        <w:rPr>
          <w:rFonts w:ascii="Arial" w:hAnsi="Arial" w:cs="Arial"/>
          <w:szCs w:val="20"/>
        </w:rPr>
        <w:t xml:space="preserve">a </w:t>
      </w:r>
      <w:r w:rsidR="00F75C94">
        <w:rPr>
          <w:rFonts w:ascii="Arial" w:hAnsi="Arial" w:cs="Arial"/>
          <w:szCs w:val="20"/>
        </w:rPr>
        <w:t xml:space="preserve">relevant </w:t>
      </w:r>
      <w:r w:rsidR="00266911" w:rsidRPr="00293BB4">
        <w:rPr>
          <w:rFonts w:ascii="Arial" w:hAnsi="Arial" w:cs="Arial"/>
          <w:szCs w:val="20"/>
        </w:rPr>
        <w:t>Family Law Service</w:t>
      </w:r>
      <w:r w:rsidRPr="00293BB4">
        <w:rPr>
          <w:rFonts w:ascii="Arial" w:hAnsi="Arial" w:cs="Arial"/>
          <w:szCs w:val="20"/>
        </w:rPr>
        <w:t xml:space="preserve"> is selected at the case </w:t>
      </w:r>
      <w:r w:rsidR="00FE43D3">
        <w:rPr>
          <w:rFonts w:ascii="Arial" w:hAnsi="Arial" w:cs="Arial"/>
          <w:szCs w:val="20"/>
        </w:rPr>
        <w:t xml:space="preserve">and session </w:t>
      </w:r>
      <w:r w:rsidRPr="00293BB4">
        <w:rPr>
          <w:rFonts w:ascii="Arial" w:hAnsi="Arial" w:cs="Arial"/>
          <w:szCs w:val="20"/>
        </w:rPr>
        <w:t xml:space="preserve">creation </w:t>
      </w:r>
      <w:r w:rsidR="008503C2" w:rsidRPr="00293BB4">
        <w:rPr>
          <w:rFonts w:ascii="Arial" w:hAnsi="Arial" w:cs="Arial"/>
          <w:szCs w:val="20"/>
        </w:rPr>
        <w:t>level</w:t>
      </w:r>
      <w:r w:rsidRPr="00293BB4">
        <w:rPr>
          <w:rFonts w:ascii="Arial" w:hAnsi="Arial" w:cs="Arial"/>
          <w:szCs w:val="20"/>
        </w:rPr>
        <w:t>:</w:t>
      </w:r>
    </w:p>
    <w:p w14:paraId="4A708460"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Parenting agreement reached</w:t>
      </w:r>
      <w:r w:rsidR="007F53E9" w:rsidRPr="00A27249">
        <w:rPr>
          <w:rFonts w:ascii="Arial" w:hAnsi="Arial" w:cs="Arial"/>
          <w:szCs w:val="20"/>
        </w:rPr>
        <w:t>:</w:t>
      </w:r>
      <w:r w:rsidRPr="00A27249">
        <w:rPr>
          <w:rFonts w:ascii="Arial" w:hAnsi="Arial" w:cs="Arial"/>
          <w:szCs w:val="20"/>
        </w:rPr>
        <w:t xml:space="preserve"> </w:t>
      </w:r>
      <w:r w:rsidRPr="00293BB4">
        <w:rPr>
          <w:rFonts w:ascii="Arial" w:hAnsi="Arial" w:cs="Arial"/>
          <w:szCs w:val="20"/>
        </w:rPr>
        <w:t xml:space="preserve">this item is captured at the case level. It supports the measurement of an important program specific outcome, reflecting if a parenting agreement was reached between parties. The response options are Full agreement, Partial agreement, </w:t>
      </w:r>
      <w:r w:rsidR="008503C2" w:rsidRPr="00293BB4">
        <w:rPr>
          <w:rFonts w:ascii="Arial" w:hAnsi="Arial" w:cs="Arial"/>
          <w:szCs w:val="20"/>
        </w:rPr>
        <w:t xml:space="preserve">or </w:t>
      </w:r>
      <w:r w:rsidRPr="00293BB4">
        <w:rPr>
          <w:rFonts w:ascii="Arial" w:hAnsi="Arial" w:cs="Arial"/>
          <w:szCs w:val="20"/>
        </w:rPr>
        <w:t>No agreement.</w:t>
      </w:r>
    </w:p>
    <w:p w14:paraId="59932DF1"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 xml:space="preserve">Date of </w:t>
      </w:r>
      <w:r w:rsidR="005D2451">
        <w:rPr>
          <w:rFonts w:ascii="Arial" w:hAnsi="Arial" w:cs="Arial"/>
          <w:b/>
          <w:szCs w:val="20"/>
        </w:rPr>
        <w:t xml:space="preserve">parenting </w:t>
      </w:r>
      <w:r w:rsidRPr="001E304F">
        <w:rPr>
          <w:rFonts w:ascii="Arial" w:hAnsi="Arial" w:cs="Arial"/>
          <w:b/>
          <w:szCs w:val="20"/>
        </w:rPr>
        <w:t>agreement</w:t>
      </w:r>
      <w:r w:rsidR="007F53E9" w:rsidRPr="00A27249">
        <w:rPr>
          <w:rFonts w:ascii="Arial" w:hAnsi="Arial" w:cs="Arial"/>
          <w:szCs w:val="20"/>
        </w:rPr>
        <w:t>:</w:t>
      </w:r>
      <w:r w:rsidRPr="00293BB4">
        <w:rPr>
          <w:rFonts w:ascii="Arial" w:hAnsi="Arial" w:cs="Arial"/>
          <w:szCs w:val="20"/>
        </w:rPr>
        <w:t xml:space="preserve"> </w:t>
      </w:r>
      <w:r w:rsidR="008503C2" w:rsidRPr="00293BB4">
        <w:rPr>
          <w:rFonts w:ascii="Arial" w:hAnsi="Arial" w:cs="Arial"/>
          <w:szCs w:val="20"/>
        </w:rPr>
        <w:t>records</w:t>
      </w:r>
      <w:r w:rsidRPr="00293BB4">
        <w:rPr>
          <w:rFonts w:ascii="Arial" w:hAnsi="Arial" w:cs="Arial"/>
          <w:szCs w:val="20"/>
        </w:rPr>
        <w:t xml:space="preserve"> the date the parenting agreement was </w:t>
      </w:r>
      <w:r w:rsidR="00C11BB4">
        <w:rPr>
          <w:rFonts w:ascii="Arial" w:hAnsi="Arial" w:cs="Arial"/>
          <w:szCs w:val="20"/>
        </w:rPr>
        <w:t>agreed</w:t>
      </w:r>
      <w:r w:rsidR="00AF129F">
        <w:rPr>
          <w:rFonts w:ascii="Arial" w:hAnsi="Arial" w:cs="Arial"/>
          <w:szCs w:val="20"/>
        </w:rPr>
        <w:t xml:space="preserve"> or reached</w:t>
      </w:r>
      <w:r w:rsidRPr="00293BB4">
        <w:rPr>
          <w:rFonts w:ascii="Arial" w:hAnsi="Arial" w:cs="Arial"/>
          <w:szCs w:val="20"/>
        </w:rPr>
        <w:t xml:space="preserve">. </w:t>
      </w:r>
    </w:p>
    <w:p w14:paraId="7E5652EF"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 xml:space="preserve">Did a legal practitioner assist </w:t>
      </w:r>
      <w:r w:rsidR="005D2451">
        <w:rPr>
          <w:rFonts w:ascii="Arial" w:hAnsi="Arial" w:cs="Arial"/>
          <w:b/>
          <w:szCs w:val="20"/>
        </w:rPr>
        <w:t>in parenting mediation sessions</w:t>
      </w:r>
      <w:r w:rsidR="007F53E9" w:rsidRPr="00A27249">
        <w:rPr>
          <w:rFonts w:ascii="Arial" w:hAnsi="Arial" w:cs="Arial"/>
          <w:szCs w:val="20"/>
        </w:rPr>
        <w:t xml:space="preserve">: </w:t>
      </w:r>
      <w:r w:rsidRPr="00293BB4">
        <w:rPr>
          <w:rFonts w:ascii="Arial" w:hAnsi="Arial" w:cs="Arial"/>
          <w:szCs w:val="20"/>
        </w:rPr>
        <w:t xml:space="preserve">This yes/no question is also related to </w:t>
      </w:r>
      <w:r w:rsidR="008503C2" w:rsidRPr="00293BB4">
        <w:rPr>
          <w:rFonts w:ascii="Arial" w:hAnsi="Arial" w:cs="Arial"/>
          <w:szCs w:val="20"/>
        </w:rPr>
        <w:t xml:space="preserve">the </w:t>
      </w:r>
      <w:r w:rsidRPr="00293BB4">
        <w:rPr>
          <w:rFonts w:ascii="Arial" w:hAnsi="Arial" w:cs="Arial"/>
          <w:szCs w:val="20"/>
        </w:rPr>
        <w:t>above question</w:t>
      </w:r>
      <w:r w:rsidR="008503C2" w:rsidRPr="00293BB4">
        <w:rPr>
          <w:rFonts w:ascii="Arial" w:hAnsi="Arial" w:cs="Arial"/>
          <w:szCs w:val="20"/>
        </w:rPr>
        <w:t>s</w:t>
      </w:r>
      <w:r w:rsidR="00F75C94">
        <w:rPr>
          <w:rFonts w:ascii="Arial" w:hAnsi="Arial" w:cs="Arial"/>
          <w:szCs w:val="20"/>
        </w:rPr>
        <w:t xml:space="preserve">, indicating if a legal practitioner is present and participates in parenting mediation session. It </w:t>
      </w:r>
      <w:r w:rsidR="008503C2" w:rsidRPr="00293BB4">
        <w:rPr>
          <w:rFonts w:ascii="Arial" w:hAnsi="Arial" w:cs="Arial"/>
          <w:szCs w:val="20"/>
        </w:rPr>
        <w:t>must</w:t>
      </w:r>
      <w:r w:rsidRPr="00293BB4">
        <w:rPr>
          <w:rFonts w:ascii="Arial" w:hAnsi="Arial" w:cs="Arial"/>
          <w:szCs w:val="20"/>
        </w:rPr>
        <w:t xml:space="preserve"> be completed.</w:t>
      </w:r>
    </w:p>
    <w:p w14:paraId="50B8999A"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Section 60(I) certificate type</w:t>
      </w:r>
      <w:r w:rsidR="007F53E9" w:rsidRPr="00A27249">
        <w:rPr>
          <w:rFonts w:ascii="Arial" w:hAnsi="Arial" w:cs="Arial"/>
          <w:szCs w:val="20"/>
        </w:rPr>
        <w:t>:</w:t>
      </w:r>
      <w:r w:rsidRPr="00293BB4">
        <w:rPr>
          <w:rFonts w:ascii="Arial" w:hAnsi="Arial" w:cs="Arial"/>
          <w:szCs w:val="20"/>
        </w:rPr>
        <w:t xml:space="preserve"> this item is used to record a section 60(I) certificate.</w:t>
      </w:r>
    </w:p>
    <w:p w14:paraId="54E98FAC" w14:textId="77777777" w:rsidR="004330FC"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Date of certificate issued</w:t>
      </w:r>
      <w:r w:rsidR="007F53E9" w:rsidRPr="00A27249">
        <w:rPr>
          <w:rFonts w:ascii="Arial" w:hAnsi="Arial" w:cs="Arial"/>
          <w:szCs w:val="20"/>
        </w:rPr>
        <w:t>:</w:t>
      </w:r>
      <w:r w:rsidRPr="00293BB4">
        <w:rPr>
          <w:rFonts w:ascii="Arial" w:hAnsi="Arial" w:cs="Arial"/>
          <w:szCs w:val="20"/>
        </w:rPr>
        <w:t xml:space="preserve"> this item is related to the Section 60(I) certificate </w:t>
      </w:r>
      <w:r w:rsidR="008503C2" w:rsidRPr="00293BB4">
        <w:rPr>
          <w:rFonts w:ascii="Arial" w:hAnsi="Arial" w:cs="Arial"/>
          <w:szCs w:val="20"/>
        </w:rPr>
        <w:t>data field</w:t>
      </w:r>
      <w:r w:rsidRPr="00293BB4">
        <w:rPr>
          <w:rFonts w:ascii="Arial" w:hAnsi="Arial" w:cs="Arial"/>
          <w:szCs w:val="20"/>
        </w:rPr>
        <w:t xml:space="preserve"> and records the date the Section 60(I) certificate was issued.</w:t>
      </w:r>
    </w:p>
    <w:p w14:paraId="1F399473" w14:textId="77777777" w:rsidR="005D2451" w:rsidRPr="00293BB4" w:rsidRDefault="005D2451" w:rsidP="005D2451">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lastRenderedPageBreak/>
        <w:t>P</w:t>
      </w:r>
      <w:r>
        <w:rPr>
          <w:rFonts w:ascii="Arial" w:hAnsi="Arial" w:cs="Arial"/>
          <w:b/>
          <w:szCs w:val="20"/>
        </w:rPr>
        <w:t>roperty</w:t>
      </w:r>
      <w:r w:rsidRPr="001E304F">
        <w:rPr>
          <w:rFonts w:ascii="Arial" w:hAnsi="Arial" w:cs="Arial"/>
          <w:b/>
          <w:szCs w:val="20"/>
        </w:rPr>
        <w:t xml:space="preserve"> agreement reached</w:t>
      </w:r>
      <w:r w:rsidRPr="00A27249">
        <w:rPr>
          <w:rFonts w:ascii="Arial" w:hAnsi="Arial" w:cs="Arial"/>
          <w:szCs w:val="20"/>
        </w:rPr>
        <w:t xml:space="preserve">: </w:t>
      </w:r>
      <w:r w:rsidRPr="00293BB4">
        <w:rPr>
          <w:rFonts w:ascii="Arial" w:hAnsi="Arial" w:cs="Arial"/>
          <w:szCs w:val="20"/>
        </w:rPr>
        <w:t xml:space="preserve">this item is captured at the case level. It supports the measurement of an important program specific outcome, reflecting if a </w:t>
      </w:r>
      <w:r>
        <w:rPr>
          <w:rFonts w:ascii="Arial" w:hAnsi="Arial" w:cs="Arial"/>
          <w:szCs w:val="20"/>
        </w:rPr>
        <w:t>property</w:t>
      </w:r>
      <w:r w:rsidRPr="00293BB4">
        <w:rPr>
          <w:rFonts w:ascii="Arial" w:hAnsi="Arial" w:cs="Arial"/>
          <w:szCs w:val="20"/>
        </w:rPr>
        <w:t xml:space="preserve"> agreement was reached between parties. The response options are Full agreement, Partial agreement, or No agreement.</w:t>
      </w:r>
    </w:p>
    <w:p w14:paraId="7F00C6E1" w14:textId="77777777" w:rsidR="005D2451" w:rsidRDefault="005D2451"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F7AE7">
        <w:rPr>
          <w:rFonts w:ascii="Arial" w:hAnsi="Arial" w:cs="Arial"/>
          <w:b/>
          <w:szCs w:val="20"/>
        </w:rPr>
        <w:t>Date of property agreement</w:t>
      </w:r>
      <w:r>
        <w:rPr>
          <w:rFonts w:ascii="Arial" w:hAnsi="Arial" w:cs="Arial"/>
          <w:szCs w:val="20"/>
        </w:rPr>
        <w:t>: records the date the property agreement was agreed or reached.</w:t>
      </w:r>
    </w:p>
    <w:p w14:paraId="5BDAB466" w14:textId="77777777" w:rsidR="005D2451" w:rsidRPr="00293BB4" w:rsidRDefault="005D2451"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b/>
          <w:szCs w:val="20"/>
        </w:rPr>
        <w:t>Did a legal practitioner assist in property mediation sessions</w:t>
      </w:r>
      <w:r>
        <w:rPr>
          <w:rFonts w:ascii="Arial" w:hAnsi="Arial" w:cs="Arial"/>
          <w:szCs w:val="20"/>
        </w:rPr>
        <w:t xml:space="preserve">: </w:t>
      </w:r>
      <w:r w:rsidRPr="00293BB4">
        <w:rPr>
          <w:rFonts w:ascii="Arial" w:hAnsi="Arial" w:cs="Arial"/>
          <w:szCs w:val="20"/>
        </w:rPr>
        <w:t>This yes/no question is also related to the above questions</w:t>
      </w:r>
      <w:r>
        <w:rPr>
          <w:rFonts w:ascii="Arial" w:hAnsi="Arial" w:cs="Arial"/>
          <w:szCs w:val="20"/>
        </w:rPr>
        <w:t xml:space="preserve">, indicating if a legal practitioner is present and participates in property mediation session. It </w:t>
      </w:r>
      <w:r w:rsidRPr="00293BB4">
        <w:rPr>
          <w:rFonts w:ascii="Arial" w:hAnsi="Arial" w:cs="Arial"/>
          <w:szCs w:val="20"/>
        </w:rPr>
        <w:t>must be completed.</w:t>
      </w:r>
      <w:r>
        <w:rPr>
          <w:rFonts w:ascii="Arial" w:hAnsi="Arial" w:cs="Arial"/>
          <w:szCs w:val="20"/>
        </w:rPr>
        <w:t xml:space="preserve"> </w:t>
      </w:r>
    </w:p>
    <w:p w14:paraId="7047A743" w14:textId="77777777" w:rsidR="004330FC"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Fees charged</w:t>
      </w:r>
      <w:r w:rsidR="007F53E9" w:rsidRPr="00A27249">
        <w:rPr>
          <w:rFonts w:ascii="Arial" w:hAnsi="Arial" w:cs="Arial"/>
          <w:szCs w:val="20"/>
        </w:rPr>
        <w:t>:</w:t>
      </w:r>
      <w:r w:rsidRPr="00A27249">
        <w:rPr>
          <w:rFonts w:ascii="Arial" w:hAnsi="Arial" w:cs="Arial"/>
          <w:szCs w:val="20"/>
        </w:rPr>
        <w:t xml:space="preserve"> </w:t>
      </w:r>
      <w:r w:rsidRPr="00293BB4">
        <w:rPr>
          <w:rFonts w:ascii="Arial" w:hAnsi="Arial" w:cs="Arial"/>
          <w:szCs w:val="20"/>
        </w:rPr>
        <w:t>this item is</w:t>
      </w:r>
      <w:r w:rsidRPr="00A27249">
        <w:rPr>
          <w:rFonts w:ascii="Arial" w:hAnsi="Arial" w:cs="Arial"/>
          <w:szCs w:val="20"/>
        </w:rPr>
        <w:t xml:space="preserve"> </w:t>
      </w:r>
      <w:r w:rsidRPr="00293BB4">
        <w:rPr>
          <w:rFonts w:ascii="Arial" w:hAnsi="Arial" w:cs="Arial"/>
          <w:szCs w:val="20"/>
        </w:rPr>
        <w:t xml:space="preserve">captured at the session level. It allows </w:t>
      </w:r>
      <w:r w:rsidR="00FF394D" w:rsidRPr="00293BB4">
        <w:rPr>
          <w:rFonts w:ascii="Arial" w:hAnsi="Arial" w:cs="Arial"/>
          <w:szCs w:val="20"/>
        </w:rPr>
        <w:t>organisation</w:t>
      </w:r>
      <w:r w:rsidRPr="00293BB4">
        <w:rPr>
          <w:rFonts w:ascii="Arial" w:hAnsi="Arial" w:cs="Arial"/>
          <w:szCs w:val="20"/>
        </w:rPr>
        <w:t>s to report whether the participants of the session were charged a fee to attend the service and reflects the program activity policy regarding fee collection. This item is captured as a dollar figure.</w:t>
      </w:r>
    </w:p>
    <w:p w14:paraId="07E89900" w14:textId="77777777" w:rsidR="004330FC" w:rsidRPr="0098180B" w:rsidRDefault="004330FC" w:rsidP="00FB1900">
      <w:pPr>
        <w:pStyle w:val="Heading3"/>
        <w:keepNext/>
        <w:numPr>
          <w:ilvl w:val="0"/>
          <w:numId w:val="0"/>
        </w:numPr>
        <w:ind w:left="720" w:hanging="720"/>
        <w:rPr>
          <w:rFonts w:cs="Arial"/>
          <w:sz w:val="22"/>
        </w:rPr>
      </w:pPr>
      <w:bookmarkStart w:id="1305" w:name="_Toc433100639"/>
      <w:bookmarkStart w:id="1306" w:name="_Toc15916193"/>
      <w:bookmarkStart w:id="1307" w:name="_Toc74668905"/>
      <w:r w:rsidRPr="0098180B">
        <w:rPr>
          <w:rFonts w:cs="Arial"/>
          <w:sz w:val="22"/>
        </w:rPr>
        <w:t>5.</w:t>
      </w:r>
      <w:r w:rsidR="00E14ED6">
        <w:rPr>
          <w:rFonts w:cs="Arial"/>
          <w:sz w:val="22"/>
        </w:rPr>
        <w:t>3</w:t>
      </w:r>
      <w:r w:rsidRPr="0098180B">
        <w:rPr>
          <w:rFonts w:cs="Arial"/>
          <w:sz w:val="22"/>
        </w:rPr>
        <w:t xml:space="preserve">.3 </w:t>
      </w:r>
      <w:r w:rsidRPr="0098180B">
        <w:rPr>
          <w:rFonts w:cs="Arial"/>
          <w:sz w:val="22"/>
        </w:rPr>
        <w:tab/>
      </w:r>
      <w:r w:rsidR="006E03A2" w:rsidRPr="0098180B">
        <w:rPr>
          <w:rFonts w:cs="Arial"/>
          <w:sz w:val="22"/>
        </w:rPr>
        <w:t>Financial Wellbeing and Capability</w:t>
      </w:r>
      <w:r w:rsidR="003F7F24" w:rsidRPr="0098180B">
        <w:rPr>
          <w:rFonts w:cs="Arial"/>
          <w:sz w:val="22"/>
        </w:rPr>
        <w:t xml:space="preserve"> </w:t>
      </w:r>
      <w:r w:rsidRPr="0098180B">
        <w:rPr>
          <w:rFonts w:cs="Arial"/>
          <w:sz w:val="22"/>
        </w:rPr>
        <w:t>mandatory field</w:t>
      </w:r>
      <w:bookmarkEnd w:id="1305"/>
      <w:bookmarkEnd w:id="1306"/>
      <w:bookmarkEnd w:id="1307"/>
    </w:p>
    <w:p w14:paraId="01423898" w14:textId="77777777" w:rsidR="001B2CA2" w:rsidRPr="00293BB4" w:rsidRDefault="004330FC" w:rsidP="009E25A6">
      <w:pPr>
        <w:keepNext/>
        <w:keepLines/>
        <w:spacing w:line="288" w:lineRule="auto"/>
        <w:rPr>
          <w:rFonts w:ascii="Arial" w:hAnsi="Arial" w:cs="Arial"/>
          <w:szCs w:val="20"/>
        </w:rPr>
      </w:pPr>
      <w:r w:rsidRPr="00293BB4">
        <w:rPr>
          <w:rFonts w:ascii="Arial" w:hAnsi="Arial" w:cs="Arial"/>
          <w:szCs w:val="20"/>
        </w:rPr>
        <w:t xml:space="preserve">The following items </w:t>
      </w:r>
      <w:r w:rsidR="00266911" w:rsidRPr="00293BB4">
        <w:rPr>
          <w:rFonts w:ascii="Arial" w:hAnsi="Arial" w:cs="Arial"/>
          <w:szCs w:val="20"/>
        </w:rPr>
        <w:t xml:space="preserve">are only required for the </w:t>
      </w:r>
      <w:r w:rsidRPr="00293BB4">
        <w:rPr>
          <w:rFonts w:ascii="Arial" w:hAnsi="Arial" w:cs="Arial"/>
          <w:szCs w:val="20"/>
        </w:rPr>
        <w:t>Commonwealth Financial Counselling and Financial Capability</w:t>
      </w:r>
      <w:r w:rsidR="006E03A2" w:rsidRPr="00293BB4">
        <w:rPr>
          <w:rFonts w:ascii="Arial" w:hAnsi="Arial" w:cs="Arial"/>
          <w:szCs w:val="20"/>
        </w:rPr>
        <w:t>, and Money Support Hubs</w:t>
      </w:r>
      <w:r w:rsidRPr="00293BB4">
        <w:rPr>
          <w:rFonts w:ascii="Arial" w:hAnsi="Arial" w:cs="Arial"/>
          <w:szCs w:val="20"/>
        </w:rPr>
        <w:t xml:space="preserve"> </w:t>
      </w:r>
      <w:r w:rsidR="00266911" w:rsidRPr="00293BB4">
        <w:rPr>
          <w:rFonts w:ascii="Arial" w:hAnsi="Arial" w:cs="Arial"/>
          <w:szCs w:val="20"/>
        </w:rPr>
        <w:t>program activit</w:t>
      </w:r>
      <w:r w:rsidR="006E03A2" w:rsidRPr="00293BB4">
        <w:rPr>
          <w:rFonts w:ascii="Arial" w:hAnsi="Arial" w:cs="Arial"/>
          <w:szCs w:val="20"/>
        </w:rPr>
        <w:t>ies</w:t>
      </w:r>
      <w:r w:rsidR="00266911" w:rsidRPr="00293BB4">
        <w:rPr>
          <w:rFonts w:ascii="Arial" w:hAnsi="Arial" w:cs="Arial"/>
          <w:szCs w:val="20"/>
        </w:rPr>
        <w:t xml:space="preserve"> </w:t>
      </w:r>
      <w:r w:rsidR="00AD06E7" w:rsidRPr="00293BB4">
        <w:rPr>
          <w:rFonts w:ascii="Arial" w:hAnsi="Arial" w:cs="Arial"/>
          <w:szCs w:val="20"/>
        </w:rPr>
        <w:t>where it is part of</w:t>
      </w:r>
      <w:r w:rsidRPr="00293BB4">
        <w:rPr>
          <w:rFonts w:ascii="Arial" w:hAnsi="Arial" w:cs="Arial"/>
          <w:szCs w:val="20"/>
        </w:rPr>
        <w:t xml:space="preserve"> the </w:t>
      </w:r>
      <w:r w:rsidR="00FE43D3">
        <w:rPr>
          <w:rFonts w:ascii="Arial" w:hAnsi="Arial" w:cs="Arial"/>
          <w:szCs w:val="20"/>
        </w:rPr>
        <w:t>session</w:t>
      </w:r>
      <w:r w:rsidRPr="00293BB4">
        <w:rPr>
          <w:rFonts w:ascii="Arial" w:hAnsi="Arial" w:cs="Arial"/>
          <w:szCs w:val="20"/>
        </w:rPr>
        <w:t xml:space="preserve"> creation process. When the service type ‘Education and Skills Training’ </w:t>
      </w:r>
      <w:r w:rsidR="00E3364E">
        <w:rPr>
          <w:rFonts w:ascii="Arial" w:hAnsi="Arial" w:cs="Arial"/>
          <w:szCs w:val="20"/>
        </w:rPr>
        <w:t>is</w:t>
      </w:r>
      <w:r w:rsidRPr="00293BB4">
        <w:rPr>
          <w:rFonts w:ascii="Arial" w:hAnsi="Arial" w:cs="Arial"/>
          <w:szCs w:val="20"/>
        </w:rPr>
        <w:t xml:space="preserve"> selected</w:t>
      </w:r>
      <w:r w:rsidR="00266911" w:rsidRPr="00293BB4">
        <w:rPr>
          <w:rFonts w:ascii="Arial" w:hAnsi="Arial" w:cs="Arial"/>
          <w:szCs w:val="20"/>
        </w:rPr>
        <w:t>,</w:t>
      </w:r>
      <w:r w:rsidRPr="00293BB4">
        <w:rPr>
          <w:rFonts w:ascii="Arial" w:hAnsi="Arial" w:cs="Arial"/>
          <w:szCs w:val="20"/>
        </w:rPr>
        <w:t xml:space="preserve"> the following </w:t>
      </w:r>
      <w:r w:rsidR="00DA6501" w:rsidRPr="00293BB4">
        <w:rPr>
          <w:rFonts w:ascii="Arial" w:hAnsi="Arial" w:cs="Arial"/>
          <w:szCs w:val="20"/>
        </w:rPr>
        <w:t xml:space="preserve">field </w:t>
      </w:r>
      <w:r w:rsidRPr="00293BB4">
        <w:rPr>
          <w:rFonts w:ascii="Arial" w:hAnsi="Arial" w:cs="Arial"/>
          <w:szCs w:val="20"/>
        </w:rPr>
        <w:t>becomes mandatory:</w:t>
      </w:r>
    </w:p>
    <w:p w14:paraId="6481DD68" w14:textId="77777777" w:rsidR="009D7FBF" w:rsidRPr="00255D14" w:rsidRDefault="004330FC" w:rsidP="00E53A04">
      <w:pPr>
        <w:pStyle w:val="ListParagraph"/>
        <w:keepNext/>
        <w:keepLines/>
        <w:numPr>
          <w:ilvl w:val="0"/>
          <w:numId w:val="21"/>
        </w:numPr>
        <w:spacing w:line="288" w:lineRule="auto"/>
        <w:rPr>
          <w:rFonts w:ascii="Arial" w:hAnsi="Arial" w:cs="Arial"/>
          <w:szCs w:val="20"/>
        </w:rPr>
      </w:pPr>
      <w:r w:rsidRPr="00255D14">
        <w:rPr>
          <w:rFonts w:ascii="Arial" w:hAnsi="Arial" w:cs="Arial"/>
          <w:b/>
          <w:szCs w:val="20"/>
        </w:rPr>
        <w:t>Money management course delivered</w:t>
      </w:r>
      <w:r w:rsidR="007F53E9" w:rsidRPr="00255D14">
        <w:rPr>
          <w:rFonts w:ascii="Arial" w:hAnsi="Arial" w:cs="Arial"/>
          <w:b/>
          <w:szCs w:val="20"/>
        </w:rPr>
        <w:t>:</w:t>
      </w:r>
      <w:r w:rsidRPr="00255D14">
        <w:rPr>
          <w:rFonts w:ascii="Arial" w:hAnsi="Arial" w:cs="Arial"/>
          <w:szCs w:val="20"/>
        </w:rPr>
        <w:t xml:space="preserve"> this item is captured at the session level. The field contains the workshop types able to be delivered under this program activity and allows </w:t>
      </w:r>
      <w:r w:rsidR="00FF394D" w:rsidRPr="00255D14">
        <w:rPr>
          <w:rFonts w:ascii="Arial" w:hAnsi="Arial" w:cs="Arial"/>
          <w:szCs w:val="20"/>
        </w:rPr>
        <w:t>organisation</w:t>
      </w:r>
      <w:r w:rsidRPr="00255D14">
        <w:rPr>
          <w:rFonts w:ascii="Arial" w:hAnsi="Arial" w:cs="Arial"/>
          <w:szCs w:val="20"/>
        </w:rPr>
        <w:t>s to show that clients have undertaken the required training.</w:t>
      </w:r>
      <w:bookmarkStart w:id="1308" w:name="_Toc433100640"/>
      <w:bookmarkStart w:id="1309" w:name="_Toc387916875"/>
      <w:bookmarkStart w:id="1310" w:name="_Toc394139371"/>
    </w:p>
    <w:p w14:paraId="6517D5D7" w14:textId="77777777" w:rsidR="00231BB7" w:rsidRPr="0098180B" w:rsidRDefault="00CA7E10" w:rsidP="00A27249">
      <w:pPr>
        <w:pStyle w:val="Heading3"/>
        <w:numPr>
          <w:ilvl w:val="0"/>
          <w:numId w:val="0"/>
        </w:numPr>
        <w:ind w:left="720" w:hanging="720"/>
        <w:rPr>
          <w:rFonts w:cs="Arial"/>
          <w:sz w:val="22"/>
        </w:rPr>
      </w:pPr>
      <w:bookmarkStart w:id="1311" w:name="_Toc15916195"/>
      <w:bookmarkStart w:id="1312" w:name="_Toc74668906"/>
      <w:r w:rsidRPr="0098180B">
        <w:rPr>
          <w:rFonts w:cs="Arial"/>
          <w:sz w:val="22"/>
        </w:rPr>
        <w:t>5.</w:t>
      </w:r>
      <w:r w:rsidR="00E14ED6">
        <w:rPr>
          <w:rFonts w:cs="Arial"/>
          <w:sz w:val="22"/>
        </w:rPr>
        <w:t>3</w:t>
      </w:r>
      <w:r w:rsidRPr="0098180B">
        <w:rPr>
          <w:rFonts w:cs="Arial"/>
          <w:sz w:val="22"/>
        </w:rPr>
        <w:t>.</w:t>
      </w:r>
      <w:r w:rsidR="003174DE">
        <w:rPr>
          <w:rFonts w:cs="Arial"/>
          <w:sz w:val="22"/>
        </w:rPr>
        <w:t>4</w:t>
      </w:r>
      <w:r w:rsidR="0000798A" w:rsidRPr="0098180B">
        <w:rPr>
          <w:rFonts w:cs="Arial"/>
          <w:sz w:val="22"/>
        </w:rPr>
        <w:tab/>
      </w:r>
      <w:r w:rsidR="00231BB7" w:rsidRPr="0098180B">
        <w:rPr>
          <w:rFonts w:cs="Arial"/>
          <w:sz w:val="22"/>
        </w:rPr>
        <w:t>National Disability Advocacy Program mandatory fields</w:t>
      </w:r>
      <w:bookmarkEnd w:id="1311"/>
      <w:bookmarkEnd w:id="1312"/>
    </w:p>
    <w:p w14:paraId="5E739675" w14:textId="77777777" w:rsidR="00231BB7" w:rsidRPr="00293BB4" w:rsidRDefault="00231BB7" w:rsidP="00231BB7">
      <w:pPr>
        <w:spacing w:line="288" w:lineRule="auto"/>
      </w:pPr>
      <w:r w:rsidRPr="00293BB4">
        <w:rPr>
          <w:rFonts w:ascii="Arial" w:hAnsi="Arial" w:cs="Arial"/>
          <w:szCs w:val="20"/>
        </w:rPr>
        <w:t xml:space="preserve">The following items are only required for the National Disability Advocacy Program (NDAP) program activities where it is part of the </w:t>
      </w:r>
      <w:r w:rsidR="00FE43D3">
        <w:rPr>
          <w:rFonts w:ascii="Arial" w:hAnsi="Arial" w:cs="Arial"/>
          <w:szCs w:val="20"/>
        </w:rPr>
        <w:t>session</w:t>
      </w:r>
      <w:r w:rsidRPr="00293BB4">
        <w:rPr>
          <w:rFonts w:ascii="Arial" w:hAnsi="Arial" w:cs="Arial"/>
          <w:szCs w:val="20"/>
        </w:rPr>
        <w:t xml:space="preserve"> creation process. </w:t>
      </w:r>
      <w:r w:rsidR="00754E27" w:rsidRPr="00293BB4">
        <w:rPr>
          <w:rFonts w:ascii="Arial" w:hAnsi="Arial" w:cs="Arial"/>
          <w:szCs w:val="20"/>
        </w:rPr>
        <w:t>T</w:t>
      </w:r>
      <w:r w:rsidRPr="00293BB4">
        <w:rPr>
          <w:rFonts w:ascii="Arial" w:hAnsi="Arial" w:cs="Arial"/>
          <w:szCs w:val="20"/>
        </w:rPr>
        <w:t xml:space="preserve">he following question </w:t>
      </w:r>
      <w:r w:rsidR="00E343E5" w:rsidRPr="00293BB4">
        <w:rPr>
          <w:rFonts w:ascii="Arial" w:hAnsi="Arial" w:cs="Arial"/>
          <w:szCs w:val="20"/>
        </w:rPr>
        <w:t xml:space="preserve">is </w:t>
      </w:r>
      <w:r w:rsidRPr="00293BB4">
        <w:rPr>
          <w:rFonts w:ascii="Arial" w:hAnsi="Arial" w:cs="Arial"/>
          <w:szCs w:val="20"/>
        </w:rPr>
        <w:t>mandatory</w:t>
      </w:r>
      <w:r w:rsidRPr="00293BB4">
        <w:t>.</w:t>
      </w:r>
    </w:p>
    <w:p w14:paraId="6544870E" w14:textId="455122C9" w:rsidR="00CB4107" w:rsidRPr="008E6854" w:rsidRDefault="006F0963" w:rsidP="00815153">
      <w:pPr>
        <w:pStyle w:val="ListParagraph"/>
        <w:numPr>
          <w:ilvl w:val="0"/>
          <w:numId w:val="22"/>
        </w:numPr>
        <w:spacing w:line="288" w:lineRule="auto"/>
        <w:rPr>
          <w:rFonts w:ascii="Arial" w:eastAsiaTheme="majorEastAsia" w:hAnsi="Arial" w:cs="Arial"/>
          <w:b/>
          <w:bCs/>
          <w:sz w:val="22"/>
        </w:rPr>
      </w:pPr>
      <w:r w:rsidRPr="00C813A4">
        <w:rPr>
          <w:rFonts w:ascii="Arial" w:hAnsi="Arial" w:cs="Arial"/>
          <w:b/>
          <w:szCs w:val="20"/>
        </w:rPr>
        <w:t>Topic</w:t>
      </w:r>
      <w:r w:rsidR="007F53E9" w:rsidRPr="00C813A4">
        <w:rPr>
          <w:rFonts w:ascii="Arial" w:hAnsi="Arial" w:cs="Arial"/>
          <w:b/>
          <w:szCs w:val="20"/>
        </w:rPr>
        <w:t>:</w:t>
      </w:r>
      <w:r w:rsidRPr="00C813A4">
        <w:rPr>
          <w:rFonts w:ascii="Arial" w:hAnsi="Arial" w:cs="Arial"/>
          <w:b/>
          <w:szCs w:val="20"/>
        </w:rPr>
        <w:t xml:space="preserve"> </w:t>
      </w:r>
      <w:r w:rsidRPr="00C813A4">
        <w:rPr>
          <w:rFonts w:ascii="Arial" w:hAnsi="Arial" w:cs="Arial"/>
          <w:szCs w:val="20"/>
        </w:rPr>
        <w:t xml:space="preserve">this item is captured at the session level. This </w:t>
      </w:r>
      <w:r w:rsidR="00E343E5" w:rsidRPr="00C813A4">
        <w:rPr>
          <w:rFonts w:ascii="Arial" w:hAnsi="Arial" w:cs="Arial"/>
          <w:szCs w:val="20"/>
        </w:rPr>
        <w:t xml:space="preserve">field </w:t>
      </w:r>
      <w:r w:rsidRPr="00C813A4">
        <w:rPr>
          <w:rFonts w:ascii="Arial" w:hAnsi="Arial" w:cs="Arial"/>
          <w:szCs w:val="20"/>
        </w:rPr>
        <w:t xml:space="preserve">allows organisations to select the reason why a client is accessing a service. </w:t>
      </w:r>
    </w:p>
    <w:p w14:paraId="10FE0A71" w14:textId="77777777" w:rsidR="00CB4107" w:rsidRPr="0098180B" w:rsidRDefault="00CB4107" w:rsidP="008E6854">
      <w:pPr>
        <w:pStyle w:val="Heading3"/>
        <w:keepNext/>
        <w:keepLines/>
        <w:numPr>
          <w:ilvl w:val="0"/>
          <w:numId w:val="0"/>
        </w:numPr>
        <w:ind w:left="720" w:hanging="720"/>
        <w:rPr>
          <w:rFonts w:cs="Arial"/>
          <w:sz w:val="22"/>
        </w:rPr>
      </w:pPr>
      <w:bookmarkStart w:id="1313" w:name="_Toc74668907"/>
      <w:r w:rsidRPr="0098180B">
        <w:rPr>
          <w:rFonts w:cs="Arial"/>
          <w:sz w:val="22"/>
        </w:rPr>
        <w:t>5.</w:t>
      </w:r>
      <w:r>
        <w:rPr>
          <w:rFonts w:cs="Arial"/>
          <w:sz w:val="22"/>
        </w:rPr>
        <w:t>3</w:t>
      </w:r>
      <w:r w:rsidRPr="0098180B">
        <w:rPr>
          <w:rFonts w:cs="Arial"/>
          <w:sz w:val="22"/>
        </w:rPr>
        <w:t>.</w:t>
      </w:r>
      <w:r>
        <w:rPr>
          <w:rFonts w:cs="Arial"/>
          <w:sz w:val="22"/>
        </w:rPr>
        <w:t>5</w:t>
      </w:r>
      <w:r w:rsidRPr="0098180B">
        <w:rPr>
          <w:rFonts w:cs="Arial"/>
          <w:sz w:val="22"/>
        </w:rPr>
        <w:tab/>
      </w:r>
      <w:r>
        <w:rPr>
          <w:rFonts w:cs="Arial"/>
          <w:sz w:val="22"/>
        </w:rPr>
        <w:t>Rural Financial Counselling</w:t>
      </w:r>
      <w:r w:rsidRPr="0098180B">
        <w:rPr>
          <w:rFonts w:cs="Arial"/>
          <w:sz w:val="22"/>
        </w:rPr>
        <w:t xml:space="preserve"> </w:t>
      </w:r>
      <w:r>
        <w:rPr>
          <w:rFonts w:cs="Arial"/>
          <w:sz w:val="22"/>
        </w:rPr>
        <w:t xml:space="preserve">Service </w:t>
      </w:r>
      <w:r w:rsidRPr="0098180B">
        <w:rPr>
          <w:rFonts w:cs="Arial"/>
          <w:sz w:val="22"/>
        </w:rPr>
        <w:t>mandatory fields</w:t>
      </w:r>
      <w:bookmarkEnd w:id="1313"/>
    </w:p>
    <w:p w14:paraId="7CE3492B" w14:textId="77777777" w:rsidR="00CB4107" w:rsidRPr="00293BB4" w:rsidRDefault="00CB4107" w:rsidP="00CB4107">
      <w:pPr>
        <w:spacing w:line="288" w:lineRule="auto"/>
      </w:pPr>
      <w:r w:rsidRPr="00293BB4">
        <w:rPr>
          <w:rFonts w:ascii="Arial" w:hAnsi="Arial" w:cs="Arial"/>
          <w:szCs w:val="20"/>
        </w:rPr>
        <w:t xml:space="preserve">The following items are only required for the </w:t>
      </w:r>
      <w:r w:rsidRPr="00CB4107">
        <w:rPr>
          <w:rFonts w:ascii="Arial" w:hAnsi="Arial" w:cs="Arial"/>
          <w:szCs w:val="20"/>
        </w:rPr>
        <w:t xml:space="preserve">Rural Financial Counselling Service </w:t>
      </w:r>
      <w:r w:rsidRPr="00293BB4">
        <w:rPr>
          <w:rFonts w:ascii="Arial" w:hAnsi="Arial" w:cs="Arial"/>
          <w:szCs w:val="20"/>
        </w:rPr>
        <w:t>(</w:t>
      </w:r>
      <w:r>
        <w:rPr>
          <w:rFonts w:ascii="Arial" w:hAnsi="Arial" w:cs="Arial"/>
          <w:szCs w:val="20"/>
        </w:rPr>
        <w:t>RFCS</w:t>
      </w:r>
      <w:r w:rsidRPr="00293BB4">
        <w:rPr>
          <w:rFonts w:ascii="Arial" w:hAnsi="Arial" w:cs="Arial"/>
          <w:szCs w:val="20"/>
        </w:rPr>
        <w:t xml:space="preserve">) program activities where it is part of the case </w:t>
      </w:r>
      <w:r w:rsidR="00FE43D3">
        <w:rPr>
          <w:rFonts w:ascii="Arial" w:hAnsi="Arial" w:cs="Arial"/>
          <w:szCs w:val="20"/>
        </w:rPr>
        <w:t xml:space="preserve">and session </w:t>
      </w:r>
      <w:r w:rsidRPr="00293BB4">
        <w:rPr>
          <w:rFonts w:ascii="Arial" w:hAnsi="Arial" w:cs="Arial"/>
          <w:szCs w:val="20"/>
        </w:rPr>
        <w:t xml:space="preserve">creation process. </w:t>
      </w:r>
    </w:p>
    <w:p w14:paraId="367AF8B3" w14:textId="77777777" w:rsidR="00CB4107" w:rsidRPr="00DB17B1" w:rsidRDefault="00CB4107" w:rsidP="00DB17B1">
      <w:pPr>
        <w:pStyle w:val="ListParagraph"/>
        <w:numPr>
          <w:ilvl w:val="0"/>
          <w:numId w:val="22"/>
        </w:numPr>
        <w:spacing w:line="288" w:lineRule="auto"/>
        <w:ind w:left="714" w:hanging="357"/>
        <w:contextualSpacing w:val="0"/>
      </w:pPr>
      <w:r w:rsidRPr="00CB4107">
        <w:rPr>
          <w:rFonts w:ascii="Arial" w:hAnsi="Arial" w:cs="Arial"/>
          <w:b/>
          <w:szCs w:val="20"/>
        </w:rPr>
        <w:t>Agriculture Business Type</w:t>
      </w:r>
      <w:r w:rsidRPr="00C813A4">
        <w:rPr>
          <w:rFonts w:ascii="Arial" w:hAnsi="Arial" w:cs="Arial"/>
          <w:b/>
          <w:szCs w:val="20"/>
        </w:rPr>
        <w:t xml:space="preserve">: </w:t>
      </w:r>
      <w:r w:rsidRPr="00C813A4">
        <w:rPr>
          <w:rFonts w:ascii="Arial" w:hAnsi="Arial" w:cs="Arial"/>
          <w:szCs w:val="20"/>
        </w:rPr>
        <w:t xml:space="preserve">this item is captured at the </w:t>
      </w:r>
      <w:r>
        <w:rPr>
          <w:rFonts w:ascii="Arial" w:hAnsi="Arial" w:cs="Arial"/>
          <w:szCs w:val="20"/>
        </w:rPr>
        <w:t>case</w:t>
      </w:r>
      <w:r w:rsidRPr="00C813A4">
        <w:rPr>
          <w:rFonts w:ascii="Arial" w:hAnsi="Arial" w:cs="Arial"/>
          <w:szCs w:val="20"/>
        </w:rPr>
        <w:t xml:space="preserve"> level. This field allows organisations to </w:t>
      </w:r>
      <w:r>
        <w:rPr>
          <w:rFonts w:ascii="Arial" w:hAnsi="Arial" w:cs="Arial"/>
          <w:szCs w:val="20"/>
        </w:rPr>
        <w:t>r</w:t>
      </w:r>
      <w:r w:rsidRPr="00CB4107">
        <w:rPr>
          <w:rFonts w:ascii="Arial" w:hAnsi="Arial" w:cs="Arial"/>
          <w:szCs w:val="20"/>
        </w:rPr>
        <w:t>ecord the business type indicated by the client, which has generated more than 50% of the client’s income over the last three years.</w:t>
      </w:r>
    </w:p>
    <w:p w14:paraId="26A3AB18" w14:textId="77777777" w:rsidR="00CB4107" w:rsidRPr="00DB17B1" w:rsidRDefault="00CB4107" w:rsidP="00DB17B1">
      <w:pPr>
        <w:pStyle w:val="ListParagraph"/>
        <w:numPr>
          <w:ilvl w:val="0"/>
          <w:numId w:val="22"/>
        </w:numPr>
        <w:spacing w:line="288" w:lineRule="auto"/>
        <w:contextualSpacing w:val="0"/>
      </w:pPr>
      <w:r w:rsidRPr="00DB17B1">
        <w:rPr>
          <w:rFonts w:ascii="Arial" w:hAnsi="Arial" w:cs="Arial"/>
          <w:b/>
          <w:szCs w:val="20"/>
        </w:rPr>
        <w:t xml:space="preserve">Hardship: </w:t>
      </w:r>
      <w:r w:rsidRPr="00DB17B1">
        <w:rPr>
          <w:rFonts w:ascii="Arial" w:hAnsi="Arial" w:cs="Arial"/>
          <w:szCs w:val="20"/>
        </w:rPr>
        <w:t>this item is captured at the session level. This field is used to indicate the client’s primary cause of difficulty or concern affecting their business.</w:t>
      </w:r>
      <w:r>
        <w:rPr>
          <w:rFonts w:ascii="Arial" w:hAnsi="Arial" w:cs="Arial"/>
          <w:szCs w:val="20"/>
        </w:rPr>
        <w:t xml:space="preserve"> </w:t>
      </w:r>
      <w:r w:rsidRPr="00DB17B1">
        <w:rPr>
          <w:rFonts w:ascii="Arial" w:hAnsi="Arial" w:cs="Arial"/>
          <w:szCs w:val="20"/>
        </w:rPr>
        <w:t xml:space="preserve">Hardship is </w:t>
      </w:r>
      <w:r w:rsidR="003F4FEA">
        <w:rPr>
          <w:rFonts w:ascii="Arial" w:hAnsi="Arial" w:cs="Arial"/>
          <w:szCs w:val="20"/>
        </w:rPr>
        <w:t xml:space="preserve">a mandatory field that must </w:t>
      </w:r>
      <w:r w:rsidRPr="00DB17B1">
        <w:rPr>
          <w:rFonts w:ascii="Arial" w:hAnsi="Arial" w:cs="Arial"/>
          <w:szCs w:val="20"/>
        </w:rPr>
        <w:t xml:space="preserve">be recorded for all sessions where an intake </w:t>
      </w:r>
      <w:r>
        <w:rPr>
          <w:rFonts w:ascii="Arial" w:hAnsi="Arial" w:cs="Arial"/>
          <w:szCs w:val="20"/>
        </w:rPr>
        <w:t>s</w:t>
      </w:r>
      <w:r w:rsidRPr="00DB17B1">
        <w:rPr>
          <w:rFonts w:ascii="Arial" w:hAnsi="Arial" w:cs="Arial"/>
          <w:szCs w:val="20"/>
        </w:rPr>
        <w:t xml:space="preserve">ervice </w:t>
      </w:r>
      <w:r>
        <w:rPr>
          <w:rFonts w:ascii="Arial" w:hAnsi="Arial" w:cs="Arial"/>
          <w:szCs w:val="20"/>
        </w:rPr>
        <w:t>t</w:t>
      </w:r>
      <w:r w:rsidRPr="00DB17B1">
        <w:rPr>
          <w:rFonts w:ascii="Arial" w:hAnsi="Arial" w:cs="Arial"/>
          <w:szCs w:val="20"/>
        </w:rPr>
        <w:t>ype is selected. That is, when either Case managed – Intake, Transactional – Intake, or Service Transition is selected.</w:t>
      </w:r>
    </w:p>
    <w:p w14:paraId="1DC5BACB" w14:textId="7854BF1A" w:rsidR="006F0963" w:rsidRPr="00293BB4" w:rsidRDefault="00CB4107" w:rsidP="00B07527">
      <w:pPr>
        <w:pStyle w:val="ListParagraph"/>
        <w:numPr>
          <w:ilvl w:val="0"/>
          <w:numId w:val="22"/>
        </w:numPr>
        <w:spacing w:line="288" w:lineRule="auto"/>
        <w:contextualSpacing w:val="0"/>
      </w:pPr>
      <w:r>
        <w:rPr>
          <w:rFonts w:ascii="Arial" w:hAnsi="Arial" w:cs="Arial"/>
          <w:b/>
          <w:szCs w:val="20"/>
        </w:rPr>
        <w:t>External Referral Destination</w:t>
      </w:r>
      <w:r w:rsidRPr="00EA22FE">
        <w:rPr>
          <w:rFonts w:ascii="Arial" w:hAnsi="Arial" w:cs="Arial"/>
          <w:b/>
          <w:szCs w:val="20"/>
        </w:rPr>
        <w:t xml:space="preserve">: </w:t>
      </w:r>
      <w:r w:rsidRPr="00EA22FE">
        <w:rPr>
          <w:rFonts w:ascii="Arial" w:hAnsi="Arial" w:cs="Arial"/>
          <w:szCs w:val="20"/>
        </w:rPr>
        <w:t xml:space="preserve">this item is </w:t>
      </w:r>
      <w:r w:rsidRPr="00CB4107">
        <w:rPr>
          <w:rFonts w:ascii="Arial" w:hAnsi="Arial" w:cs="Arial"/>
          <w:szCs w:val="20"/>
        </w:rPr>
        <w:t>used to describe a client’s referral to another service from the Rural Financial Counselling Service</w:t>
      </w:r>
      <w:r>
        <w:rPr>
          <w:rFonts w:ascii="Arial" w:hAnsi="Arial" w:cs="Arial"/>
          <w:szCs w:val="20"/>
        </w:rPr>
        <w:t>.</w:t>
      </w:r>
    </w:p>
    <w:p w14:paraId="459BBE42" w14:textId="77777777" w:rsidR="004330FC" w:rsidRPr="00A27249" w:rsidRDefault="00C352A2">
      <w:pPr>
        <w:pStyle w:val="Heading1"/>
        <w:rPr>
          <w:rFonts w:ascii="Arial" w:hAnsi="Arial"/>
          <w:b/>
          <w:color w:val="02303D" w:themeColor="accent5" w:themeShade="80"/>
          <w:sz w:val="28"/>
          <w:szCs w:val="26"/>
          <w:lang w:eastAsia="en-US"/>
        </w:rPr>
      </w:pPr>
      <w:bookmarkStart w:id="1314" w:name="_Toc15916196"/>
      <w:bookmarkStart w:id="1315" w:name="_Toc74668908"/>
      <w:r w:rsidRPr="00A27249">
        <w:rPr>
          <w:rFonts w:ascii="Arial" w:hAnsi="Arial"/>
          <w:b/>
          <w:color w:val="02303D" w:themeColor="accent5" w:themeShade="80"/>
          <w:sz w:val="28"/>
          <w:szCs w:val="26"/>
          <w:lang w:eastAsia="en-US"/>
        </w:rPr>
        <w:t>Collecting</w:t>
      </w:r>
      <w:r w:rsidR="004330FC" w:rsidRPr="00A27249">
        <w:rPr>
          <w:rFonts w:ascii="Arial" w:hAnsi="Arial"/>
          <w:b/>
          <w:color w:val="02303D" w:themeColor="accent5" w:themeShade="80"/>
          <w:sz w:val="28"/>
          <w:szCs w:val="26"/>
          <w:lang w:eastAsia="en-US"/>
        </w:rPr>
        <w:t xml:space="preserve"> </w:t>
      </w:r>
      <w:r w:rsidR="00872626" w:rsidRPr="00A27249">
        <w:rPr>
          <w:rFonts w:ascii="Arial" w:hAnsi="Arial"/>
          <w:b/>
          <w:color w:val="02303D" w:themeColor="accent5" w:themeShade="80"/>
          <w:sz w:val="28"/>
          <w:szCs w:val="26"/>
          <w:lang w:eastAsia="en-US"/>
        </w:rPr>
        <w:t>p</w:t>
      </w:r>
      <w:r w:rsidR="004330FC" w:rsidRPr="00A27249">
        <w:rPr>
          <w:rFonts w:ascii="Arial" w:hAnsi="Arial"/>
          <w:b/>
          <w:color w:val="02303D" w:themeColor="accent5" w:themeShade="80"/>
          <w:sz w:val="28"/>
          <w:szCs w:val="26"/>
          <w:lang w:eastAsia="en-US"/>
        </w:rPr>
        <w:t xml:space="preserve">artnership </w:t>
      </w:r>
      <w:r w:rsidR="00872626" w:rsidRPr="00A27249">
        <w:rPr>
          <w:rFonts w:ascii="Arial" w:hAnsi="Arial"/>
          <w:b/>
          <w:color w:val="02303D" w:themeColor="accent5" w:themeShade="80"/>
          <w:sz w:val="28"/>
          <w:szCs w:val="26"/>
          <w:lang w:eastAsia="en-US"/>
        </w:rPr>
        <w:t>a</w:t>
      </w:r>
      <w:r w:rsidR="004330FC" w:rsidRPr="00A27249">
        <w:rPr>
          <w:rFonts w:ascii="Arial" w:hAnsi="Arial"/>
          <w:b/>
          <w:color w:val="02303D" w:themeColor="accent5" w:themeShade="80"/>
          <w:sz w:val="28"/>
          <w:szCs w:val="26"/>
          <w:lang w:eastAsia="en-US"/>
        </w:rPr>
        <w:t>pproach data</w:t>
      </w:r>
      <w:bookmarkEnd w:id="1308"/>
      <w:bookmarkEnd w:id="1314"/>
      <w:bookmarkEnd w:id="1315"/>
    </w:p>
    <w:bookmarkEnd w:id="1309"/>
    <w:bookmarkEnd w:id="1310"/>
    <w:p w14:paraId="02DED2E1" w14:textId="76FD1B7F" w:rsidR="00C2717A" w:rsidRPr="00293BB4" w:rsidRDefault="002042DC">
      <w:pPr>
        <w:spacing w:line="288" w:lineRule="auto"/>
        <w:rPr>
          <w:rFonts w:ascii="Arial" w:hAnsi="Arial" w:cs="Arial"/>
          <w:szCs w:val="20"/>
        </w:rPr>
      </w:pPr>
      <w:r>
        <w:rPr>
          <w:rFonts w:ascii="Arial" w:hAnsi="Arial" w:cs="Arial"/>
          <w:szCs w:val="20"/>
        </w:rPr>
        <w:t xml:space="preserve">The Partnership Approach is a collection of extended data items as well as Standard Client/Community Outcomes Reporting (SCORE) data items. </w:t>
      </w:r>
      <w:r w:rsidR="00FF394D" w:rsidRPr="00293BB4">
        <w:rPr>
          <w:rFonts w:ascii="Arial" w:hAnsi="Arial" w:cs="Arial"/>
          <w:szCs w:val="20"/>
        </w:rPr>
        <w:t>Organisation</w:t>
      </w:r>
      <w:r w:rsidR="004330FC" w:rsidRPr="00293BB4">
        <w:rPr>
          <w:rFonts w:ascii="Arial" w:hAnsi="Arial" w:cs="Arial"/>
          <w:szCs w:val="20"/>
        </w:rPr>
        <w:t xml:space="preserve">s </w:t>
      </w:r>
      <w:r w:rsidR="00333985" w:rsidRPr="00293BB4">
        <w:rPr>
          <w:rFonts w:ascii="Arial" w:hAnsi="Arial" w:cs="Arial"/>
          <w:szCs w:val="20"/>
        </w:rPr>
        <w:t xml:space="preserve">participating in the </w:t>
      </w:r>
      <w:r w:rsidR="00872626" w:rsidRPr="00293BB4">
        <w:rPr>
          <w:rFonts w:ascii="Arial" w:hAnsi="Arial" w:cs="Arial"/>
          <w:szCs w:val="20"/>
        </w:rPr>
        <w:t>p</w:t>
      </w:r>
      <w:r w:rsidR="00333985" w:rsidRPr="00293BB4">
        <w:rPr>
          <w:rFonts w:ascii="Arial" w:hAnsi="Arial" w:cs="Arial"/>
          <w:szCs w:val="20"/>
        </w:rPr>
        <w:t xml:space="preserve">artnership </w:t>
      </w:r>
      <w:r w:rsidR="00872626" w:rsidRPr="00293BB4">
        <w:rPr>
          <w:rFonts w:ascii="Arial" w:hAnsi="Arial" w:cs="Arial"/>
          <w:szCs w:val="20"/>
        </w:rPr>
        <w:t>a</w:t>
      </w:r>
      <w:r w:rsidR="00333985" w:rsidRPr="00293BB4">
        <w:rPr>
          <w:rFonts w:ascii="Arial" w:hAnsi="Arial" w:cs="Arial"/>
          <w:szCs w:val="20"/>
        </w:rPr>
        <w:t xml:space="preserve">pproach </w:t>
      </w:r>
      <w:r w:rsidR="004330FC" w:rsidRPr="00293BB4">
        <w:rPr>
          <w:rFonts w:ascii="Arial" w:hAnsi="Arial" w:cs="Arial"/>
          <w:szCs w:val="20"/>
        </w:rPr>
        <w:t>report an extended data set</w:t>
      </w:r>
      <w:r w:rsidR="00596C8C" w:rsidRPr="00293BB4">
        <w:rPr>
          <w:rFonts w:ascii="Arial" w:hAnsi="Arial" w:cs="Arial"/>
          <w:szCs w:val="20"/>
        </w:rPr>
        <w:t>,</w:t>
      </w:r>
      <w:r w:rsidR="0041075E" w:rsidRPr="00293BB4">
        <w:rPr>
          <w:rFonts w:ascii="Arial" w:hAnsi="Arial" w:cs="Arial"/>
          <w:szCs w:val="20"/>
        </w:rPr>
        <w:t xml:space="preserve"> </w:t>
      </w:r>
      <w:r w:rsidR="004330FC" w:rsidRPr="00293BB4">
        <w:rPr>
          <w:rFonts w:ascii="Arial" w:hAnsi="Arial" w:cs="Arial"/>
          <w:szCs w:val="20"/>
        </w:rPr>
        <w:t xml:space="preserve">in exchange for </w:t>
      </w:r>
      <w:r w:rsidR="00596C8C" w:rsidRPr="00293BB4">
        <w:rPr>
          <w:rFonts w:ascii="Arial" w:hAnsi="Arial" w:cs="Arial"/>
          <w:szCs w:val="20"/>
        </w:rPr>
        <w:t>access to additional</w:t>
      </w:r>
      <w:r w:rsidR="004330FC" w:rsidRPr="00293BB4">
        <w:rPr>
          <w:rFonts w:ascii="Arial" w:hAnsi="Arial" w:cs="Arial"/>
          <w:szCs w:val="20"/>
        </w:rPr>
        <w:t xml:space="preserve"> </w:t>
      </w:r>
      <w:r w:rsidR="00157633" w:rsidRPr="00293BB4">
        <w:rPr>
          <w:rFonts w:ascii="Arial" w:hAnsi="Arial" w:cs="Arial"/>
          <w:szCs w:val="20"/>
        </w:rPr>
        <w:t>self-service</w:t>
      </w:r>
      <w:r w:rsidR="00AC7C40" w:rsidRPr="00293BB4">
        <w:rPr>
          <w:rFonts w:ascii="Arial" w:hAnsi="Arial" w:cs="Arial"/>
          <w:szCs w:val="20"/>
        </w:rPr>
        <w:t xml:space="preserve"> </w:t>
      </w:r>
      <w:r w:rsidR="004330FC" w:rsidRPr="00293BB4">
        <w:rPr>
          <w:rFonts w:ascii="Arial" w:hAnsi="Arial" w:cs="Arial"/>
          <w:szCs w:val="20"/>
        </w:rPr>
        <w:t xml:space="preserve">reports. </w:t>
      </w:r>
      <w:r w:rsidR="006713DE" w:rsidRPr="00293BB4">
        <w:rPr>
          <w:rFonts w:ascii="Arial" w:hAnsi="Arial" w:cs="Arial"/>
          <w:szCs w:val="20"/>
        </w:rPr>
        <w:t xml:space="preserve">Organisations can opt into the partnership </w:t>
      </w:r>
      <w:r w:rsidR="00636A6A">
        <w:rPr>
          <w:rFonts w:ascii="Arial" w:hAnsi="Arial" w:cs="Arial"/>
          <w:szCs w:val="20"/>
        </w:rPr>
        <w:t>approach</w:t>
      </w:r>
      <w:r w:rsidR="006713DE" w:rsidRPr="00293BB4">
        <w:rPr>
          <w:rFonts w:ascii="Arial" w:hAnsi="Arial" w:cs="Arial"/>
          <w:szCs w:val="20"/>
        </w:rPr>
        <w:t xml:space="preserve">, unless this is a requirement of their </w:t>
      </w:r>
      <w:r w:rsidR="00460D79">
        <w:rPr>
          <w:rFonts w:ascii="Arial" w:hAnsi="Arial" w:cs="Arial"/>
          <w:szCs w:val="20"/>
        </w:rPr>
        <w:t>funding</w:t>
      </w:r>
      <w:r w:rsidR="00460D79" w:rsidRPr="00293BB4">
        <w:rPr>
          <w:rFonts w:ascii="Arial" w:hAnsi="Arial" w:cs="Arial"/>
          <w:szCs w:val="20"/>
        </w:rPr>
        <w:t xml:space="preserve"> </w:t>
      </w:r>
      <w:r w:rsidR="006713DE" w:rsidRPr="00293BB4">
        <w:rPr>
          <w:rFonts w:ascii="Arial" w:hAnsi="Arial" w:cs="Arial"/>
          <w:szCs w:val="20"/>
        </w:rPr>
        <w:t xml:space="preserve">agreement. </w:t>
      </w:r>
    </w:p>
    <w:p w14:paraId="394CC09B" w14:textId="2B3763E7" w:rsidR="00157633" w:rsidRPr="00293BB4" w:rsidRDefault="00157633">
      <w:pPr>
        <w:spacing w:line="288" w:lineRule="auto"/>
        <w:rPr>
          <w:rFonts w:ascii="Arial" w:hAnsi="Arial" w:cs="Arial"/>
          <w:szCs w:val="20"/>
        </w:rPr>
      </w:pPr>
      <w:r w:rsidRPr="00293BB4">
        <w:rPr>
          <w:rFonts w:ascii="Arial" w:hAnsi="Arial" w:cs="Arial"/>
          <w:szCs w:val="20"/>
        </w:rPr>
        <w:t>Organisation</w:t>
      </w:r>
      <w:r w:rsidR="00DA6501" w:rsidRPr="00293BB4">
        <w:rPr>
          <w:rFonts w:ascii="Arial" w:hAnsi="Arial" w:cs="Arial"/>
          <w:szCs w:val="20"/>
        </w:rPr>
        <w:t>s</w:t>
      </w:r>
      <w:r w:rsidRPr="00293BB4">
        <w:rPr>
          <w:rFonts w:ascii="Arial" w:hAnsi="Arial" w:cs="Arial"/>
          <w:szCs w:val="20"/>
        </w:rPr>
        <w:t xml:space="preserve"> who participate in the partnership approach are expected to report client circumstances SCOREs for the majority of their clients (over 50</w:t>
      </w:r>
      <w:r w:rsidR="00DA6501" w:rsidRPr="00293BB4">
        <w:rPr>
          <w:rFonts w:ascii="Arial" w:hAnsi="Arial" w:cs="Arial"/>
          <w:szCs w:val="20"/>
        </w:rPr>
        <w:t xml:space="preserve"> </w:t>
      </w:r>
      <w:r w:rsidR="00CD73BD" w:rsidRPr="00293BB4">
        <w:rPr>
          <w:rFonts w:ascii="Arial" w:hAnsi="Arial" w:cs="Arial"/>
          <w:szCs w:val="20"/>
        </w:rPr>
        <w:t>per cent</w:t>
      </w:r>
      <w:r w:rsidRPr="00293BB4">
        <w:rPr>
          <w:rFonts w:ascii="Arial" w:hAnsi="Arial" w:cs="Arial"/>
          <w:szCs w:val="20"/>
        </w:rPr>
        <w:t>).</w:t>
      </w:r>
    </w:p>
    <w:p w14:paraId="5085BCFF" w14:textId="1883C21D" w:rsidR="004330FC" w:rsidRPr="00293BB4" w:rsidRDefault="004330FC">
      <w:pPr>
        <w:spacing w:line="288" w:lineRule="auto"/>
        <w:rPr>
          <w:rFonts w:ascii="Arial" w:hAnsi="Arial" w:cs="Arial"/>
          <w:szCs w:val="20"/>
        </w:rPr>
      </w:pPr>
      <w:r w:rsidRPr="00293BB4">
        <w:rPr>
          <w:rFonts w:ascii="Arial" w:hAnsi="Arial" w:cs="Arial"/>
          <w:szCs w:val="20"/>
        </w:rPr>
        <w:lastRenderedPageBreak/>
        <w:t>The extended data set includes information about a client’s presenting needs and circumstances</w:t>
      </w:r>
      <w:r w:rsidR="0041075E" w:rsidRPr="00293BB4">
        <w:rPr>
          <w:rFonts w:ascii="Arial" w:hAnsi="Arial" w:cs="Arial"/>
          <w:szCs w:val="20"/>
        </w:rPr>
        <w:t>,</w:t>
      </w:r>
      <w:r w:rsidRPr="00293BB4">
        <w:rPr>
          <w:rFonts w:ascii="Arial" w:hAnsi="Arial" w:cs="Arial"/>
          <w:szCs w:val="20"/>
        </w:rPr>
        <w:t xml:space="preserve"> such as the reason for seeking assistance, referrals (in and out), household composition and income status. Other outcomes focused data is collected using SCORE.</w:t>
      </w:r>
    </w:p>
    <w:p w14:paraId="35B06671" w14:textId="77777777" w:rsidR="0041075E" w:rsidRPr="00293BB4" w:rsidRDefault="00DA6501" w:rsidP="00F1791D">
      <w:pPr>
        <w:spacing w:line="288" w:lineRule="auto"/>
        <w:rPr>
          <w:rFonts w:ascii="Arial" w:hAnsi="Arial" w:cs="Arial"/>
          <w:szCs w:val="20"/>
        </w:rPr>
      </w:pPr>
      <w:r w:rsidRPr="00293BB4">
        <w:rPr>
          <w:rFonts w:ascii="Arial" w:hAnsi="Arial" w:cs="Arial"/>
          <w:szCs w:val="20"/>
        </w:rPr>
        <w:t>In short to medium term service delivery, a</w:t>
      </w:r>
      <w:r w:rsidR="0041075E" w:rsidRPr="00293BB4">
        <w:rPr>
          <w:rFonts w:ascii="Arial" w:hAnsi="Arial" w:cs="Arial"/>
          <w:szCs w:val="20"/>
        </w:rPr>
        <w:t xml:space="preserve"> SCORE is recorded in two parts</w:t>
      </w:r>
      <w:r w:rsidRPr="00293BB4">
        <w:rPr>
          <w:rFonts w:ascii="Arial" w:hAnsi="Arial" w:cs="Arial"/>
          <w:szCs w:val="20"/>
        </w:rPr>
        <w:t>:</w:t>
      </w:r>
      <w:r w:rsidR="0041075E" w:rsidRPr="00293BB4">
        <w:rPr>
          <w:rFonts w:ascii="Arial" w:hAnsi="Arial" w:cs="Arial"/>
          <w:szCs w:val="20"/>
        </w:rPr>
        <w:t xml:space="preserve"> </w:t>
      </w:r>
      <w:r w:rsidRPr="00293BB4">
        <w:rPr>
          <w:rFonts w:ascii="Arial" w:hAnsi="Arial" w:cs="Arial"/>
          <w:szCs w:val="20"/>
        </w:rPr>
        <w:t>a</w:t>
      </w:r>
      <w:r w:rsidR="008331A5" w:rsidRPr="00293BB4">
        <w:rPr>
          <w:rFonts w:ascii="Arial" w:hAnsi="Arial" w:cs="Arial"/>
          <w:szCs w:val="20"/>
        </w:rPr>
        <w:t xml:space="preserve">n </w:t>
      </w:r>
      <w:r w:rsidR="00FF0EAE" w:rsidRPr="00293BB4">
        <w:rPr>
          <w:rFonts w:ascii="Arial" w:hAnsi="Arial" w:cs="Arial"/>
          <w:szCs w:val="20"/>
        </w:rPr>
        <w:t xml:space="preserve">initial SCORE (also known as </w:t>
      </w:r>
      <w:r w:rsidR="008331A5" w:rsidRPr="00293BB4">
        <w:rPr>
          <w:rFonts w:ascii="Arial" w:hAnsi="Arial" w:cs="Arial"/>
          <w:szCs w:val="20"/>
        </w:rPr>
        <w:t xml:space="preserve">a </w:t>
      </w:r>
      <w:r w:rsidR="0041075E" w:rsidRPr="00293BB4">
        <w:rPr>
          <w:rFonts w:ascii="Arial" w:hAnsi="Arial" w:cs="Arial"/>
          <w:szCs w:val="20"/>
        </w:rPr>
        <w:t>pre-SCORE</w:t>
      </w:r>
      <w:r w:rsidR="00FF0EAE" w:rsidRPr="00293BB4">
        <w:rPr>
          <w:rFonts w:ascii="Arial" w:hAnsi="Arial" w:cs="Arial"/>
          <w:szCs w:val="20"/>
        </w:rPr>
        <w:t>)</w:t>
      </w:r>
      <w:r w:rsidR="0041075E" w:rsidRPr="00293BB4">
        <w:rPr>
          <w:rFonts w:ascii="Arial" w:hAnsi="Arial" w:cs="Arial"/>
          <w:szCs w:val="20"/>
        </w:rPr>
        <w:t xml:space="preserve"> should be recorded against a session toward the beginning of service delivery</w:t>
      </w:r>
      <w:r w:rsidRPr="00293BB4">
        <w:rPr>
          <w:rFonts w:ascii="Arial" w:hAnsi="Arial" w:cs="Arial"/>
          <w:szCs w:val="20"/>
        </w:rPr>
        <w:t>;</w:t>
      </w:r>
      <w:r w:rsidR="0041075E" w:rsidRPr="00293BB4">
        <w:rPr>
          <w:rFonts w:ascii="Arial" w:hAnsi="Arial" w:cs="Arial"/>
          <w:szCs w:val="20"/>
        </w:rPr>
        <w:t xml:space="preserve"> and </w:t>
      </w:r>
      <w:r w:rsidR="008331A5" w:rsidRPr="00293BB4">
        <w:rPr>
          <w:rFonts w:ascii="Arial" w:hAnsi="Arial" w:cs="Arial"/>
          <w:szCs w:val="20"/>
        </w:rPr>
        <w:t xml:space="preserve">a </w:t>
      </w:r>
      <w:r w:rsidR="00FF0EAE" w:rsidRPr="00293BB4">
        <w:rPr>
          <w:rFonts w:ascii="Arial" w:hAnsi="Arial" w:cs="Arial"/>
          <w:szCs w:val="20"/>
        </w:rPr>
        <w:t xml:space="preserve">follow-up SCORE </w:t>
      </w:r>
      <w:r w:rsidR="008331A5" w:rsidRPr="00293BB4">
        <w:rPr>
          <w:rFonts w:ascii="Arial" w:hAnsi="Arial" w:cs="Arial"/>
          <w:szCs w:val="20"/>
        </w:rPr>
        <w:t xml:space="preserve">(also known as a </w:t>
      </w:r>
      <w:r w:rsidR="0041075E" w:rsidRPr="00293BB4">
        <w:rPr>
          <w:rFonts w:ascii="Arial" w:hAnsi="Arial" w:cs="Arial"/>
          <w:szCs w:val="20"/>
        </w:rPr>
        <w:t>post-SCORE</w:t>
      </w:r>
      <w:r w:rsidR="008331A5" w:rsidRPr="00293BB4">
        <w:rPr>
          <w:rFonts w:ascii="Arial" w:hAnsi="Arial" w:cs="Arial"/>
          <w:szCs w:val="20"/>
        </w:rPr>
        <w:t>)</w:t>
      </w:r>
      <w:r w:rsidR="0041075E" w:rsidRPr="00293BB4">
        <w:rPr>
          <w:rFonts w:ascii="Arial" w:hAnsi="Arial" w:cs="Arial"/>
          <w:szCs w:val="20"/>
        </w:rPr>
        <w:t xml:space="preserve"> should be recorded against a session toward the end of that service delivery. In long term service</w:t>
      </w:r>
      <w:r w:rsidR="00EE625B">
        <w:rPr>
          <w:rFonts w:ascii="Arial" w:hAnsi="Arial" w:cs="Arial"/>
          <w:szCs w:val="20"/>
        </w:rPr>
        <w:t xml:space="preserve"> delivery</w:t>
      </w:r>
      <w:r w:rsidR="0041075E" w:rsidRPr="00293BB4">
        <w:rPr>
          <w:rFonts w:ascii="Arial" w:hAnsi="Arial" w:cs="Arial"/>
          <w:szCs w:val="20"/>
        </w:rPr>
        <w:t xml:space="preserve">, multiple </w:t>
      </w:r>
      <w:r w:rsidR="00FF0EAE" w:rsidRPr="00293BB4">
        <w:rPr>
          <w:rFonts w:ascii="Arial" w:hAnsi="Arial" w:cs="Arial"/>
          <w:szCs w:val="20"/>
        </w:rPr>
        <w:t>follow</w:t>
      </w:r>
      <w:r w:rsidR="00846FE8">
        <w:rPr>
          <w:rFonts w:ascii="Arial" w:hAnsi="Arial" w:cs="Arial"/>
          <w:szCs w:val="20"/>
        </w:rPr>
        <w:t xml:space="preserve"> </w:t>
      </w:r>
      <w:r w:rsidR="00FF0EAE" w:rsidRPr="00293BB4">
        <w:rPr>
          <w:rFonts w:ascii="Arial" w:hAnsi="Arial" w:cs="Arial"/>
          <w:szCs w:val="20"/>
        </w:rPr>
        <w:t xml:space="preserve">up </w:t>
      </w:r>
      <w:r w:rsidR="0041075E" w:rsidRPr="00293BB4">
        <w:rPr>
          <w:rFonts w:ascii="Arial" w:hAnsi="Arial" w:cs="Arial"/>
          <w:szCs w:val="20"/>
        </w:rPr>
        <w:t xml:space="preserve">SCOREs </w:t>
      </w:r>
      <w:r w:rsidR="0086258C">
        <w:rPr>
          <w:rFonts w:ascii="Arial" w:hAnsi="Arial" w:cs="Arial"/>
          <w:szCs w:val="20"/>
        </w:rPr>
        <w:t>is</w:t>
      </w:r>
      <w:r w:rsidR="0041075E" w:rsidRPr="00293BB4">
        <w:rPr>
          <w:rFonts w:ascii="Arial" w:hAnsi="Arial" w:cs="Arial"/>
          <w:szCs w:val="20"/>
        </w:rPr>
        <w:t xml:space="preserve"> recorded at regular intervals to track how the client’s outcomes </w:t>
      </w:r>
      <w:r w:rsidR="006713DE" w:rsidRPr="00293BB4">
        <w:rPr>
          <w:rFonts w:ascii="Arial" w:hAnsi="Arial" w:cs="Arial"/>
          <w:szCs w:val="20"/>
        </w:rPr>
        <w:t>change over time</w:t>
      </w:r>
      <w:r w:rsidR="0041075E" w:rsidRPr="00293BB4">
        <w:rPr>
          <w:rFonts w:ascii="Arial" w:hAnsi="Arial" w:cs="Arial"/>
          <w:szCs w:val="20"/>
        </w:rPr>
        <w:t>.</w:t>
      </w:r>
    </w:p>
    <w:p w14:paraId="4B56D4CB" w14:textId="77777777" w:rsidR="001E79AB" w:rsidRPr="00293BB4" w:rsidRDefault="004330FC" w:rsidP="001E79AB">
      <w:pPr>
        <w:spacing w:line="288" w:lineRule="auto"/>
        <w:rPr>
          <w:rFonts w:ascii="Arial" w:hAnsi="Arial" w:cs="Arial"/>
          <w:szCs w:val="20"/>
        </w:rPr>
      </w:pPr>
      <w:r w:rsidRPr="00293BB4">
        <w:rPr>
          <w:rFonts w:ascii="Arial" w:hAnsi="Arial" w:cs="Arial"/>
          <w:szCs w:val="20"/>
        </w:rPr>
        <w:t xml:space="preserve">This section presents practical information about the extended data requirements </w:t>
      </w:r>
      <w:r w:rsidR="0041075E" w:rsidRPr="00293BB4">
        <w:rPr>
          <w:rFonts w:ascii="Arial" w:hAnsi="Arial" w:cs="Arial"/>
          <w:szCs w:val="20"/>
        </w:rPr>
        <w:t xml:space="preserve">of the </w:t>
      </w:r>
      <w:r w:rsidR="002B3348" w:rsidRPr="00293BB4">
        <w:rPr>
          <w:rFonts w:ascii="Arial" w:hAnsi="Arial" w:cs="Arial"/>
          <w:szCs w:val="20"/>
        </w:rPr>
        <w:t>p</w:t>
      </w:r>
      <w:r w:rsidR="0041075E" w:rsidRPr="00293BB4">
        <w:rPr>
          <w:rFonts w:ascii="Arial" w:hAnsi="Arial" w:cs="Arial"/>
          <w:szCs w:val="20"/>
        </w:rPr>
        <w:t xml:space="preserve">artnership </w:t>
      </w:r>
      <w:r w:rsidR="002B3348" w:rsidRPr="00293BB4">
        <w:rPr>
          <w:rFonts w:ascii="Arial" w:hAnsi="Arial" w:cs="Arial"/>
          <w:szCs w:val="20"/>
        </w:rPr>
        <w:t>a</w:t>
      </w:r>
      <w:r w:rsidR="0041075E" w:rsidRPr="00293BB4">
        <w:rPr>
          <w:rFonts w:ascii="Arial" w:hAnsi="Arial" w:cs="Arial"/>
          <w:szCs w:val="20"/>
        </w:rPr>
        <w:t xml:space="preserve">pproach </w:t>
      </w:r>
      <w:r w:rsidRPr="00293BB4">
        <w:rPr>
          <w:rFonts w:ascii="Arial" w:hAnsi="Arial" w:cs="Arial"/>
          <w:szCs w:val="20"/>
        </w:rPr>
        <w:t xml:space="preserve">describing a client’s presenting needs and circumstances. </w:t>
      </w:r>
      <w:r w:rsidR="00AD229D">
        <w:rPr>
          <w:rFonts w:ascii="Arial" w:hAnsi="Arial" w:cs="Arial"/>
          <w:szCs w:val="20"/>
        </w:rPr>
        <w:t xml:space="preserve">Go to </w:t>
      </w:r>
      <w:r w:rsidR="0041075E" w:rsidRPr="00293BB4">
        <w:rPr>
          <w:rFonts w:ascii="Arial" w:hAnsi="Arial" w:cs="Arial"/>
          <w:szCs w:val="20"/>
        </w:rPr>
        <w:t xml:space="preserve">Section 7 </w:t>
      </w:r>
      <w:r w:rsidR="00AD229D">
        <w:rPr>
          <w:rFonts w:ascii="Arial" w:hAnsi="Arial" w:cs="Arial"/>
          <w:szCs w:val="20"/>
        </w:rPr>
        <w:t>of this document for d</w:t>
      </w:r>
      <w:r w:rsidR="00AD229D" w:rsidRPr="00293BB4">
        <w:rPr>
          <w:rFonts w:ascii="Arial" w:hAnsi="Arial" w:cs="Arial"/>
          <w:szCs w:val="20"/>
        </w:rPr>
        <w:t>etailed information about collecting and reporting SCORE</w:t>
      </w:r>
      <w:r w:rsidR="001E304F">
        <w:rPr>
          <w:rFonts w:ascii="Arial" w:hAnsi="Arial" w:cs="Arial"/>
          <w:szCs w:val="20"/>
        </w:rPr>
        <w:t xml:space="preserve"> and Section 11 for a list of data values</w:t>
      </w:r>
      <w:r w:rsidR="006713DE" w:rsidRPr="00293BB4">
        <w:rPr>
          <w:rFonts w:ascii="Arial" w:hAnsi="Arial" w:cs="Arial"/>
          <w:szCs w:val="20"/>
        </w:rPr>
        <w:t>.</w:t>
      </w:r>
      <w:bookmarkStart w:id="1316" w:name="_Toc394139372"/>
      <w:bookmarkStart w:id="1317" w:name="_Toc433100641"/>
    </w:p>
    <w:p w14:paraId="5D2E3E1F" w14:textId="77777777" w:rsidR="004330FC" w:rsidRPr="00A27249" w:rsidRDefault="004330FC" w:rsidP="00B60E9D">
      <w:pPr>
        <w:pStyle w:val="Heading2"/>
        <w:numPr>
          <w:ilvl w:val="1"/>
          <w:numId w:val="39"/>
        </w:numPr>
        <w:rPr>
          <w:sz w:val="24"/>
          <w:szCs w:val="24"/>
          <w:lang w:eastAsia="en-US"/>
        </w:rPr>
      </w:pPr>
      <w:bookmarkStart w:id="1318" w:name="_Toc15916197"/>
      <w:bookmarkStart w:id="1319" w:name="_Toc74668909"/>
      <w:r w:rsidRPr="00A27249">
        <w:rPr>
          <w:sz w:val="24"/>
          <w:szCs w:val="24"/>
          <w:lang w:eastAsia="en-US"/>
        </w:rPr>
        <w:t>Client needs and presenting context</w:t>
      </w:r>
      <w:bookmarkEnd w:id="1316"/>
      <w:bookmarkEnd w:id="1317"/>
      <w:bookmarkEnd w:id="1318"/>
      <w:bookmarkEnd w:id="1319"/>
    </w:p>
    <w:p w14:paraId="521204F3" w14:textId="77777777" w:rsidR="004330FC" w:rsidRPr="00293BB4" w:rsidRDefault="00FF394D" w:rsidP="00F1791D">
      <w:pPr>
        <w:spacing w:line="288" w:lineRule="auto"/>
        <w:rPr>
          <w:rFonts w:ascii="Arial" w:hAnsi="Arial" w:cs="Arial"/>
          <w:szCs w:val="20"/>
        </w:rPr>
      </w:pPr>
      <w:r w:rsidRPr="00293BB4">
        <w:rPr>
          <w:rFonts w:ascii="Arial" w:hAnsi="Arial" w:cs="Arial"/>
          <w:szCs w:val="20"/>
        </w:rPr>
        <w:t>Organisation</w:t>
      </w:r>
      <w:r w:rsidR="004330FC" w:rsidRPr="00293BB4">
        <w:rPr>
          <w:rFonts w:ascii="Arial" w:hAnsi="Arial" w:cs="Arial"/>
          <w:szCs w:val="20"/>
        </w:rPr>
        <w:t>s participat</w:t>
      </w:r>
      <w:r w:rsidR="00DA6501" w:rsidRPr="00293BB4">
        <w:rPr>
          <w:rFonts w:ascii="Arial" w:hAnsi="Arial" w:cs="Arial"/>
          <w:szCs w:val="20"/>
        </w:rPr>
        <w:t>ing</w:t>
      </w:r>
      <w:r w:rsidR="00437F0A" w:rsidRPr="00293BB4">
        <w:rPr>
          <w:rFonts w:ascii="Arial" w:hAnsi="Arial" w:cs="Arial"/>
          <w:szCs w:val="20"/>
        </w:rPr>
        <w:t xml:space="preserve"> in the </w:t>
      </w:r>
      <w:r w:rsidR="00D81090" w:rsidRPr="00293BB4">
        <w:rPr>
          <w:rFonts w:ascii="Arial" w:hAnsi="Arial" w:cs="Arial"/>
          <w:szCs w:val="20"/>
        </w:rPr>
        <w:t>p</w:t>
      </w:r>
      <w:r w:rsidR="00437F0A" w:rsidRPr="00293BB4">
        <w:rPr>
          <w:rFonts w:ascii="Arial" w:hAnsi="Arial" w:cs="Arial"/>
          <w:szCs w:val="20"/>
        </w:rPr>
        <w:t xml:space="preserve">artnership </w:t>
      </w:r>
      <w:r w:rsidR="00D81090" w:rsidRPr="00293BB4">
        <w:rPr>
          <w:rFonts w:ascii="Arial" w:hAnsi="Arial" w:cs="Arial"/>
          <w:szCs w:val="20"/>
        </w:rPr>
        <w:t>a</w:t>
      </w:r>
      <w:r w:rsidR="00437F0A" w:rsidRPr="00293BB4">
        <w:rPr>
          <w:rFonts w:ascii="Arial" w:hAnsi="Arial" w:cs="Arial"/>
          <w:szCs w:val="20"/>
        </w:rPr>
        <w:t>pproach</w:t>
      </w:r>
      <w:r w:rsidR="004330FC" w:rsidRPr="00293BB4">
        <w:rPr>
          <w:rFonts w:ascii="Arial" w:hAnsi="Arial" w:cs="Arial"/>
          <w:szCs w:val="20"/>
        </w:rPr>
        <w:t xml:space="preserve"> report additional data items about client needs and presenting circumstances where they already collect </w:t>
      </w:r>
      <w:r w:rsidR="00437F0A" w:rsidRPr="00293BB4">
        <w:rPr>
          <w:rFonts w:ascii="Arial" w:hAnsi="Arial" w:cs="Arial"/>
          <w:szCs w:val="20"/>
        </w:rPr>
        <w:t>such</w:t>
      </w:r>
      <w:r w:rsidR="004330FC" w:rsidRPr="00293BB4">
        <w:rPr>
          <w:rFonts w:ascii="Arial" w:hAnsi="Arial" w:cs="Arial"/>
          <w:szCs w:val="20"/>
        </w:rPr>
        <w:t xml:space="preserve"> data, or where they consider this information to be relevant and are able to collect it. </w:t>
      </w:r>
    </w:p>
    <w:p w14:paraId="1854C861" w14:textId="77777777" w:rsidR="008D4732" w:rsidRDefault="004330FC" w:rsidP="00F1791D">
      <w:pPr>
        <w:spacing w:line="288" w:lineRule="auto"/>
        <w:rPr>
          <w:rFonts w:ascii="Arial" w:hAnsi="Arial" w:cs="Arial"/>
          <w:szCs w:val="20"/>
        </w:rPr>
      </w:pPr>
      <w:r w:rsidRPr="00293BB4">
        <w:rPr>
          <w:rFonts w:ascii="Arial" w:hAnsi="Arial" w:cs="Arial"/>
          <w:szCs w:val="20"/>
        </w:rPr>
        <w:t xml:space="preserve">There are </w:t>
      </w:r>
      <w:r w:rsidR="00DA6501" w:rsidRPr="00293BB4">
        <w:rPr>
          <w:rFonts w:ascii="Arial" w:hAnsi="Arial" w:cs="Arial"/>
          <w:szCs w:val="20"/>
        </w:rPr>
        <w:t xml:space="preserve">eleven </w:t>
      </w:r>
      <w:r w:rsidRPr="00293BB4">
        <w:rPr>
          <w:rFonts w:ascii="Arial" w:hAnsi="Arial" w:cs="Arial"/>
          <w:szCs w:val="20"/>
        </w:rPr>
        <w:t xml:space="preserve">data </w:t>
      </w:r>
      <w:r w:rsidR="00A96E3D" w:rsidRPr="00293BB4">
        <w:rPr>
          <w:rFonts w:ascii="Arial" w:hAnsi="Arial" w:cs="Arial"/>
          <w:szCs w:val="20"/>
        </w:rPr>
        <w:t xml:space="preserve">categories, set </w:t>
      </w:r>
      <w:r w:rsidR="007470FA" w:rsidRPr="00293BB4">
        <w:rPr>
          <w:rFonts w:ascii="Arial" w:hAnsi="Arial" w:cs="Arial"/>
          <w:szCs w:val="20"/>
        </w:rPr>
        <w:t>out below</w:t>
      </w:r>
      <w:r w:rsidR="00A96E3D" w:rsidRPr="00293BB4">
        <w:rPr>
          <w:rFonts w:ascii="Arial" w:hAnsi="Arial" w:cs="Arial"/>
          <w:szCs w:val="20"/>
        </w:rPr>
        <w:t>, which identify</w:t>
      </w:r>
      <w:r w:rsidRPr="00293BB4">
        <w:rPr>
          <w:rFonts w:ascii="Arial" w:hAnsi="Arial" w:cs="Arial"/>
          <w:szCs w:val="20"/>
        </w:rPr>
        <w:t xml:space="preserve"> client needs and presenting circumstances. For many </w:t>
      </w:r>
      <w:r w:rsidR="00FF394D" w:rsidRPr="00293BB4">
        <w:rPr>
          <w:rFonts w:ascii="Arial" w:hAnsi="Arial" w:cs="Arial"/>
          <w:szCs w:val="20"/>
        </w:rPr>
        <w:t>organisation</w:t>
      </w:r>
      <w:r w:rsidRPr="00293BB4">
        <w:rPr>
          <w:rFonts w:ascii="Arial" w:hAnsi="Arial" w:cs="Arial"/>
          <w:szCs w:val="20"/>
        </w:rPr>
        <w:t xml:space="preserve">s, </w:t>
      </w:r>
      <w:r w:rsidR="00A96E3D" w:rsidRPr="00293BB4">
        <w:rPr>
          <w:rFonts w:ascii="Arial" w:hAnsi="Arial" w:cs="Arial"/>
          <w:szCs w:val="20"/>
        </w:rPr>
        <w:t>this information is</w:t>
      </w:r>
      <w:r w:rsidRPr="00293BB4">
        <w:rPr>
          <w:rFonts w:ascii="Arial" w:hAnsi="Arial" w:cs="Arial"/>
          <w:szCs w:val="20"/>
        </w:rPr>
        <w:t xml:space="preserve"> already collected </w:t>
      </w:r>
      <w:r w:rsidR="00A96E3D" w:rsidRPr="00293BB4">
        <w:rPr>
          <w:rFonts w:ascii="Arial" w:hAnsi="Arial" w:cs="Arial"/>
          <w:szCs w:val="20"/>
        </w:rPr>
        <w:t>as part of</w:t>
      </w:r>
      <w:r w:rsidR="00D05FB0" w:rsidRPr="00293BB4">
        <w:rPr>
          <w:rFonts w:ascii="Arial" w:hAnsi="Arial" w:cs="Arial"/>
          <w:szCs w:val="20"/>
        </w:rPr>
        <w:t xml:space="preserve"> internal service planning</w:t>
      </w:r>
      <w:r w:rsidR="00A96E3D" w:rsidRPr="00293BB4">
        <w:rPr>
          <w:rFonts w:ascii="Arial" w:hAnsi="Arial" w:cs="Arial"/>
          <w:szCs w:val="20"/>
        </w:rPr>
        <w:t>. Other</w:t>
      </w:r>
      <w:r w:rsidRPr="00293BB4">
        <w:rPr>
          <w:rFonts w:ascii="Arial" w:hAnsi="Arial" w:cs="Arial"/>
          <w:szCs w:val="20"/>
        </w:rPr>
        <w:t xml:space="preserve"> items (</w:t>
      </w:r>
      <w:r w:rsidR="00D05FB0" w:rsidRPr="00293BB4">
        <w:rPr>
          <w:rFonts w:ascii="Arial" w:hAnsi="Arial" w:cs="Arial"/>
          <w:szCs w:val="20"/>
        </w:rPr>
        <w:t>such as</w:t>
      </w:r>
      <w:r w:rsidRPr="00293BB4">
        <w:rPr>
          <w:rFonts w:ascii="Arial" w:hAnsi="Arial" w:cs="Arial"/>
          <w:szCs w:val="20"/>
        </w:rPr>
        <w:t xml:space="preserve"> migration visa) may only be relevant for specific funded activities. A</w:t>
      </w:r>
      <w:r w:rsidR="003E2D83" w:rsidRPr="00293BB4">
        <w:rPr>
          <w:rFonts w:ascii="Arial" w:hAnsi="Arial" w:cs="Arial"/>
          <w:szCs w:val="20"/>
        </w:rPr>
        <w:t>n </w:t>
      </w:r>
      <w:r w:rsidR="00FF394D" w:rsidRPr="00293BB4">
        <w:rPr>
          <w:rFonts w:ascii="Arial" w:hAnsi="Arial" w:cs="Arial"/>
          <w:szCs w:val="20"/>
        </w:rPr>
        <w:t>organisation</w:t>
      </w:r>
      <w:r w:rsidRPr="00293BB4">
        <w:rPr>
          <w:rFonts w:ascii="Arial" w:hAnsi="Arial" w:cs="Arial"/>
          <w:szCs w:val="20"/>
        </w:rPr>
        <w:t xml:space="preserve"> can choose to record some or all of the additional items</w:t>
      </w:r>
      <w:r w:rsidR="00D05FB0" w:rsidRPr="00293BB4">
        <w:rPr>
          <w:rFonts w:ascii="Arial" w:hAnsi="Arial" w:cs="Arial"/>
          <w:szCs w:val="20"/>
        </w:rPr>
        <w:t>, selecting those that are relevant to their clients and services.</w:t>
      </w:r>
      <w:r w:rsidRPr="00293BB4">
        <w:rPr>
          <w:rFonts w:ascii="Arial" w:hAnsi="Arial" w:cs="Arial"/>
          <w:szCs w:val="20"/>
        </w:rPr>
        <w:t xml:space="preserve"> </w:t>
      </w:r>
    </w:p>
    <w:p w14:paraId="0797EC83" w14:textId="77777777" w:rsidR="0098180B" w:rsidRDefault="004330FC" w:rsidP="0098180B">
      <w:pPr>
        <w:spacing w:line="288" w:lineRule="auto"/>
        <w:rPr>
          <w:rFonts w:ascii="Arial" w:hAnsi="Arial" w:cs="Arial"/>
          <w:szCs w:val="20"/>
        </w:rPr>
      </w:pPr>
      <w:r w:rsidRPr="00293BB4">
        <w:rPr>
          <w:rFonts w:ascii="Arial" w:hAnsi="Arial" w:cs="Arial"/>
          <w:szCs w:val="20"/>
        </w:rPr>
        <w:t xml:space="preserve">All of the following </w:t>
      </w:r>
      <w:r w:rsidR="00422530" w:rsidRPr="00293BB4">
        <w:rPr>
          <w:rFonts w:ascii="Arial" w:hAnsi="Arial" w:cs="Arial"/>
          <w:szCs w:val="20"/>
        </w:rPr>
        <w:t xml:space="preserve">listed </w:t>
      </w:r>
      <w:r w:rsidRPr="00293BB4">
        <w:rPr>
          <w:rFonts w:ascii="Arial" w:hAnsi="Arial" w:cs="Arial"/>
          <w:szCs w:val="20"/>
        </w:rPr>
        <w:t>items are optional.</w:t>
      </w:r>
      <w:bookmarkStart w:id="1320" w:name="_Toc394139373"/>
      <w:bookmarkStart w:id="1321" w:name="_Toc433100642"/>
    </w:p>
    <w:p w14:paraId="6A5904B3" w14:textId="77777777" w:rsidR="005E5830" w:rsidRPr="0098180B" w:rsidRDefault="004330FC" w:rsidP="00B60E9D">
      <w:pPr>
        <w:pStyle w:val="Heading2"/>
        <w:numPr>
          <w:ilvl w:val="1"/>
          <w:numId w:val="39"/>
        </w:numPr>
        <w:rPr>
          <w:rFonts w:cs="Arial"/>
          <w:sz w:val="24"/>
          <w:szCs w:val="20"/>
        </w:rPr>
      </w:pPr>
      <w:bookmarkStart w:id="1322" w:name="_Toc15916198"/>
      <w:bookmarkStart w:id="1323" w:name="_Toc74668910"/>
      <w:r w:rsidRPr="0098180B">
        <w:rPr>
          <w:sz w:val="24"/>
          <w:lang w:eastAsia="en-US"/>
        </w:rPr>
        <w:t>Reasons for seeking assistance</w:t>
      </w:r>
      <w:bookmarkEnd w:id="1320"/>
      <w:bookmarkEnd w:id="1321"/>
      <w:bookmarkEnd w:id="1322"/>
      <w:bookmarkEnd w:id="1323"/>
    </w:p>
    <w:p w14:paraId="7416402F" w14:textId="77777777" w:rsidR="004330FC" w:rsidRDefault="00E24337" w:rsidP="00A27249">
      <w:pPr>
        <w:spacing w:line="288" w:lineRule="auto"/>
        <w:rPr>
          <w:rFonts w:ascii="Arial" w:hAnsi="Arial" w:cs="Arial"/>
          <w:szCs w:val="20"/>
        </w:rPr>
      </w:pPr>
      <w:r w:rsidRPr="00A27249">
        <w:rPr>
          <w:rFonts w:ascii="Arial" w:hAnsi="Arial" w:cs="Arial"/>
          <w:szCs w:val="20"/>
        </w:rPr>
        <w:t xml:space="preserve">Data about the reason </w:t>
      </w:r>
      <w:r w:rsidR="004330FC" w:rsidRPr="00A27249">
        <w:rPr>
          <w:rFonts w:ascii="Arial" w:hAnsi="Arial" w:cs="Arial"/>
          <w:szCs w:val="20"/>
        </w:rPr>
        <w:t>client</w:t>
      </w:r>
      <w:r w:rsidRPr="00A27249">
        <w:rPr>
          <w:rFonts w:ascii="Arial" w:hAnsi="Arial" w:cs="Arial"/>
          <w:szCs w:val="20"/>
        </w:rPr>
        <w:t>s</w:t>
      </w:r>
      <w:r w:rsidR="004330FC" w:rsidRPr="00A27249">
        <w:rPr>
          <w:rFonts w:ascii="Arial" w:hAnsi="Arial" w:cs="Arial"/>
          <w:szCs w:val="20"/>
        </w:rPr>
        <w:t xml:space="preserve"> sought assistance is collected to inform service planning to better respond to presenting needs. The </w:t>
      </w:r>
      <w:r w:rsidR="0092410D" w:rsidRPr="00A27249">
        <w:rPr>
          <w:rFonts w:ascii="Arial" w:hAnsi="Arial" w:cs="Arial"/>
          <w:szCs w:val="20"/>
        </w:rPr>
        <w:t xml:space="preserve">optional </w:t>
      </w:r>
      <w:r w:rsidR="004330FC" w:rsidRPr="00A27249">
        <w:rPr>
          <w:rFonts w:ascii="Arial" w:hAnsi="Arial" w:cs="Arial"/>
          <w:szCs w:val="20"/>
        </w:rPr>
        <w:t xml:space="preserve">categories for describing the reason for seeking assistance are standardised to reflect the SCORE outcome domains that cover the range of funded activities captured as part of the </w:t>
      </w:r>
      <w:r w:rsidR="006B5EBB" w:rsidRPr="00A27249">
        <w:rPr>
          <w:rFonts w:ascii="Arial" w:hAnsi="Arial" w:cs="Arial"/>
          <w:szCs w:val="20"/>
        </w:rPr>
        <w:t>Data Exchange</w:t>
      </w:r>
      <w:r w:rsidR="004330FC" w:rsidRPr="00A27249">
        <w:rPr>
          <w:rFonts w:ascii="Arial" w:hAnsi="Arial" w:cs="Arial"/>
          <w:szCs w:val="20"/>
        </w:rPr>
        <w:t xml:space="preserve"> </w:t>
      </w:r>
      <w:r w:rsidR="007A0536" w:rsidRPr="00A27249">
        <w:rPr>
          <w:rFonts w:ascii="Arial" w:hAnsi="Arial" w:cs="Arial"/>
          <w:szCs w:val="20"/>
        </w:rPr>
        <w:t>Framework</w:t>
      </w:r>
      <w:r w:rsidR="004330FC" w:rsidRPr="00A27249">
        <w:rPr>
          <w:rFonts w:ascii="Arial" w:hAnsi="Arial" w:cs="Arial"/>
          <w:szCs w:val="20"/>
        </w:rPr>
        <w:t>. For each client, data is recorded about the main reason for seeking assistance and,</w:t>
      </w:r>
      <w:r w:rsidR="00293B56" w:rsidRPr="00A27249">
        <w:rPr>
          <w:rFonts w:ascii="Arial" w:hAnsi="Arial" w:cs="Arial"/>
          <w:szCs w:val="20"/>
        </w:rPr>
        <w:t xml:space="preserve"> if </w:t>
      </w:r>
      <w:r w:rsidR="004330FC" w:rsidRPr="00A27249">
        <w:rPr>
          <w:rFonts w:ascii="Arial" w:hAnsi="Arial" w:cs="Arial"/>
          <w:szCs w:val="20"/>
        </w:rPr>
        <w:t xml:space="preserve">relevant, a secondary reason for seeking assistance. Reasons for seeking assistance are recorded at the case level, to allow </w:t>
      </w:r>
      <w:r w:rsidR="00FF394D" w:rsidRPr="00A27249">
        <w:rPr>
          <w:rFonts w:ascii="Arial" w:hAnsi="Arial" w:cs="Arial"/>
          <w:szCs w:val="20"/>
        </w:rPr>
        <w:t>organisation</w:t>
      </w:r>
      <w:r w:rsidR="004330FC" w:rsidRPr="00A27249">
        <w:rPr>
          <w:rFonts w:ascii="Arial" w:hAnsi="Arial" w:cs="Arial"/>
          <w:szCs w:val="20"/>
        </w:rPr>
        <w:t>s to reflect that clients go to different activities to address different needs.</w:t>
      </w:r>
      <w:r w:rsidR="00422530">
        <w:rPr>
          <w:rFonts w:ascii="Arial" w:hAnsi="Arial" w:cs="Arial"/>
          <w:szCs w:val="20"/>
        </w:rPr>
        <w:t xml:space="preserve"> This field is optional.</w:t>
      </w:r>
    </w:p>
    <w:p w14:paraId="14A94044" w14:textId="77777777" w:rsidR="004330FC" w:rsidRPr="00293BB4" w:rsidRDefault="004330FC" w:rsidP="003852F0">
      <w:pPr>
        <w:keepNext/>
        <w:keepLines/>
        <w:spacing w:line="288" w:lineRule="auto"/>
        <w:rPr>
          <w:rFonts w:ascii="Arial" w:hAnsi="Arial" w:cs="Arial"/>
          <w:szCs w:val="20"/>
        </w:rPr>
      </w:pPr>
      <w:r w:rsidRPr="00293BB4">
        <w:rPr>
          <w:rFonts w:ascii="Arial" w:hAnsi="Arial" w:cs="Arial"/>
          <w:szCs w:val="20"/>
        </w:rPr>
        <w:t xml:space="preserve">The categories describing the reason for seeking assistance </w:t>
      </w:r>
      <w:r w:rsidR="008D4732">
        <w:rPr>
          <w:rFonts w:ascii="Arial" w:hAnsi="Arial" w:cs="Arial"/>
          <w:szCs w:val="20"/>
        </w:rPr>
        <w:t>are</w:t>
      </w:r>
      <w:r w:rsidRPr="00293BB4">
        <w:rPr>
          <w:rFonts w:ascii="Arial" w:hAnsi="Arial" w:cs="Arial"/>
          <w:szCs w:val="20"/>
        </w:rPr>
        <w:t xml:space="preserve">: </w:t>
      </w:r>
    </w:p>
    <w:p w14:paraId="3C13277A"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Age-appropriate development</w:t>
      </w:r>
      <w:r w:rsidR="0043653A" w:rsidRPr="00A27249">
        <w:rPr>
          <w:rFonts w:ascii="Arial" w:hAnsi="Arial" w:cs="Arial"/>
          <w:szCs w:val="20"/>
        </w:rPr>
        <w:t xml:space="preserve">: </w:t>
      </w:r>
      <w:r w:rsidRPr="00293BB4">
        <w:rPr>
          <w:rFonts w:ascii="Arial" w:hAnsi="Arial" w:cs="Arial"/>
          <w:szCs w:val="20"/>
        </w:rPr>
        <w:t>where the client is seeking to improve age-appropriate development.</w:t>
      </w:r>
    </w:p>
    <w:p w14:paraId="45DE44B1"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Community participation and networks</w:t>
      </w:r>
      <w:r w:rsidR="0043653A" w:rsidRPr="00A27249">
        <w:rPr>
          <w:rFonts w:ascii="Arial" w:hAnsi="Arial" w:cs="Arial"/>
          <w:szCs w:val="20"/>
        </w:rPr>
        <w:t xml:space="preserve">: </w:t>
      </w:r>
      <w:r w:rsidRPr="00293BB4">
        <w:rPr>
          <w:rFonts w:ascii="Arial" w:hAnsi="Arial" w:cs="Arial"/>
          <w:szCs w:val="20"/>
        </w:rPr>
        <w:t xml:space="preserve">where the client is seeking to change the impact of poor community participation </w:t>
      </w:r>
      <w:r w:rsidR="006C1D8E" w:rsidRPr="00293BB4">
        <w:rPr>
          <w:rFonts w:ascii="Arial" w:hAnsi="Arial" w:cs="Arial"/>
          <w:szCs w:val="20"/>
        </w:rPr>
        <w:t>and</w:t>
      </w:r>
      <w:r w:rsidRPr="00293BB4">
        <w:rPr>
          <w:rFonts w:ascii="Arial" w:hAnsi="Arial" w:cs="Arial"/>
          <w:szCs w:val="20"/>
        </w:rPr>
        <w:t xml:space="preserve"> networks on their independence, participation and wellbeing.</w:t>
      </w:r>
    </w:p>
    <w:p w14:paraId="7AFE1E2D"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Family functioning</w:t>
      </w:r>
      <w:r w:rsidR="0043653A" w:rsidRPr="00A27249">
        <w:rPr>
          <w:rFonts w:ascii="Arial" w:hAnsi="Arial" w:cs="Arial"/>
          <w:szCs w:val="20"/>
        </w:rPr>
        <w:t xml:space="preserve">: </w:t>
      </w:r>
      <w:r w:rsidRPr="00293BB4">
        <w:rPr>
          <w:rFonts w:ascii="Arial" w:hAnsi="Arial" w:cs="Arial"/>
          <w:szCs w:val="20"/>
        </w:rPr>
        <w:t>where the client is seeking to improve family functioning and change its impact on their independence, participation and wellbeing.</w:t>
      </w:r>
    </w:p>
    <w:p w14:paraId="01D8A96D" w14:textId="77777777" w:rsidR="004330FC" w:rsidRPr="00293BB4" w:rsidRDefault="00917871"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Financial Resilience</w:t>
      </w:r>
      <w:r w:rsidR="0043653A" w:rsidRPr="00A27249">
        <w:rPr>
          <w:rFonts w:ascii="Arial" w:hAnsi="Arial" w:cs="Arial"/>
          <w:szCs w:val="20"/>
        </w:rPr>
        <w:t xml:space="preserve">: </w:t>
      </w:r>
      <w:r w:rsidR="004330FC" w:rsidRPr="00293BB4">
        <w:rPr>
          <w:rFonts w:ascii="Arial" w:hAnsi="Arial" w:cs="Arial"/>
          <w:szCs w:val="20"/>
        </w:rPr>
        <w:t xml:space="preserve">where the client is seeking to </w:t>
      </w:r>
      <w:r w:rsidR="00983344" w:rsidRPr="00293BB4">
        <w:rPr>
          <w:rFonts w:ascii="Arial" w:hAnsi="Arial" w:cs="Arial"/>
          <w:szCs w:val="20"/>
        </w:rPr>
        <w:t>improve financial resilience and change its impact to improve the client’s independence, participation and wellbeing</w:t>
      </w:r>
      <w:r w:rsidR="004330FC" w:rsidRPr="00293BB4">
        <w:rPr>
          <w:rFonts w:ascii="Arial" w:hAnsi="Arial" w:cs="Arial"/>
          <w:szCs w:val="20"/>
        </w:rPr>
        <w:t>.</w:t>
      </w:r>
    </w:p>
    <w:p w14:paraId="6FE85E7C" w14:textId="77777777" w:rsidR="00917871" w:rsidRPr="00293BB4" w:rsidRDefault="00917871"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Employment</w:t>
      </w:r>
      <w:r w:rsidR="003F7958" w:rsidRPr="00A27249">
        <w:rPr>
          <w:rFonts w:ascii="Arial" w:hAnsi="Arial" w:cs="Arial"/>
          <w:szCs w:val="20"/>
        </w:rPr>
        <w:t xml:space="preserve">: </w:t>
      </w:r>
      <w:r w:rsidRPr="00293BB4">
        <w:rPr>
          <w:rFonts w:ascii="Arial" w:hAnsi="Arial" w:cs="Arial"/>
          <w:szCs w:val="20"/>
        </w:rPr>
        <w:t xml:space="preserve">to change the impact of a client’s lack </w:t>
      </w:r>
      <w:r w:rsidR="00FA41F2" w:rsidRPr="00293BB4">
        <w:rPr>
          <w:rFonts w:ascii="Arial" w:hAnsi="Arial" w:cs="Arial"/>
          <w:szCs w:val="20"/>
        </w:rPr>
        <w:t xml:space="preserve">of </w:t>
      </w:r>
      <w:r w:rsidRPr="00293BB4">
        <w:rPr>
          <w:rFonts w:ascii="Arial" w:hAnsi="Arial" w:cs="Arial"/>
          <w:szCs w:val="20"/>
        </w:rPr>
        <w:t>employment on their independence, participation and wellbeing.</w:t>
      </w:r>
    </w:p>
    <w:p w14:paraId="407DBB7A" w14:textId="77777777" w:rsidR="00917871" w:rsidRPr="00293BB4" w:rsidRDefault="00917871"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Education and skills training</w:t>
      </w:r>
      <w:r w:rsidR="0043653A" w:rsidRPr="00A27249">
        <w:rPr>
          <w:rFonts w:ascii="Arial" w:hAnsi="Arial" w:cs="Arial"/>
          <w:szCs w:val="20"/>
        </w:rPr>
        <w:t xml:space="preserve">: </w:t>
      </w:r>
      <w:r w:rsidR="00983344" w:rsidRPr="00293BB4">
        <w:rPr>
          <w:rFonts w:ascii="Arial" w:hAnsi="Arial" w:cs="Arial"/>
          <w:szCs w:val="20"/>
        </w:rPr>
        <w:t>where the client is seeking to engage</w:t>
      </w:r>
      <w:r w:rsidRPr="00293BB4">
        <w:rPr>
          <w:rFonts w:ascii="Arial" w:hAnsi="Arial" w:cs="Arial"/>
          <w:szCs w:val="20"/>
        </w:rPr>
        <w:t xml:space="preserve"> with education and skills training </w:t>
      </w:r>
      <w:r w:rsidR="002359BD" w:rsidRPr="00293BB4">
        <w:rPr>
          <w:rFonts w:ascii="Arial" w:hAnsi="Arial" w:cs="Arial"/>
          <w:szCs w:val="20"/>
        </w:rPr>
        <w:t xml:space="preserve">to improve </w:t>
      </w:r>
      <w:r w:rsidRPr="00293BB4">
        <w:rPr>
          <w:rFonts w:ascii="Arial" w:hAnsi="Arial" w:cs="Arial"/>
          <w:szCs w:val="20"/>
        </w:rPr>
        <w:t>their independence, participation and wellbeing.</w:t>
      </w:r>
    </w:p>
    <w:p w14:paraId="328E0E9D"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Material wellbeing</w:t>
      </w:r>
      <w:r w:rsidR="00917871" w:rsidRPr="001E304F">
        <w:rPr>
          <w:rFonts w:ascii="Arial" w:hAnsi="Arial" w:cs="Arial"/>
          <w:b/>
          <w:szCs w:val="20"/>
        </w:rPr>
        <w:t xml:space="preserve"> and basic necessities</w:t>
      </w:r>
      <w:r w:rsidR="0043653A" w:rsidRPr="00A27249">
        <w:rPr>
          <w:rFonts w:ascii="Arial" w:hAnsi="Arial" w:cs="Arial"/>
          <w:szCs w:val="20"/>
        </w:rPr>
        <w:t xml:space="preserve">: </w:t>
      </w:r>
      <w:r w:rsidR="00917871" w:rsidRPr="00293BB4">
        <w:rPr>
          <w:rFonts w:ascii="Arial" w:hAnsi="Arial" w:cs="Arial"/>
          <w:szCs w:val="20"/>
        </w:rPr>
        <w:t xml:space="preserve">to address the client’s </w:t>
      </w:r>
      <w:r w:rsidRPr="00293BB4">
        <w:rPr>
          <w:rFonts w:ascii="Arial" w:hAnsi="Arial" w:cs="Arial"/>
          <w:szCs w:val="20"/>
        </w:rPr>
        <w:t>immediate lack of money and basic items needed for day-to-day living</w:t>
      </w:r>
      <w:r w:rsidR="00917871" w:rsidRPr="00293BB4">
        <w:rPr>
          <w:rFonts w:ascii="Arial" w:hAnsi="Arial" w:cs="Arial"/>
          <w:szCs w:val="20"/>
        </w:rPr>
        <w:t xml:space="preserve"> </w:t>
      </w:r>
      <w:r w:rsidR="002359BD" w:rsidRPr="00293BB4">
        <w:rPr>
          <w:rFonts w:ascii="Arial" w:hAnsi="Arial" w:cs="Arial"/>
          <w:szCs w:val="20"/>
        </w:rPr>
        <w:t xml:space="preserve">and </w:t>
      </w:r>
      <w:r w:rsidR="00917871" w:rsidRPr="00293BB4">
        <w:rPr>
          <w:rFonts w:ascii="Arial" w:hAnsi="Arial" w:cs="Arial"/>
          <w:szCs w:val="20"/>
        </w:rPr>
        <w:t>to improve their independence, participation and wellbeing</w:t>
      </w:r>
      <w:r w:rsidRPr="00293BB4">
        <w:rPr>
          <w:rFonts w:ascii="Arial" w:hAnsi="Arial" w:cs="Arial"/>
          <w:szCs w:val="20"/>
        </w:rPr>
        <w:t>.</w:t>
      </w:r>
    </w:p>
    <w:p w14:paraId="0ED367F7" w14:textId="77777777" w:rsidR="002B11A8"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lastRenderedPageBreak/>
        <w:t>Housing</w:t>
      </w:r>
      <w:r w:rsidR="0043653A" w:rsidRPr="00A27249">
        <w:rPr>
          <w:rFonts w:ascii="Arial" w:hAnsi="Arial" w:cs="Arial"/>
          <w:szCs w:val="20"/>
        </w:rPr>
        <w:t xml:space="preserve">: </w:t>
      </w:r>
      <w:r w:rsidRPr="00293BB4">
        <w:rPr>
          <w:rFonts w:ascii="Arial" w:hAnsi="Arial" w:cs="Arial"/>
          <w:szCs w:val="20"/>
        </w:rPr>
        <w:t>where the client is seeking to improve their housing stability or address the impact of poor housing on their independence, participation and wellbeing.</w:t>
      </w:r>
    </w:p>
    <w:p w14:paraId="5F483AC8" w14:textId="77777777" w:rsidR="002B11A8" w:rsidRPr="00293BB4" w:rsidRDefault="002B11A8"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Mental health, wellbeing and self-care</w:t>
      </w:r>
      <w:r w:rsidR="0043653A" w:rsidRPr="00A27249">
        <w:rPr>
          <w:rFonts w:ascii="Arial" w:hAnsi="Arial" w:cs="Arial"/>
          <w:szCs w:val="20"/>
        </w:rPr>
        <w:t xml:space="preserve">: </w:t>
      </w:r>
      <w:r w:rsidRPr="00293BB4">
        <w:rPr>
          <w:rFonts w:ascii="Arial" w:hAnsi="Arial" w:cs="Arial"/>
          <w:szCs w:val="20"/>
        </w:rPr>
        <w:t>where the client is seeking to change the impact of mental health issues and self-care issues on their independence, participation and wellbeing.</w:t>
      </w:r>
    </w:p>
    <w:p w14:paraId="7103F281" w14:textId="77777777" w:rsidR="002B11A8" w:rsidRPr="00293BB4" w:rsidRDefault="002B11A8"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Personal and family safety</w:t>
      </w:r>
      <w:r w:rsidR="0043653A" w:rsidRPr="00A27249">
        <w:rPr>
          <w:rFonts w:ascii="Arial" w:hAnsi="Arial" w:cs="Arial"/>
          <w:szCs w:val="20"/>
        </w:rPr>
        <w:t xml:space="preserve">: </w:t>
      </w:r>
      <w:r w:rsidRPr="00293BB4">
        <w:rPr>
          <w:rFonts w:ascii="Arial" w:hAnsi="Arial" w:cs="Arial"/>
          <w:szCs w:val="20"/>
        </w:rPr>
        <w:t>where the client is seeking to change the impact of personal and family safety issues on their independence, participation and wellbeing.</w:t>
      </w:r>
    </w:p>
    <w:p w14:paraId="3F7B35A0" w14:textId="77777777" w:rsidR="004330FC" w:rsidRPr="00293BB4" w:rsidRDefault="002B11A8"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Physical health</w:t>
      </w:r>
      <w:r w:rsidR="0043653A" w:rsidRPr="00A27249">
        <w:rPr>
          <w:rFonts w:ascii="Arial" w:hAnsi="Arial" w:cs="Arial"/>
          <w:szCs w:val="20"/>
        </w:rPr>
        <w:t xml:space="preserve">: </w:t>
      </w:r>
      <w:r w:rsidRPr="00293BB4">
        <w:rPr>
          <w:rFonts w:ascii="Arial" w:hAnsi="Arial" w:cs="Arial"/>
          <w:szCs w:val="20"/>
        </w:rPr>
        <w:t>where the client is seeking to change the impact of their physical health on their independence, participation and wellbeing.</w:t>
      </w:r>
    </w:p>
    <w:p w14:paraId="74C51137" w14:textId="77777777" w:rsidR="004330FC" w:rsidRDefault="00693BF9" w:rsidP="00F1791D">
      <w:pPr>
        <w:spacing w:line="288" w:lineRule="auto"/>
        <w:rPr>
          <w:rFonts w:ascii="Arial" w:hAnsi="Arial" w:cs="Arial"/>
          <w:szCs w:val="20"/>
        </w:rPr>
      </w:pPr>
      <w:r w:rsidRPr="00293BB4">
        <w:rPr>
          <w:rFonts w:ascii="Arial" w:hAnsi="Arial" w:cs="Arial"/>
          <w:szCs w:val="20"/>
        </w:rPr>
        <w:t>M</w:t>
      </w:r>
      <w:r w:rsidR="004330FC" w:rsidRPr="00293BB4">
        <w:rPr>
          <w:rFonts w:ascii="Arial" w:hAnsi="Arial" w:cs="Arial"/>
          <w:szCs w:val="20"/>
        </w:rPr>
        <w:t>any clients’ needs are complex</w:t>
      </w:r>
      <w:r w:rsidRPr="00293BB4">
        <w:rPr>
          <w:rFonts w:ascii="Arial" w:hAnsi="Arial" w:cs="Arial"/>
          <w:szCs w:val="20"/>
        </w:rPr>
        <w:t xml:space="preserve"> and</w:t>
      </w:r>
      <w:r w:rsidR="004330FC" w:rsidRPr="00293BB4">
        <w:rPr>
          <w:rFonts w:ascii="Arial" w:hAnsi="Arial" w:cs="Arial"/>
          <w:szCs w:val="20"/>
        </w:rPr>
        <w:t xml:space="preserve"> change over time</w:t>
      </w:r>
      <w:r w:rsidRPr="00293BB4">
        <w:rPr>
          <w:rFonts w:ascii="Arial" w:hAnsi="Arial" w:cs="Arial"/>
          <w:szCs w:val="20"/>
        </w:rPr>
        <w:t>.</w:t>
      </w:r>
      <w:r w:rsidR="004330FC" w:rsidRPr="00293BB4">
        <w:rPr>
          <w:rFonts w:ascii="Arial" w:hAnsi="Arial" w:cs="Arial"/>
          <w:szCs w:val="20"/>
        </w:rPr>
        <w:t xml:space="preserve"> </w:t>
      </w:r>
      <w:r w:rsidRPr="00293BB4">
        <w:rPr>
          <w:rFonts w:ascii="Arial" w:hAnsi="Arial" w:cs="Arial"/>
          <w:szCs w:val="20"/>
        </w:rPr>
        <w:t>T</w:t>
      </w:r>
      <w:r w:rsidR="004330FC" w:rsidRPr="00293BB4">
        <w:rPr>
          <w:rFonts w:ascii="Arial" w:hAnsi="Arial" w:cs="Arial"/>
          <w:szCs w:val="20"/>
        </w:rPr>
        <w:t xml:space="preserve">he ‘real’ reason for seeking assistance is often not apparent until after a client initially engages with the </w:t>
      </w:r>
      <w:r w:rsidR="00FF394D" w:rsidRPr="00293BB4">
        <w:rPr>
          <w:rFonts w:ascii="Arial" w:hAnsi="Arial" w:cs="Arial"/>
          <w:szCs w:val="20"/>
        </w:rPr>
        <w:t>organisation</w:t>
      </w:r>
      <w:r w:rsidR="004330FC" w:rsidRPr="00293BB4">
        <w:rPr>
          <w:rFonts w:ascii="Arial" w:hAnsi="Arial" w:cs="Arial"/>
          <w:szCs w:val="20"/>
        </w:rPr>
        <w:t>. While recognising these limitations, data about the reasons for seeking assistance is recorded towards the start of the service to provide a high-level indication of the presenting need</w:t>
      </w:r>
      <w:r w:rsidR="002949FF">
        <w:rPr>
          <w:rFonts w:ascii="Arial" w:hAnsi="Arial" w:cs="Arial"/>
          <w:szCs w:val="20"/>
          <w:lang w:val="en"/>
        </w:rPr>
        <w:t>—</w:t>
      </w:r>
      <w:r w:rsidR="004330FC" w:rsidRPr="00293BB4">
        <w:rPr>
          <w:rFonts w:ascii="Arial" w:hAnsi="Arial" w:cs="Arial"/>
          <w:szCs w:val="20"/>
        </w:rPr>
        <w:t xml:space="preserve">within one of the standard </w:t>
      </w:r>
      <w:r w:rsidR="002359BD" w:rsidRPr="00293BB4">
        <w:rPr>
          <w:rFonts w:ascii="Arial" w:hAnsi="Arial" w:cs="Arial"/>
          <w:szCs w:val="20"/>
        </w:rPr>
        <w:t xml:space="preserve">circumstance </w:t>
      </w:r>
      <w:r w:rsidR="004330FC" w:rsidRPr="00293BB4">
        <w:rPr>
          <w:rFonts w:ascii="Arial" w:hAnsi="Arial" w:cs="Arial"/>
          <w:szCs w:val="20"/>
        </w:rPr>
        <w:t xml:space="preserve">outcome domains. </w:t>
      </w:r>
    </w:p>
    <w:p w14:paraId="47325FDE" w14:textId="77777777" w:rsidR="004330FC" w:rsidRPr="00293BB4" w:rsidRDefault="004330FC" w:rsidP="00F1791D">
      <w:pPr>
        <w:spacing w:line="288" w:lineRule="auto"/>
        <w:rPr>
          <w:rFonts w:ascii="Arial" w:hAnsi="Arial" w:cs="Arial"/>
          <w:szCs w:val="20"/>
        </w:rPr>
      </w:pPr>
      <w:r w:rsidRPr="00293BB4">
        <w:rPr>
          <w:rFonts w:ascii="Arial" w:hAnsi="Arial" w:cs="Arial"/>
          <w:szCs w:val="20"/>
        </w:rPr>
        <w:t xml:space="preserve">Reasons for seeking assistance </w:t>
      </w:r>
      <w:r w:rsidR="0086258C">
        <w:rPr>
          <w:rFonts w:ascii="Arial" w:hAnsi="Arial" w:cs="Arial"/>
          <w:szCs w:val="20"/>
        </w:rPr>
        <w:t>is</w:t>
      </w:r>
      <w:r w:rsidRPr="00293BB4">
        <w:rPr>
          <w:rFonts w:ascii="Arial" w:hAnsi="Arial" w:cs="Arial"/>
          <w:szCs w:val="20"/>
        </w:rPr>
        <w:t xml:space="preserve"> recorded as either the: </w:t>
      </w:r>
    </w:p>
    <w:p w14:paraId="7294AF46"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Primary reason for seeking assistance</w:t>
      </w:r>
      <w:r w:rsidR="007F53E9" w:rsidRPr="00A27249">
        <w:rPr>
          <w:rFonts w:ascii="Arial" w:hAnsi="Arial" w:cs="Arial"/>
          <w:szCs w:val="20"/>
        </w:rPr>
        <w:t>:</w:t>
      </w:r>
      <w:r w:rsidRPr="00293BB4">
        <w:rPr>
          <w:rFonts w:ascii="Arial" w:hAnsi="Arial" w:cs="Arial"/>
          <w:szCs w:val="20"/>
        </w:rPr>
        <w:t xml:space="preserve"> the main reason for seeking assistance, classified as one of </w:t>
      </w:r>
      <w:r w:rsidR="00DC22F0">
        <w:rPr>
          <w:rFonts w:ascii="Arial" w:hAnsi="Arial" w:cs="Arial"/>
          <w:szCs w:val="20"/>
        </w:rPr>
        <w:t>eleven</w:t>
      </w:r>
      <w:r w:rsidR="00DC22F0" w:rsidRPr="00293BB4">
        <w:rPr>
          <w:rFonts w:ascii="Arial" w:hAnsi="Arial" w:cs="Arial"/>
          <w:szCs w:val="20"/>
        </w:rPr>
        <w:t xml:space="preserve"> </w:t>
      </w:r>
      <w:r w:rsidRPr="00293BB4">
        <w:rPr>
          <w:rFonts w:ascii="Arial" w:hAnsi="Arial" w:cs="Arial"/>
          <w:szCs w:val="20"/>
        </w:rPr>
        <w:t>possible categories.</w:t>
      </w:r>
    </w:p>
    <w:p w14:paraId="4D14F249"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Secondary reasons for seeking assistance</w:t>
      </w:r>
      <w:r w:rsidR="007F53E9" w:rsidRPr="00A27249">
        <w:rPr>
          <w:rFonts w:ascii="Arial" w:hAnsi="Arial" w:cs="Arial"/>
          <w:szCs w:val="20"/>
        </w:rPr>
        <w:t>:</w:t>
      </w:r>
      <w:r w:rsidRPr="00293BB4">
        <w:rPr>
          <w:rFonts w:ascii="Arial" w:hAnsi="Arial" w:cs="Arial"/>
          <w:szCs w:val="20"/>
        </w:rPr>
        <w:t xml:space="preserve"> the secondary reasons for seeking assistance, if relevant select another reason from the </w:t>
      </w:r>
      <w:r w:rsidR="00DC22F0">
        <w:rPr>
          <w:rFonts w:ascii="Arial" w:hAnsi="Arial" w:cs="Arial"/>
          <w:szCs w:val="20"/>
        </w:rPr>
        <w:t xml:space="preserve">eleven </w:t>
      </w:r>
      <w:r w:rsidRPr="00293BB4">
        <w:rPr>
          <w:rFonts w:ascii="Arial" w:hAnsi="Arial" w:cs="Arial"/>
          <w:szCs w:val="20"/>
        </w:rPr>
        <w:t xml:space="preserve">possible categories. In most </w:t>
      </w:r>
      <w:r w:rsidR="00C30D25" w:rsidRPr="00293BB4">
        <w:rPr>
          <w:rFonts w:ascii="Arial" w:hAnsi="Arial" w:cs="Arial"/>
          <w:szCs w:val="20"/>
        </w:rPr>
        <w:t>cases,</w:t>
      </w:r>
      <w:r w:rsidRPr="00293BB4">
        <w:rPr>
          <w:rFonts w:ascii="Arial" w:hAnsi="Arial" w:cs="Arial"/>
          <w:szCs w:val="20"/>
        </w:rPr>
        <w:t xml:space="preserve"> this should be limited to one or two.</w:t>
      </w:r>
    </w:p>
    <w:p w14:paraId="379FBD0D" w14:textId="77777777" w:rsidR="004330FC" w:rsidRPr="00A27249" w:rsidRDefault="004330FC" w:rsidP="00B60E9D">
      <w:pPr>
        <w:pStyle w:val="Heading2"/>
        <w:numPr>
          <w:ilvl w:val="1"/>
          <w:numId w:val="39"/>
        </w:numPr>
        <w:rPr>
          <w:sz w:val="24"/>
          <w:szCs w:val="24"/>
          <w:lang w:eastAsia="en-US"/>
        </w:rPr>
      </w:pPr>
      <w:bookmarkStart w:id="1324" w:name="_Toc394139374"/>
      <w:bookmarkStart w:id="1325" w:name="_Toc433100643"/>
      <w:bookmarkStart w:id="1326" w:name="_Toc15916199"/>
      <w:bookmarkStart w:id="1327" w:name="_Toc74668911"/>
      <w:r w:rsidRPr="00A27249">
        <w:rPr>
          <w:sz w:val="24"/>
          <w:szCs w:val="24"/>
          <w:lang w:eastAsia="en-US"/>
        </w:rPr>
        <w:t>Referral source</w:t>
      </w:r>
      <w:bookmarkEnd w:id="1324"/>
      <w:bookmarkEnd w:id="1325"/>
      <w:bookmarkEnd w:id="1326"/>
      <w:bookmarkEnd w:id="1327"/>
    </w:p>
    <w:p w14:paraId="06247019" w14:textId="77777777" w:rsidR="004330FC" w:rsidRPr="00293BB4" w:rsidRDefault="004330FC" w:rsidP="003852F0">
      <w:pPr>
        <w:keepNext/>
        <w:keepLines/>
        <w:spacing w:line="288" w:lineRule="auto"/>
        <w:rPr>
          <w:rFonts w:ascii="Arial" w:hAnsi="Arial" w:cs="Arial"/>
          <w:szCs w:val="20"/>
        </w:rPr>
      </w:pPr>
      <w:r w:rsidRPr="00293BB4">
        <w:rPr>
          <w:rFonts w:ascii="Arial" w:hAnsi="Arial" w:cs="Arial"/>
          <w:szCs w:val="20"/>
        </w:rPr>
        <w:t xml:space="preserve">Referral source </w:t>
      </w:r>
      <w:r w:rsidR="001E304F">
        <w:rPr>
          <w:rFonts w:ascii="Arial" w:hAnsi="Arial" w:cs="Arial"/>
          <w:szCs w:val="20"/>
        </w:rPr>
        <w:t>is</w:t>
      </w:r>
      <w:r w:rsidRPr="00293BB4">
        <w:rPr>
          <w:rFonts w:ascii="Arial" w:hAnsi="Arial" w:cs="Arial"/>
          <w:szCs w:val="20"/>
        </w:rPr>
        <w:t xml:space="preserve"> the person or agency responsible for referr</w:t>
      </w:r>
      <w:r w:rsidR="002359BD" w:rsidRPr="00293BB4">
        <w:rPr>
          <w:rFonts w:ascii="Arial" w:hAnsi="Arial" w:cs="Arial"/>
          <w:szCs w:val="20"/>
        </w:rPr>
        <w:t>ing</w:t>
      </w:r>
      <w:r w:rsidRPr="00293BB4">
        <w:rPr>
          <w:rFonts w:ascii="Arial" w:hAnsi="Arial" w:cs="Arial"/>
          <w:szCs w:val="20"/>
        </w:rPr>
        <w:t xml:space="preserve"> a client to a</w:t>
      </w:r>
      <w:r w:rsidR="003E2D83" w:rsidRPr="00293BB4">
        <w:rPr>
          <w:rFonts w:ascii="Arial" w:hAnsi="Arial" w:cs="Arial"/>
          <w:szCs w:val="20"/>
        </w:rPr>
        <w:t>n</w:t>
      </w:r>
      <w:r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 The source of referral is important in mapping client pathways and access points. </w:t>
      </w:r>
      <w:r w:rsidR="0092410D">
        <w:rPr>
          <w:rFonts w:ascii="Arial" w:hAnsi="Arial" w:cs="Arial"/>
          <w:szCs w:val="20"/>
        </w:rPr>
        <w:t>This optional field helps</w:t>
      </w:r>
      <w:r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s to identify the main avenues their clients come through to reach their services. This information </w:t>
      </w:r>
      <w:r w:rsidR="0086258C">
        <w:rPr>
          <w:rFonts w:ascii="Arial" w:hAnsi="Arial" w:cs="Arial"/>
          <w:szCs w:val="20"/>
        </w:rPr>
        <w:t>is</w:t>
      </w:r>
      <w:r w:rsidRPr="00293BB4">
        <w:rPr>
          <w:rFonts w:ascii="Arial" w:hAnsi="Arial" w:cs="Arial"/>
          <w:szCs w:val="20"/>
        </w:rPr>
        <w:t xml:space="preserve"> used to help target networking and communication strategies to increase client engagement with a particular funded activity if desired.</w:t>
      </w:r>
      <w:r w:rsidR="005D1DA9">
        <w:rPr>
          <w:rFonts w:ascii="Arial" w:hAnsi="Arial" w:cs="Arial"/>
          <w:szCs w:val="20"/>
        </w:rPr>
        <w:t xml:space="preserve"> This field is optional.</w:t>
      </w:r>
      <w:r w:rsidRPr="00293BB4">
        <w:rPr>
          <w:rFonts w:ascii="Arial" w:hAnsi="Arial" w:cs="Arial"/>
          <w:szCs w:val="20"/>
        </w:rPr>
        <w:t xml:space="preserve"> </w:t>
      </w:r>
    </w:p>
    <w:p w14:paraId="3EED106D" w14:textId="77777777" w:rsidR="004330FC" w:rsidRPr="00293BB4" w:rsidRDefault="004330FC" w:rsidP="00F1791D">
      <w:pPr>
        <w:spacing w:line="288" w:lineRule="auto"/>
        <w:rPr>
          <w:rFonts w:ascii="Arial" w:hAnsi="Arial" w:cs="Arial"/>
          <w:szCs w:val="20"/>
        </w:rPr>
      </w:pPr>
      <w:r w:rsidRPr="00293BB4">
        <w:rPr>
          <w:rFonts w:ascii="Arial" w:hAnsi="Arial" w:cs="Arial"/>
          <w:szCs w:val="20"/>
        </w:rPr>
        <w:t xml:space="preserve">Based on the data collection definitions used by the AIHW, referral source is classified into three standard categories (agency/organisation, non-agency, not stated). This information </w:t>
      </w:r>
      <w:r w:rsidR="00B67DFE">
        <w:rPr>
          <w:rFonts w:ascii="Arial" w:hAnsi="Arial" w:cs="Arial"/>
          <w:szCs w:val="20"/>
        </w:rPr>
        <w:t>is</w:t>
      </w:r>
      <w:r w:rsidRPr="00293BB4">
        <w:rPr>
          <w:rFonts w:ascii="Arial" w:hAnsi="Arial" w:cs="Arial"/>
          <w:szCs w:val="20"/>
        </w:rPr>
        <w:t xml:space="preserve"> recorded at the case level and allows </w:t>
      </w:r>
      <w:r w:rsidR="00FF394D" w:rsidRPr="00293BB4">
        <w:rPr>
          <w:rFonts w:ascii="Arial" w:hAnsi="Arial" w:cs="Arial"/>
          <w:szCs w:val="20"/>
        </w:rPr>
        <w:t>organisation</w:t>
      </w:r>
      <w:r w:rsidRPr="00293BB4">
        <w:rPr>
          <w:rFonts w:ascii="Arial" w:hAnsi="Arial" w:cs="Arial"/>
          <w:szCs w:val="20"/>
        </w:rPr>
        <w:t xml:space="preserve">s to reflect that clients </w:t>
      </w:r>
      <w:r w:rsidR="0086258C">
        <w:rPr>
          <w:rFonts w:ascii="Arial" w:hAnsi="Arial" w:cs="Arial"/>
          <w:szCs w:val="20"/>
        </w:rPr>
        <w:t>are</w:t>
      </w:r>
      <w:r w:rsidRPr="00293BB4">
        <w:rPr>
          <w:rFonts w:ascii="Arial" w:hAnsi="Arial" w:cs="Arial"/>
          <w:szCs w:val="20"/>
        </w:rPr>
        <w:t xml:space="preserve"> referred from different sources for each case.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feral sources"/>
        <w:tblDescription w:val="List of referal sources by agency and non-agency. "/>
      </w:tblPr>
      <w:tblGrid>
        <w:gridCol w:w="5387"/>
        <w:gridCol w:w="4241"/>
      </w:tblGrid>
      <w:tr w:rsidR="001766AE" w14:paraId="6587CF52" w14:textId="77777777" w:rsidTr="001E6EEA">
        <w:trPr>
          <w:cantSplit/>
          <w:tblHeader/>
        </w:trPr>
        <w:tc>
          <w:tcPr>
            <w:tcW w:w="5387" w:type="dxa"/>
          </w:tcPr>
          <w:p w14:paraId="279BF8EB" w14:textId="77777777" w:rsidR="001766AE" w:rsidRPr="005B563B" w:rsidRDefault="001766AE" w:rsidP="00B07527">
            <w:pPr>
              <w:spacing w:line="288" w:lineRule="auto"/>
              <w:rPr>
                <w:rFonts w:ascii="Arial" w:hAnsi="Arial" w:cs="Arial"/>
                <w:b/>
                <w:szCs w:val="20"/>
              </w:rPr>
            </w:pPr>
            <w:r w:rsidRPr="00805C5B">
              <w:rPr>
                <w:rFonts w:ascii="Arial" w:hAnsi="Arial" w:cs="Arial"/>
                <w:b/>
                <w:szCs w:val="20"/>
              </w:rPr>
              <w:t>Agency/organisation</w:t>
            </w:r>
          </w:p>
        </w:tc>
        <w:tc>
          <w:tcPr>
            <w:tcW w:w="4241" w:type="dxa"/>
          </w:tcPr>
          <w:p w14:paraId="25A9289D" w14:textId="77777777" w:rsidR="001766AE" w:rsidRPr="005B563B" w:rsidRDefault="001766AE" w:rsidP="00B07527">
            <w:pPr>
              <w:spacing w:line="288" w:lineRule="auto"/>
              <w:ind w:left="284"/>
              <w:rPr>
                <w:rFonts w:ascii="Arial" w:hAnsi="Arial" w:cs="Arial"/>
                <w:b/>
                <w:szCs w:val="20"/>
              </w:rPr>
            </w:pPr>
            <w:r w:rsidRPr="00805C5B">
              <w:rPr>
                <w:rFonts w:ascii="Arial" w:hAnsi="Arial" w:cs="Arial"/>
                <w:b/>
                <w:szCs w:val="20"/>
              </w:rPr>
              <w:t>Non-agency</w:t>
            </w:r>
          </w:p>
        </w:tc>
      </w:tr>
      <w:tr w:rsidR="008D4732" w14:paraId="3908AFCB" w14:textId="77777777" w:rsidTr="001E6EEA">
        <w:trPr>
          <w:cantSplit/>
        </w:trPr>
        <w:tc>
          <w:tcPr>
            <w:tcW w:w="5387" w:type="dxa"/>
          </w:tcPr>
          <w:p w14:paraId="26297726" w14:textId="77777777" w:rsidR="008D4732" w:rsidRPr="00293BB4" w:rsidRDefault="008D4732" w:rsidP="00B07527">
            <w:pPr>
              <w:pStyle w:val="ListParagraph"/>
              <w:numPr>
                <w:ilvl w:val="0"/>
                <w:numId w:val="10"/>
              </w:numPr>
              <w:spacing w:before="0" w:line="288" w:lineRule="auto"/>
              <w:ind w:left="709" w:hanging="425"/>
              <w:rPr>
                <w:rFonts w:ascii="Arial" w:hAnsi="Arial" w:cs="Arial"/>
                <w:szCs w:val="20"/>
              </w:rPr>
            </w:pPr>
            <w:r w:rsidRPr="00293BB4">
              <w:rPr>
                <w:rFonts w:ascii="Arial" w:hAnsi="Arial" w:cs="Arial"/>
                <w:szCs w:val="20"/>
              </w:rPr>
              <w:t>Health agency</w:t>
            </w:r>
          </w:p>
          <w:p w14:paraId="1FCCB809"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Community services agency</w:t>
            </w:r>
          </w:p>
          <w:p w14:paraId="0BBCF2D6"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Educational agency</w:t>
            </w:r>
          </w:p>
          <w:p w14:paraId="6ABCACBE"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 xml:space="preserve">Internal </w:t>
            </w:r>
          </w:p>
          <w:p w14:paraId="633BED48"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Legal agency</w:t>
            </w:r>
          </w:p>
          <w:p w14:paraId="0D0AD174" w14:textId="77777777" w:rsidR="008D4732"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Employment/job placement agency</w:t>
            </w:r>
          </w:p>
          <w:p w14:paraId="73121100" w14:textId="77777777" w:rsidR="00B54BB1" w:rsidRDefault="00B54BB1" w:rsidP="00B07527">
            <w:pPr>
              <w:pStyle w:val="ListParagraph"/>
              <w:numPr>
                <w:ilvl w:val="0"/>
                <w:numId w:val="10"/>
              </w:numPr>
              <w:spacing w:line="288" w:lineRule="auto"/>
              <w:ind w:left="709" w:hanging="425"/>
              <w:rPr>
                <w:rFonts w:ascii="Arial" w:hAnsi="Arial" w:cs="Arial"/>
                <w:szCs w:val="20"/>
              </w:rPr>
            </w:pPr>
            <w:r>
              <w:rPr>
                <w:rFonts w:ascii="Arial" w:hAnsi="Arial" w:cs="Arial"/>
                <w:szCs w:val="20"/>
              </w:rPr>
              <w:t>Lender/financial agency</w:t>
            </w:r>
          </w:p>
          <w:p w14:paraId="1723203E" w14:textId="77777777" w:rsidR="00B54BB1" w:rsidRPr="00293BB4" w:rsidRDefault="00B54BB1" w:rsidP="00B07527">
            <w:pPr>
              <w:pStyle w:val="ListParagraph"/>
              <w:numPr>
                <w:ilvl w:val="0"/>
                <w:numId w:val="10"/>
              </w:numPr>
              <w:spacing w:line="288" w:lineRule="auto"/>
              <w:ind w:left="709" w:hanging="425"/>
              <w:rPr>
                <w:rFonts w:ascii="Arial" w:hAnsi="Arial" w:cs="Arial"/>
                <w:szCs w:val="20"/>
              </w:rPr>
            </w:pPr>
            <w:r>
              <w:rPr>
                <w:rFonts w:ascii="Arial" w:hAnsi="Arial" w:cs="Arial"/>
                <w:szCs w:val="20"/>
              </w:rPr>
              <w:t>Accounting agency</w:t>
            </w:r>
          </w:p>
          <w:p w14:paraId="3998AC16" w14:textId="2F8AE12B"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Centrelink</w:t>
            </w:r>
          </w:p>
          <w:p w14:paraId="310E9F5C"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My Aged Care Gateway</w:t>
            </w:r>
          </w:p>
          <w:p w14:paraId="19045E52"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Linkages Program</w:t>
            </w:r>
          </w:p>
          <w:p w14:paraId="57A337B8"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CoS Program</w:t>
            </w:r>
          </w:p>
          <w:p w14:paraId="2B9D7612"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Local Area Coordinator (LAC) Referral</w:t>
            </w:r>
          </w:p>
          <w:p w14:paraId="52C75D6A"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NDIS Referral</w:t>
            </w:r>
          </w:p>
          <w:p w14:paraId="45579349"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Humanitarian Settlement Program</w:t>
            </w:r>
          </w:p>
          <w:p w14:paraId="4BBA20F3" w14:textId="77777777" w:rsidR="008D4732" w:rsidRPr="00A27249"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Other agency</w:t>
            </w:r>
          </w:p>
        </w:tc>
        <w:tc>
          <w:tcPr>
            <w:tcW w:w="4241" w:type="dxa"/>
          </w:tcPr>
          <w:p w14:paraId="3E8EE46B"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Self</w:t>
            </w:r>
          </w:p>
          <w:p w14:paraId="0ADDA40E"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Family</w:t>
            </w:r>
          </w:p>
          <w:p w14:paraId="73EB75FD"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Friends</w:t>
            </w:r>
          </w:p>
          <w:p w14:paraId="2B1A6100"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General Medical Practitioner</w:t>
            </w:r>
          </w:p>
          <w:p w14:paraId="2E07FAAB" w14:textId="77777777" w:rsidR="008D4732" w:rsidRPr="00293BB4"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Other party</w:t>
            </w:r>
          </w:p>
          <w:p w14:paraId="03283868" w14:textId="77777777" w:rsidR="008D4732" w:rsidRPr="00A27249" w:rsidRDefault="008D4732" w:rsidP="00B07527">
            <w:pPr>
              <w:pStyle w:val="ListParagraph"/>
              <w:numPr>
                <w:ilvl w:val="0"/>
                <w:numId w:val="10"/>
              </w:numPr>
              <w:spacing w:line="288" w:lineRule="auto"/>
              <w:ind w:left="709" w:hanging="425"/>
              <w:rPr>
                <w:rFonts w:ascii="Arial" w:hAnsi="Arial" w:cs="Arial"/>
                <w:szCs w:val="20"/>
              </w:rPr>
            </w:pPr>
            <w:r w:rsidRPr="00293BB4">
              <w:rPr>
                <w:rFonts w:ascii="Arial" w:hAnsi="Arial" w:cs="Arial"/>
                <w:szCs w:val="20"/>
              </w:rPr>
              <w:t>Not stated/inadequately described</w:t>
            </w:r>
          </w:p>
        </w:tc>
      </w:tr>
    </w:tbl>
    <w:p w14:paraId="1D4CD990" w14:textId="218DCE0D" w:rsidR="004330FC" w:rsidRPr="00A27249" w:rsidRDefault="004330FC" w:rsidP="00B07527">
      <w:pPr>
        <w:pStyle w:val="Heading2"/>
        <w:keepNext/>
        <w:numPr>
          <w:ilvl w:val="1"/>
          <w:numId w:val="39"/>
        </w:numPr>
        <w:rPr>
          <w:sz w:val="24"/>
          <w:szCs w:val="24"/>
          <w:lang w:eastAsia="en-US"/>
        </w:rPr>
      </w:pPr>
      <w:bookmarkStart w:id="1328" w:name="_Toc394139375"/>
      <w:bookmarkStart w:id="1329" w:name="_Toc433100644"/>
      <w:bookmarkStart w:id="1330" w:name="_Toc15916200"/>
      <w:bookmarkStart w:id="1331" w:name="_Toc74668912"/>
      <w:r w:rsidRPr="00A27249">
        <w:rPr>
          <w:sz w:val="24"/>
          <w:szCs w:val="24"/>
          <w:lang w:eastAsia="en-US"/>
        </w:rPr>
        <w:lastRenderedPageBreak/>
        <w:t>Referrals to other services</w:t>
      </w:r>
      <w:bookmarkEnd w:id="1328"/>
      <w:bookmarkEnd w:id="1329"/>
      <w:bookmarkEnd w:id="1330"/>
      <w:bookmarkEnd w:id="1331"/>
      <w:r w:rsidRPr="00A27249">
        <w:rPr>
          <w:sz w:val="24"/>
          <w:szCs w:val="24"/>
          <w:lang w:eastAsia="en-US"/>
        </w:rPr>
        <w:t xml:space="preserve"> </w:t>
      </w:r>
    </w:p>
    <w:p w14:paraId="2843397D" w14:textId="77777777" w:rsidR="004330FC" w:rsidRPr="00293BB4" w:rsidRDefault="004330FC" w:rsidP="00B07527">
      <w:pPr>
        <w:keepNext/>
        <w:keepLines/>
        <w:spacing w:line="288" w:lineRule="auto"/>
        <w:rPr>
          <w:rFonts w:ascii="Arial" w:hAnsi="Arial" w:cs="Arial"/>
          <w:szCs w:val="20"/>
        </w:rPr>
      </w:pPr>
      <w:r w:rsidRPr="00293BB4">
        <w:rPr>
          <w:rFonts w:ascii="Arial" w:hAnsi="Arial" w:cs="Arial"/>
          <w:szCs w:val="20"/>
        </w:rPr>
        <w:t xml:space="preserve">Data is recorded about referrals made to other services </w:t>
      </w:r>
      <w:r w:rsidR="00054E57">
        <w:rPr>
          <w:rFonts w:ascii="Arial" w:hAnsi="Arial" w:cs="Arial"/>
          <w:szCs w:val="20"/>
        </w:rPr>
        <w:t>to</w:t>
      </w:r>
      <w:r w:rsidRPr="00293BB4">
        <w:rPr>
          <w:rFonts w:ascii="Arial" w:hAnsi="Arial" w:cs="Arial"/>
          <w:szCs w:val="20"/>
        </w:rPr>
        <w:t xml:space="preserve"> reflect </w:t>
      </w:r>
      <w:r w:rsidR="00073FC0">
        <w:rPr>
          <w:rFonts w:ascii="Arial" w:hAnsi="Arial" w:cs="Arial"/>
          <w:szCs w:val="20"/>
        </w:rPr>
        <w:t xml:space="preserve">a </w:t>
      </w:r>
      <w:r w:rsidRPr="00293BB4">
        <w:rPr>
          <w:rFonts w:ascii="Arial" w:hAnsi="Arial" w:cs="Arial"/>
          <w:szCs w:val="20"/>
        </w:rPr>
        <w:t>client</w:t>
      </w:r>
      <w:r w:rsidR="00073FC0">
        <w:rPr>
          <w:rFonts w:ascii="Arial" w:hAnsi="Arial" w:cs="Arial"/>
          <w:szCs w:val="20"/>
        </w:rPr>
        <w:t>’s</w:t>
      </w:r>
      <w:r w:rsidRPr="00293BB4">
        <w:rPr>
          <w:rFonts w:ascii="Arial" w:hAnsi="Arial" w:cs="Arial"/>
          <w:szCs w:val="20"/>
        </w:rPr>
        <w:t xml:space="preserve"> need for </w:t>
      </w:r>
      <w:r w:rsidR="00C11BB4">
        <w:rPr>
          <w:rFonts w:ascii="Arial" w:hAnsi="Arial" w:cs="Arial"/>
          <w:szCs w:val="20"/>
        </w:rPr>
        <w:t>help</w:t>
      </w:r>
      <w:r w:rsidR="00C11BB4" w:rsidRPr="00293BB4">
        <w:rPr>
          <w:rFonts w:ascii="Arial" w:hAnsi="Arial" w:cs="Arial"/>
          <w:szCs w:val="20"/>
        </w:rPr>
        <w:t xml:space="preserve"> </w:t>
      </w:r>
      <w:r w:rsidRPr="00293BB4">
        <w:rPr>
          <w:rFonts w:ascii="Arial" w:hAnsi="Arial" w:cs="Arial"/>
          <w:szCs w:val="20"/>
        </w:rPr>
        <w:t xml:space="preserve">outside the scope of the funded activity. Referrals </w:t>
      </w:r>
      <w:r w:rsidR="00EB4584">
        <w:rPr>
          <w:rFonts w:ascii="Arial" w:hAnsi="Arial" w:cs="Arial"/>
          <w:szCs w:val="20"/>
        </w:rPr>
        <w:t>are</w:t>
      </w:r>
      <w:r w:rsidRPr="00293BB4">
        <w:rPr>
          <w:rFonts w:ascii="Arial" w:hAnsi="Arial" w:cs="Arial"/>
          <w:szCs w:val="20"/>
        </w:rPr>
        <w:t xml:space="preserve"> recorded at the </w:t>
      </w:r>
      <w:r w:rsidR="00EB4584">
        <w:rPr>
          <w:rFonts w:ascii="Arial" w:hAnsi="Arial" w:cs="Arial"/>
          <w:szCs w:val="20"/>
        </w:rPr>
        <w:t xml:space="preserve">session </w:t>
      </w:r>
      <w:r w:rsidRPr="00293BB4">
        <w:rPr>
          <w:rFonts w:ascii="Arial" w:hAnsi="Arial" w:cs="Arial"/>
          <w:szCs w:val="20"/>
        </w:rPr>
        <w:t>level</w:t>
      </w:r>
      <w:r w:rsidR="00F52B3F">
        <w:rPr>
          <w:rFonts w:ascii="Arial" w:hAnsi="Arial" w:cs="Arial"/>
          <w:szCs w:val="20"/>
        </w:rPr>
        <w:t xml:space="preserve"> and can include one internal and one external type of referral</w:t>
      </w:r>
      <w:r w:rsidR="00AF129F">
        <w:rPr>
          <w:rFonts w:ascii="Arial" w:hAnsi="Arial" w:cs="Arial"/>
          <w:szCs w:val="20"/>
        </w:rPr>
        <w:t xml:space="preserve"> per session record</w:t>
      </w:r>
      <w:r w:rsidR="00EB4584">
        <w:rPr>
          <w:rFonts w:ascii="Arial" w:hAnsi="Arial" w:cs="Arial"/>
          <w:szCs w:val="20"/>
        </w:rPr>
        <w:t xml:space="preserve">. Where more than one referral </w:t>
      </w:r>
      <w:r w:rsidR="00F52B3F">
        <w:rPr>
          <w:rFonts w:ascii="Arial" w:hAnsi="Arial" w:cs="Arial"/>
          <w:szCs w:val="20"/>
        </w:rPr>
        <w:t xml:space="preserve">of each type </w:t>
      </w:r>
      <w:r w:rsidR="00EB4584">
        <w:rPr>
          <w:rFonts w:ascii="Arial" w:hAnsi="Arial" w:cs="Arial"/>
          <w:szCs w:val="20"/>
        </w:rPr>
        <w:t>is made</w:t>
      </w:r>
      <w:r w:rsidR="00073FC0">
        <w:rPr>
          <w:rFonts w:ascii="Arial" w:hAnsi="Arial" w:cs="Arial"/>
          <w:szCs w:val="20"/>
        </w:rPr>
        <w:t>,</w:t>
      </w:r>
      <w:r w:rsidR="00EB4584">
        <w:rPr>
          <w:rFonts w:ascii="Arial" w:hAnsi="Arial" w:cs="Arial"/>
          <w:szCs w:val="20"/>
        </w:rPr>
        <w:t xml:space="preserve"> </w:t>
      </w:r>
      <w:r w:rsidR="00F52B3F">
        <w:rPr>
          <w:rFonts w:ascii="Arial" w:hAnsi="Arial" w:cs="Arial"/>
          <w:szCs w:val="20"/>
        </w:rPr>
        <w:t xml:space="preserve">they are </w:t>
      </w:r>
      <w:r w:rsidR="00073FC0">
        <w:rPr>
          <w:rFonts w:ascii="Arial" w:hAnsi="Arial" w:cs="Arial"/>
          <w:szCs w:val="20"/>
        </w:rPr>
        <w:t>recorded in a separate session</w:t>
      </w:r>
      <w:r w:rsidR="00EB4584">
        <w:rPr>
          <w:rFonts w:ascii="Arial" w:hAnsi="Arial" w:cs="Arial"/>
          <w:szCs w:val="20"/>
        </w:rPr>
        <w:t>.</w:t>
      </w:r>
    </w:p>
    <w:p w14:paraId="36013186" w14:textId="77777777" w:rsidR="004330FC" w:rsidRPr="00293BB4" w:rsidRDefault="004330FC" w:rsidP="00F1791D">
      <w:pPr>
        <w:spacing w:line="288" w:lineRule="auto"/>
        <w:rPr>
          <w:rFonts w:ascii="Arial" w:hAnsi="Arial" w:cs="Arial"/>
          <w:szCs w:val="20"/>
        </w:rPr>
      </w:pPr>
      <w:r w:rsidRPr="00293BB4">
        <w:rPr>
          <w:rFonts w:ascii="Arial" w:hAnsi="Arial" w:cs="Arial"/>
          <w:szCs w:val="20"/>
        </w:rPr>
        <w:t xml:space="preserve">Two data items are recorded to reflect referrals to other services: </w:t>
      </w:r>
    </w:p>
    <w:p w14:paraId="66D5B599" w14:textId="77777777" w:rsidR="004330FC" w:rsidRPr="00293BB4" w:rsidRDefault="004330FC" w:rsidP="00A27249">
      <w:pPr>
        <w:spacing w:line="288" w:lineRule="auto"/>
        <w:ind w:left="284"/>
        <w:rPr>
          <w:rFonts w:ascii="Arial" w:hAnsi="Arial" w:cs="Arial"/>
          <w:b/>
          <w:sz w:val="22"/>
        </w:rPr>
      </w:pPr>
      <w:r w:rsidRPr="00293BB4">
        <w:rPr>
          <w:rFonts w:ascii="Arial" w:hAnsi="Arial" w:cs="Arial"/>
          <w:b/>
          <w:sz w:val="22"/>
        </w:rPr>
        <w:t xml:space="preserve">Referral to other service </w:t>
      </w:r>
    </w:p>
    <w:p w14:paraId="2FA49935"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Internal</w:t>
      </w:r>
      <w:r w:rsidR="007F53E9" w:rsidRPr="001E304F">
        <w:rPr>
          <w:rFonts w:ascii="Arial" w:hAnsi="Arial" w:cs="Arial"/>
          <w:szCs w:val="20"/>
        </w:rPr>
        <w:t>:</w:t>
      </w:r>
      <w:r w:rsidRPr="00293BB4">
        <w:rPr>
          <w:rFonts w:ascii="Arial" w:hAnsi="Arial" w:cs="Arial"/>
          <w:szCs w:val="20"/>
        </w:rPr>
        <w:t xml:space="preserve"> made to another service offered within the same organisation</w:t>
      </w:r>
    </w:p>
    <w:p w14:paraId="58964BF0"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External</w:t>
      </w:r>
      <w:r w:rsidR="007F53E9" w:rsidRPr="001E304F">
        <w:rPr>
          <w:rFonts w:ascii="Arial" w:hAnsi="Arial" w:cs="Arial"/>
          <w:szCs w:val="20"/>
        </w:rPr>
        <w:t>:</w:t>
      </w:r>
      <w:r w:rsidRPr="00293BB4">
        <w:rPr>
          <w:rFonts w:ascii="Arial" w:hAnsi="Arial" w:cs="Arial"/>
          <w:szCs w:val="20"/>
        </w:rPr>
        <w:t xml:space="preserve"> made to a service that is provided by a different organisation </w:t>
      </w:r>
    </w:p>
    <w:p w14:paraId="18EC0D2F" w14:textId="77777777" w:rsidR="004330FC" w:rsidRPr="00293BB4" w:rsidRDefault="004330FC" w:rsidP="00A27249">
      <w:pPr>
        <w:keepNext/>
        <w:keepLines/>
        <w:spacing w:line="288" w:lineRule="auto"/>
        <w:ind w:left="284"/>
        <w:rPr>
          <w:rFonts w:ascii="Arial" w:hAnsi="Arial" w:cs="Arial"/>
          <w:b/>
          <w:sz w:val="22"/>
        </w:rPr>
      </w:pPr>
      <w:r w:rsidRPr="00293BB4">
        <w:rPr>
          <w:rFonts w:ascii="Arial" w:hAnsi="Arial" w:cs="Arial"/>
          <w:b/>
          <w:sz w:val="22"/>
        </w:rPr>
        <w:t>Referral purpose</w:t>
      </w:r>
    </w:p>
    <w:p w14:paraId="32C27321"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Physical</w:t>
      </w:r>
      <w:r w:rsidRPr="00A27249">
        <w:rPr>
          <w:rFonts w:ascii="Arial" w:hAnsi="Arial" w:cs="Arial"/>
          <w:szCs w:val="20"/>
        </w:rPr>
        <w:t xml:space="preserve"> </w:t>
      </w:r>
      <w:r w:rsidR="0043653A" w:rsidRPr="001E304F">
        <w:rPr>
          <w:rFonts w:ascii="Arial" w:hAnsi="Arial" w:cs="Arial"/>
          <w:b/>
          <w:szCs w:val="20"/>
        </w:rPr>
        <w:t>health</w:t>
      </w:r>
      <w:r w:rsidR="0043653A">
        <w:rPr>
          <w:rFonts w:ascii="Arial" w:hAnsi="Arial" w:cs="Arial"/>
          <w:szCs w:val="20"/>
        </w:rPr>
        <w:t xml:space="preserve">: </w:t>
      </w:r>
      <w:r w:rsidRPr="00293BB4">
        <w:rPr>
          <w:rFonts w:ascii="Arial" w:hAnsi="Arial" w:cs="Arial"/>
          <w:szCs w:val="20"/>
        </w:rPr>
        <w:t>the client is referred to assist with the impact of their physical health on their independence, participation and wellbeing.</w:t>
      </w:r>
    </w:p>
    <w:p w14:paraId="68C79586"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Mental health wellbeing and self-care</w:t>
      </w:r>
      <w:r w:rsidR="0043653A" w:rsidRPr="00A27249">
        <w:rPr>
          <w:rFonts w:ascii="Arial" w:hAnsi="Arial" w:cs="Arial"/>
          <w:szCs w:val="20"/>
        </w:rPr>
        <w:t xml:space="preserve">: </w:t>
      </w:r>
      <w:r w:rsidRPr="00293BB4">
        <w:rPr>
          <w:rFonts w:ascii="Arial" w:hAnsi="Arial" w:cs="Arial"/>
          <w:szCs w:val="20"/>
        </w:rPr>
        <w:t xml:space="preserve">the client is referred to </w:t>
      </w:r>
      <w:r w:rsidR="008D4732">
        <w:rPr>
          <w:rFonts w:ascii="Arial" w:hAnsi="Arial" w:cs="Arial"/>
          <w:szCs w:val="20"/>
        </w:rPr>
        <w:t>help</w:t>
      </w:r>
      <w:r w:rsidRPr="00293BB4">
        <w:rPr>
          <w:rFonts w:ascii="Arial" w:hAnsi="Arial" w:cs="Arial"/>
          <w:szCs w:val="20"/>
        </w:rPr>
        <w:t xml:space="preserve"> the impact of </w:t>
      </w:r>
      <w:r w:rsidR="002E3676" w:rsidRPr="00293BB4">
        <w:rPr>
          <w:rFonts w:ascii="Arial" w:hAnsi="Arial" w:cs="Arial"/>
          <w:szCs w:val="20"/>
        </w:rPr>
        <w:t xml:space="preserve">client’s mental health and self-care issues </w:t>
      </w:r>
      <w:r w:rsidRPr="00293BB4">
        <w:rPr>
          <w:rFonts w:ascii="Arial" w:hAnsi="Arial" w:cs="Arial"/>
          <w:szCs w:val="20"/>
        </w:rPr>
        <w:t>on their independence, participation and wellbeing.</w:t>
      </w:r>
    </w:p>
    <w:p w14:paraId="4BC01C08"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Personal and family safety</w:t>
      </w:r>
      <w:r w:rsidR="0043653A" w:rsidRPr="00A27249">
        <w:rPr>
          <w:rFonts w:ascii="Arial" w:hAnsi="Arial" w:cs="Arial"/>
          <w:szCs w:val="20"/>
        </w:rPr>
        <w:t xml:space="preserve">: </w:t>
      </w:r>
      <w:r w:rsidRPr="00293BB4">
        <w:rPr>
          <w:rFonts w:ascii="Arial" w:hAnsi="Arial" w:cs="Arial"/>
          <w:szCs w:val="20"/>
        </w:rPr>
        <w:t xml:space="preserve">the client is referred to </w:t>
      </w:r>
      <w:r w:rsidR="008D4732">
        <w:rPr>
          <w:rFonts w:ascii="Arial" w:hAnsi="Arial" w:cs="Arial"/>
          <w:szCs w:val="20"/>
        </w:rPr>
        <w:t>help</w:t>
      </w:r>
      <w:r w:rsidR="008D4732" w:rsidRPr="00293BB4">
        <w:rPr>
          <w:rFonts w:ascii="Arial" w:hAnsi="Arial" w:cs="Arial"/>
          <w:szCs w:val="20"/>
        </w:rPr>
        <w:t xml:space="preserve"> </w:t>
      </w:r>
      <w:r w:rsidRPr="00293BB4">
        <w:rPr>
          <w:rFonts w:ascii="Arial" w:hAnsi="Arial" w:cs="Arial"/>
          <w:szCs w:val="20"/>
        </w:rPr>
        <w:t>with the impact of personal and family safety issues on their independence, participation and wellbeing.</w:t>
      </w:r>
    </w:p>
    <w:p w14:paraId="24003D65"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Age-appropriate development</w:t>
      </w:r>
      <w:r w:rsidR="0043653A" w:rsidRPr="00A27249">
        <w:rPr>
          <w:rFonts w:ascii="Arial" w:hAnsi="Arial" w:cs="Arial"/>
          <w:szCs w:val="20"/>
        </w:rPr>
        <w:t xml:space="preserve">: </w:t>
      </w:r>
      <w:r w:rsidRPr="00293BB4">
        <w:rPr>
          <w:rFonts w:ascii="Arial" w:hAnsi="Arial" w:cs="Arial"/>
          <w:szCs w:val="20"/>
        </w:rPr>
        <w:t xml:space="preserve">the client is referred to </w:t>
      </w:r>
      <w:r w:rsidR="008D4732">
        <w:rPr>
          <w:rFonts w:ascii="Arial" w:hAnsi="Arial" w:cs="Arial"/>
          <w:szCs w:val="20"/>
        </w:rPr>
        <w:t>help</w:t>
      </w:r>
      <w:r w:rsidRPr="00293BB4">
        <w:rPr>
          <w:rFonts w:ascii="Arial" w:hAnsi="Arial" w:cs="Arial"/>
          <w:szCs w:val="20"/>
        </w:rPr>
        <w:t xml:space="preserve"> improv</w:t>
      </w:r>
      <w:r w:rsidR="008D4732">
        <w:rPr>
          <w:rFonts w:ascii="Arial" w:hAnsi="Arial" w:cs="Arial"/>
          <w:szCs w:val="20"/>
        </w:rPr>
        <w:t>e</w:t>
      </w:r>
      <w:r w:rsidRPr="00293BB4">
        <w:rPr>
          <w:rFonts w:ascii="Arial" w:hAnsi="Arial" w:cs="Arial"/>
          <w:szCs w:val="20"/>
        </w:rPr>
        <w:t xml:space="preserve"> age</w:t>
      </w:r>
      <w:r w:rsidRPr="00293BB4">
        <w:rPr>
          <w:rFonts w:ascii="Arial" w:hAnsi="Arial" w:cs="Arial"/>
          <w:szCs w:val="20"/>
        </w:rPr>
        <w:noBreakHyphen/>
        <w:t>appropriate development.</w:t>
      </w:r>
    </w:p>
    <w:p w14:paraId="3840010B"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Community participation and networks</w:t>
      </w:r>
      <w:r w:rsidR="0043653A" w:rsidRPr="00A27249">
        <w:rPr>
          <w:rFonts w:ascii="Arial" w:hAnsi="Arial" w:cs="Arial"/>
          <w:szCs w:val="20"/>
        </w:rPr>
        <w:t xml:space="preserve">: </w:t>
      </w:r>
      <w:r w:rsidRPr="00293BB4">
        <w:rPr>
          <w:rFonts w:ascii="Arial" w:hAnsi="Arial" w:cs="Arial"/>
          <w:szCs w:val="20"/>
        </w:rPr>
        <w:t xml:space="preserve">the client is referred to </w:t>
      </w:r>
      <w:r w:rsidR="008D4732">
        <w:rPr>
          <w:rFonts w:ascii="Arial" w:hAnsi="Arial" w:cs="Arial"/>
          <w:szCs w:val="20"/>
        </w:rPr>
        <w:t>help</w:t>
      </w:r>
      <w:r w:rsidR="008D4732" w:rsidRPr="00293BB4">
        <w:rPr>
          <w:rFonts w:ascii="Arial" w:hAnsi="Arial" w:cs="Arial"/>
          <w:szCs w:val="20"/>
        </w:rPr>
        <w:t xml:space="preserve"> </w:t>
      </w:r>
      <w:r w:rsidRPr="00293BB4">
        <w:rPr>
          <w:rFonts w:ascii="Arial" w:hAnsi="Arial" w:cs="Arial"/>
          <w:szCs w:val="20"/>
        </w:rPr>
        <w:t xml:space="preserve">with the impact of poor community participation </w:t>
      </w:r>
      <w:r w:rsidR="006C1D8E" w:rsidRPr="00293BB4">
        <w:rPr>
          <w:rFonts w:ascii="Arial" w:hAnsi="Arial" w:cs="Arial"/>
          <w:szCs w:val="20"/>
        </w:rPr>
        <w:t>and</w:t>
      </w:r>
      <w:r w:rsidRPr="00293BB4">
        <w:rPr>
          <w:rFonts w:ascii="Arial" w:hAnsi="Arial" w:cs="Arial"/>
          <w:szCs w:val="20"/>
        </w:rPr>
        <w:t xml:space="preserve"> networks on their independence, participation and wellbeing.</w:t>
      </w:r>
    </w:p>
    <w:p w14:paraId="0A74C310"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Family functioning</w:t>
      </w:r>
      <w:r w:rsidR="0043653A" w:rsidRPr="00A27249">
        <w:rPr>
          <w:rFonts w:ascii="Arial" w:hAnsi="Arial" w:cs="Arial"/>
          <w:szCs w:val="20"/>
        </w:rPr>
        <w:t xml:space="preserve">: </w:t>
      </w:r>
      <w:r w:rsidRPr="00293BB4">
        <w:rPr>
          <w:rFonts w:ascii="Arial" w:hAnsi="Arial" w:cs="Arial"/>
          <w:szCs w:val="20"/>
        </w:rPr>
        <w:t>the client is referred to improve family functioning and change its impact</w:t>
      </w:r>
      <w:r w:rsidR="00B41A76" w:rsidRPr="00293BB4">
        <w:rPr>
          <w:rFonts w:ascii="Arial" w:hAnsi="Arial" w:cs="Arial"/>
          <w:szCs w:val="20"/>
        </w:rPr>
        <w:t xml:space="preserve"> to improve the client’s independence, participation and </w:t>
      </w:r>
      <w:r w:rsidR="005D4467" w:rsidRPr="00293BB4">
        <w:rPr>
          <w:rFonts w:ascii="Arial" w:hAnsi="Arial" w:cs="Arial"/>
          <w:szCs w:val="20"/>
        </w:rPr>
        <w:t>wellbeing</w:t>
      </w:r>
      <w:r w:rsidR="005D4467" w:rsidRPr="00293BB4" w:rsidDel="00B41A76">
        <w:rPr>
          <w:rFonts w:ascii="Arial" w:hAnsi="Arial" w:cs="Arial"/>
          <w:szCs w:val="20"/>
        </w:rPr>
        <w:t>.</w:t>
      </w:r>
    </w:p>
    <w:p w14:paraId="3C6BFBE7" w14:textId="77777777" w:rsidR="004330FC" w:rsidRPr="00293BB4" w:rsidRDefault="002F7AB0"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Financial Resilience</w:t>
      </w:r>
      <w:r w:rsidR="0043653A" w:rsidRPr="00A27249">
        <w:rPr>
          <w:rFonts w:ascii="Arial" w:hAnsi="Arial" w:cs="Arial"/>
          <w:szCs w:val="20"/>
        </w:rPr>
        <w:t xml:space="preserve">: </w:t>
      </w:r>
      <w:r w:rsidR="00D60CC9" w:rsidRPr="00293BB4">
        <w:rPr>
          <w:rFonts w:ascii="Arial" w:hAnsi="Arial" w:cs="Arial"/>
          <w:szCs w:val="20"/>
        </w:rPr>
        <w:t xml:space="preserve">the client is referred to </w:t>
      </w:r>
      <w:r w:rsidR="008D4732">
        <w:rPr>
          <w:rFonts w:ascii="Arial" w:hAnsi="Arial" w:cs="Arial"/>
          <w:szCs w:val="20"/>
        </w:rPr>
        <w:t>help</w:t>
      </w:r>
      <w:r w:rsidR="008D4732" w:rsidRPr="00293BB4">
        <w:rPr>
          <w:rFonts w:ascii="Arial" w:hAnsi="Arial" w:cs="Arial"/>
          <w:szCs w:val="20"/>
        </w:rPr>
        <w:t xml:space="preserve"> </w:t>
      </w:r>
      <w:r w:rsidR="00D60CC9" w:rsidRPr="00293BB4">
        <w:rPr>
          <w:rFonts w:ascii="Arial" w:hAnsi="Arial" w:cs="Arial"/>
          <w:szCs w:val="20"/>
        </w:rPr>
        <w:t>improve financial resilience and change its impact to improve the client’s independence, participation and wellbeing.</w:t>
      </w:r>
    </w:p>
    <w:p w14:paraId="15ABA483"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Employment</w:t>
      </w:r>
      <w:r w:rsidR="0043653A" w:rsidRPr="00A27249">
        <w:rPr>
          <w:rFonts w:ascii="Arial" w:hAnsi="Arial" w:cs="Arial"/>
          <w:szCs w:val="20"/>
        </w:rPr>
        <w:t xml:space="preserve">: </w:t>
      </w:r>
      <w:r w:rsidR="0043653A">
        <w:rPr>
          <w:rFonts w:ascii="Arial" w:hAnsi="Arial" w:cs="Arial"/>
          <w:szCs w:val="20"/>
        </w:rPr>
        <w:t>t</w:t>
      </w:r>
      <w:r w:rsidR="00D60CC9" w:rsidRPr="00293BB4">
        <w:rPr>
          <w:rFonts w:ascii="Arial" w:hAnsi="Arial" w:cs="Arial"/>
          <w:szCs w:val="20"/>
        </w:rPr>
        <w:t xml:space="preserve">he client is referred to </w:t>
      </w:r>
      <w:r w:rsidR="008D4732">
        <w:rPr>
          <w:rFonts w:ascii="Arial" w:hAnsi="Arial" w:cs="Arial"/>
          <w:szCs w:val="20"/>
        </w:rPr>
        <w:t>help</w:t>
      </w:r>
      <w:r w:rsidR="008D4732" w:rsidRPr="00293BB4">
        <w:rPr>
          <w:rFonts w:ascii="Arial" w:hAnsi="Arial" w:cs="Arial"/>
          <w:szCs w:val="20"/>
        </w:rPr>
        <w:t xml:space="preserve"> </w:t>
      </w:r>
      <w:r w:rsidR="00D60CC9" w:rsidRPr="00293BB4">
        <w:rPr>
          <w:rFonts w:ascii="Arial" w:hAnsi="Arial" w:cs="Arial"/>
          <w:szCs w:val="20"/>
        </w:rPr>
        <w:t xml:space="preserve">with the impact of a client’s lack </w:t>
      </w:r>
      <w:r w:rsidR="005D4467" w:rsidRPr="00293BB4">
        <w:rPr>
          <w:rFonts w:ascii="Arial" w:hAnsi="Arial" w:cs="Arial"/>
          <w:szCs w:val="20"/>
        </w:rPr>
        <w:t xml:space="preserve">of </w:t>
      </w:r>
      <w:r w:rsidR="00D60CC9" w:rsidRPr="00293BB4">
        <w:rPr>
          <w:rFonts w:ascii="Arial" w:hAnsi="Arial" w:cs="Arial"/>
          <w:szCs w:val="20"/>
        </w:rPr>
        <w:t>employment on their independence, participation and wellbeing.</w:t>
      </w:r>
    </w:p>
    <w:p w14:paraId="74D2F606" w14:textId="77777777" w:rsidR="002F7AB0" w:rsidRPr="00293BB4" w:rsidRDefault="002F7AB0"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Education and skills training</w:t>
      </w:r>
      <w:r w:rsidR="0043653A" w:rsidRPr="00A27249">
        <w:rPr>
          <w:rFonts w:ascii="Arial" w:hAnsi="Arial" w:cs="Arial"/>
          <w:szCs w:val="20"/>
        </w:rPr>
        <w:t xml:space="preserve">: </w:t>
      </w:r>
      <w:r w:rsidR="00D60CC9" w:rsidRPr="00293BB4">
        <w:rPr>
          <w:rFonts w:ascii="Arial" w:hAnsi="Arial" w:cs="Arial"/>
          <w:szCs w:val="20"/>
        </w:rPr>
        <w:t xml:space="preserve">the client is referred to </w:t>
      </w:r>
      <w:r w:rsidR="008D4732">
        <w:rPr>
          <w:rFonts w:ascii="Arial" w:hAnsi="Arial" w:cs="Arial"/>
          <w:szCs w:val="20"/>
        </w:rPr>
        <w:t>help</w:t>
      </w:r>
      <w:r w:rsidR="008D4732" w:rsidRPr="00293BB4">
        <w:rPr>
          <w:rFonts w:ascii="Arial" w:hAnsi="Arial" w:cs="Arial"/>
          <w:szCs w:val="20"/>
        </w:rPr>
        <w:t xml:space="preserve"> </w:t>
      </w:r>
      <w:r w:rsidR="00D60CC9" w:rsidRPr="00293BB4">
        <w:rPr>
          <w:rFonts w:ascii="Arial" w:hAnsi="Arial" w:cs="Arial"/>
          <w:szCs w:val="20"/>
        </w:rPr>
        <w:t xml:space="preserve">with the impact of a client’s </w:t>
      </w:r>
      <w:r w:rsidR="002359BD" w:rsidRPr="00293BB4">
        <w:rPr>
          <w:rFonts w:ascii="Arial" w:hAnsi="Arial" w:cs="Arial"/>
          <w:szCs w:val="20"/>
        </w:rPr>
        <w:t>in</w:t>
      </w:r>
      <w:r w:rsidR="00D60CC9" w:rsidRPr="00293BB4">
        <w:rPr>
          <w:rFonts w:ascii="Arial" w:hAnsi="Arial" w:cs="Arial"/>
          <w:szCs w:val="20"/>
        </w:rPr>
        <w:t>ability to engage with education and skills training on their independence, participation and wellbeing.</w:t>
      </w:r>
    </w:p>
    <w:p w14:paraId="5C354C79"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Material wellbeing</w:t>
      </w:r>
      <w:r w:rsidR="002F7AB0" w:rsidRPr="001E304F">
        <w:rPr>
          <w:rFonts w:ascii="Arial" w:hAnsi="Arial" w:cs="Arial"/>
          <w:b/>
          <w:szCs w:val="20"/>
        </w:rPr>
        <w:t xml:space="preserve"> and basic necessities</w:t>
      </w:r>
      <w:r w:rsidR="0043653A" w:rsidRPr="00A27249">
        <w:rPr>
          <w:rFonts w:ascii="Arial" w:hAnsi="Arial" w:cs="Arial"/>
          <w:szCs w:val="20"/>
        </w:rPr>
        <w:t xml:space="preserve">: </w:t>
      </w:r>
      <w:r w:rsidR="00D60CC9" w:rsidRPr="00293BB4">
        <w:rPr>
          <w:rFonts w:ascii="Arial" w:hAnsi="Arial" w:cs="Arial"/>
          <w:szCs w:val="20"/>
        </w:rPr>
        <w:t xml:space="preserve">the client is referred to </w:t>
      </w:r>
      <w:r w:rsidR="008D4732">
        <w:rPr>
          <w:rFonts w:ascii="Arial" w:hAnsi="Arial" w:cs="Arial"/>
          <w:szCs w:val="20"/>
        </w:rPr>
        <w:t>help</w:t>
      </w:r>
      <w:r w:rsidR="008D4732" w:rsidRPr="00293BB4">
        <w:rPr>
          <w:rFonts w:ascii="Arial" w:hAnsi="Arial" w:cs="Arial"/>
          <w:szCs w:val="20"/>
        </w:rPr>
        <w:t xml:space="preserve"> </w:t>
      </w:r>
      <w:r w:rsidR="00D60CC9" w:rsidRPr="00293BB4">
        <w:rPr>
          <w:rFonts w:ascii="Arial" w:hAnsi="Arial" w:cs="Arial"/>
          <w:szCs w:val="20"/>
        </w:rPr>
        <w:t>with the impact of the client’s immediate lack of money and basic items needed for day-to-day living to improve their independence, participation and wellbeing</w:t>
      </w:r>
      <w:r w:rsidR="00B41A76" w:rsidRPr="00293BB4">
        <w:rPr>
          <w:rFonts w:ascii="Arial" w:hAnsi="Arial" w:cs="Arial"/>
          <w:szCs w:val="20"/>
        </w:rPr>
        <w:t>.</w:t>
      </w:r>
    </w:p>
    <w:p w14:paraId="03C3A763" w14:textId="77777777" w:rsidR="004330FC" w:rsidRPr="00293BB4"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Housing</w:t>
      </w:r>
      <w:r w:rsidR="0043653A" w:rsidRPr="00A27249">
        <w:rPr>
          <w:rFonts w:ascii="Arial" w:hAnsi="Arial" w:cs="Arial"/>
          <w:szCs w:val="20"/>
        </w:rPr>
        <w:t xml:space="preserve">: </w:t>
      </w:r>
      <w:r w:rsidRPr="00293BB4">
        <w:rPr>
          <w:rFonts w:ascii="Arial" w:hAnsi="Arial" w:cs="Arial"/>
          <w:szCs w:val="20"/>
        </w:rPr>
        <w:t>the client is referred to improve their housing stability or address the impact of poor housing on their independence, participation and wellbeing.</w:t>
      </w:r>
    </w:p>
    <w:p w14:paraId="03F923E3" w14:textId="77777777" w:rsidR="004707F7" w:rsidRPr="00293BB4" w:rsidRDefault="004707F7"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Support to caring role</w:t>
      </w:r>
      <w:r w:rsidR="0043653A" w:rsidRPr="00A27249">
        <w:rPr>
          <w:rFonts w:ascii="Arial" w:hAnsi="Arial" w:cs="Arial"/>
          <w:szCs w:val="20"/>
        </w:rPr>
        <w:t xml:space="preserve">: </w:t>
      </w:r>
      <w:r w:rsidR="001479F7" w:rsidRPr="00293BB4">
        <w:rPr>
          <w:rFonts w:ascii="Arial" w:hAnsi="Arial" w:cs="Arial"/>
          <w:szCs w:val="20"/>
        </w:rPr>
        <w:t xml:space="preserve">the clients is referred to </w:t>
      </w:r>
      <w:r w:rsidR="008D4732">
        <w:rPr>
          <w:rFonts w:ascii="Arial" w:hAnsi="Arial" w:cs="Arial"/>
          <w:szCs w:val="20"/>
        </w:rPr>
        <w:t>help</w:t>
      </w:r>
      <w:r w:rsidR="008D4732" w:rsidRPr="00293BB4">
        <w:rPr>
          <w:rFonts w:ascii="Arial" w:hAnsi="Arial" w:cs="Arial"/>
          <w:szCs w:val="20"/>
        </w:rPr>
        <w:t xml:space="preserve"> </w:t>
      </w:r>
      <w:r w:rsidR="001479F7" w:rsidRPr="00293BB4">
        <w:rPr>
          <w:rFonts w:ascii="Arial" w:hAnsi="Arial" w:cs="Arial"/>
          <w:szCs w:val="20"/>
        </w:rPr>
        <w:t>with the</w:t>
      </w:r>
      <w:r w:rsidR="00D52E0B" w:rsidRPr="00293BB4">
        <w:rPr>
          <w:rFonts w:ascii="Arial" w:hAnsi="Arial" w:cs="Arial"/>
          <w:szCs w:val="20"/>
        </w:rPr>
        <w:t>ir caring responsibilities</w:t>
      </w:r>
      <w:r w:rsidR="00D52E0B" w:rsidRPr="00A27249">
        <w:rPr>
          <w:rFonts w:ascii="Arial" w:hAnsi="Arial" w:cs="Arial"/>
          <w:szCs w:val="20"/>
        </w:rPr>
        <w:t>.</w:t>
      </w:r>
    </w:p>
    <w:p w14:paraId="07E2614F" w14:textId="77777777" w:rsidR="004707F7" w:rsidRPr="00293BB4" w:rsidRDefault="004707F7"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1E304F">
        <w:rPr>
          <w:rFonts w:ascii="Arial" w:hAnsi="Arial" w:cs="Arial"/>
          <w:b/>
          <w:szCs w:val="20"/>
        </w:rPr>
        <w:t>Other</w:t>
      </w:r>
      <w:r w:rsidR="0043653A" w:rsidRPr="00A27249">
        <w:rPr>
          <w:rFonts w:ascii="Arial" w:hAnsi="Arial" w:cs="Arial"/>
          <w:szCs w:val="20"/>
        </w:rPr>
        <w:t xml:space="preserve">: </w:t>
      </w:r>
      <w:r w:rsidR="007F5D65" w:rsidRPr="00293BB4">
        <w:rPr>
          <w:rFonts w:ascii="Arial" w:hAnsi="Arial" w:cs="Arial"/>
          <w:szCs w:val="20"/>
        </w:rPr>
        <w:t xml:space="preserve">the referral purpose </w:t>
      </w:r>
      <w:r w:rsidR="00E3364E">
        <w:rPr>
          <w:rFonts w:ascii="Arial" w:hAnsi="Arial" w:cs="Arial"/>
          <w:szCs w:val="20"/>
        </w:rPr>
        <w:t>is</w:t>
      </w:r>
      <w:r w:rsidR="00E3364E" w:rsidRPr="00293BB4">
        <w:rPr>
          <w:rFonts w:ascii="Arial" w:hAnsi="Arial" w:cs="Arial"/>
          <w:szCs w:val="20"/>
        </w:rPr>
        <w:t xml:space="preserve"> </w:t>
      </w:r>
      <w:r w:rsidR="007F5D65" w:rsidRPr="00293BB4">
        <w:rPr>
          <w:rFonts w:ascii="Arial" w:hAnsi="Arial" w:cs="Arial"/>
          <w:szCs w:val="20"/>
        </w:rPr>
        <w:t>not captured in the list provided.</w:t>
      </w:r>
    </w:p>
    <w:p w14:paraId="12BBBCC3" w14:textId="77777777" w:rsidR="004330FC" w:rsidRPr="00A27249" w:rsidRDefault="004330FC" w:rsidP="00B60E9D">
      <w:pPr>
        <w:pStyle w:val="Heading2"/>
        <w:numPr>
          <w:ilvl w:val="1"/>
          <w:numId w:val="39"/>
        </w:numPr>
        <w:rPr>
          <w:sz w:val="24"/>
          <w:szCs w:val="24"/>
          <w:lang w:eastAsia="en-US"/>
        </w:rPr>
      </w:pPr>
      <w:bookmarkStart w:id="1332" w:name="_Toc394139376"/>
      <w:bookmarkStart w:id="1333" w:name="_Toc433100645"/>
      <w:bookmarkStart w:id="1334" w:name="_Toc15916201"/>
      <w:bookmarkStart w:id="1335" w:name="_Toc74668913"/>
      <w:r w:rsidRPr="00A27249">
        <w:rPr>
          <w:sz w:val="24"/>
          <w:szCs w:val="24"/>
          <w:lang w:eastAsia="en-US"/>
        </w:rPr>
        <w:t>Household composition</w:t>
      </w:r>
      <w:bookmarkEnd w:id="1332"/>
      <w:bookmarkEnd w:id="1333"/>
      <w:bookmarkEnd w:id="1334"/>
      <w:bookmarkEnd w:id="1335"/>
    </w:p>
    <w:p w14:paraId="47454CFF" w14:textId="77777777" w:rsidR="004330FC" w:rsidRPr="00293BB4" w:rsidRDefault="004330FC" w:rsidP="00F1791D">
      <w:pPr>
        <w:spacing w:line="288" w:lineRule="auto"/>
        <w:rPr>
          <w:rFonts w:ascii="Arial" w:hAnsi="Arial" w:cs="Arial"/>
          <w:szCs w:val="20"/>
        </w:rPr>
      </w:pPr>
      <w:r w:rsidRPr="00293BB4">
        <w:rPr>
          <w:rFonts w:ascii="Arial" w:hAnsi="Arial" w:cs="Arial"/>
          <w:szCs w:val="20"/>
        </w:rPr>
        <w:t xml:space="preserve">Data is reported about household composition as it provides important information about a client’s presenting context. </w:t>
      </w:r>
      <w:r w:rsidR="001D011F" w:rsidRPr="00293BB4">
        <w:rPr>
          <w:rFonts w:ascii="Arial" w:hAnsi="Arial" w:cs="Arial"/>
          <w:szCs w:val="20"/>
        </w:rPr>
        <w:t>Household composition is classified into standard categories that are a</w:t>
      </w:r>
      <w:r w:rsidRPr="00293BB4">
        <w:rPr>
          <w:rFonts w:ascii="Arial" w:hAnsi="Arial" w:cs="Arial"/>
          <w:szCs w:val="20"/>
        </w:rPr>
        <w:t>dapted from the data collection definitions used by AIHW</w:t>
      </w:r>
      <w:r w:rsidR="00791D7A" w:rsidRPr="00293BB4">
        <w:rPr>
          <w:rFonts w:ascii="Arial" w:hAnsi="Arial" w:cs="Arial"/>
          <w:szCs w:val="20"/>
        </w:rPr>
        <w:t>.</w:t>
      </w:r>
      <w:r w:rsidR="006D1A55" w:rsidRPr="00293BB4">
        <w:rPr>
          <w:rFonts w:ascii="Arial" w:hAnsi="Arial" w:cs="Arial"/>
          <w:szCs w:val="20"/>
        </w:rPr>
        <w:t xml:space="preserve"> </w:t>
      </w:r>
      <w:r w:rsidR="00641709">
        <w:rPr>
          <w:rFonts w:ascii="Arial" w:hAnsi="Arial" w:cs="Arial"/>
          <w:szCs w:val="20"/>
        </w:rPr>
        <w:t xml:space="preserve">Household composition is adapted to include data on whether the client is homeless. </w:t>
      </w:r>
      <w:r w:rsidR="00422530">
        <w:rPr>
          <w:rFonts w:ascii="Arial" w:hAnsi="Arial" w:cs="Arial"/>
          <w:szCs w:val="20"/>
        </w:rPr>
        <w:t xml:space="preserve">This field is optional. </w:t>
      </w:r>
    </w:p>
    <w:p w14:paraId="48A7A967" w14:textId="77777777" w:rsidR="00C46FA2" w:rsidRPr="00A27249" w:rsidRDefault="00C46FA2" w:rsidP="00B07527">
      <w:pPr>
        <w:pStyle w:val="Heading2"/>
        <w:keepNext/>
        <w:numPr>
          <w:ilvl w:val="1"/>
          <w:numId w:val="39"/>
        </w:numPr>
        <w:ind w:left="482" w:hanging="482"/>
        <w:rPr>
          <w:sz w:val="24"/>
          <w:szCs w:val="24"/>
          <w:lang w:eastAsia="en-US"/>
        </w:rPr>
      </w:pPr>
      <w:bookmarkStart w:id="1336" w:name="_Toc15916202"/>
      <w:bookmarkStart w:id="1337" w:name="_Toc74668914"/>
      <w:bookmarkStart w:id="1338" w:name="_Toc394139377"/>
      <w:bookmarkStart w:id="1339" w:name="_Toc433100646"/>
      <w:r w:rsidRPr="00A27249">
        <w:rPr>
          <w:sz w:val="24"/>
          <w:szCs w:val="24"/>
          <w:lang w:eastAsia="en-US"/>
        </w:rPr>
        <w:lastRenderedPageBreak/>
        <w:t>Highest level of education</w:t>
      </w:r>
      <w:r w:rsidR="000F2E33" w:rsidRPr="00A27249">
        <w:rPr>
          <w:sz w:val="24"/>
          <w:szCs w:val="24"/>
          <w:lang w:eastAsia="en-US"/>
        </w:rPr>
        <w:t>/</w:t>
      </w:r>
      <w:r w:rsidRPr="00A27249">
        <w:rPr>
          <w:sz w:val="24"/>
          <w:szCs w:val="24"/>
          <w:lang w:eastAsia="en-US"/>
        </w:rPr>
        <w:t>qualification</w:t>
      </w:r>
      <w:bookmarkEnd w:id="1336"/>
      <w:bookmarkEnd w:id="1337"/>
    </w:p>
    <w:p w14:paraId="631ABB4B" w14:textId="77777777" w:rsidR="00C46FA2" w:rsidRPr="00293BB4" w:rsidRDefault="003A521A" w:rsidP="003852F0">
      <w:pPr>
        <w:spacing w:line="288" w:lineRule="auto"/>
        <w:rPr>
          <w:rFonts w:cs="Arial"/>
          <w:szCs w:val="20"/>
        </w:rPr>
      </w:pPr>
      <w:r w:rsidRPr="00293BB4">
        <w:rPr>
          <w:rFonts w:ascii="Arial" w:hAnsi="Arial" w:cs="Arial"/>
          <w:szCs w:val="20"/>
        </w:rPr>
        <w:t>Data is reported about highest educational achievement a person has attained. It lists qualifications and other educational attainments regardless of the particular field of study or the type of institution in which the study was undertaken.</w:t>
      </w:r>
      <w:r w:rsidR="00707FBE" w:rsidRPr="00293BB4">
        <w:rPr>
          <w:rFonts w:ascii="Arial" w:hAnsi="Arial" w:cs="Arial"/>
          <w:szCs w:val="20"/>
        </w:rPr>
        <w:t xml:space="preserve"> </w:t>
      </w:r>
      <w:r w:rsidR="00422530">
        <w:rPr>
          <w:rFonts w:ascii="Arial" w:hAnsi="Arial" w:cs="Arial"/>
          <w:szCs w:val="20"/>
        </w:rPr>
        <w:t>This field is optional.</w:t>
      </w:r>
    </w:p>
    <w:p w14:paraId="13901526" w14:textId="77777777" w:rsidR="003A521A" w:rsidRPr="00A27249" w:rsidRDefault="005E128C" w:rsidP="00B60E9D">
      <w:pPr>
        <w:pStyle w:val="Heading2"/>
        <w:numPr>
          <w:ilvl w:val="1"/>
          <w:numId w:val="39"/>
        </w:numPr>
        <w:rPr>
          <w:sz w:val="24"/>
          <w:szCs w:val="24"/>
          <w:lang w:eastAsia="en-US"/>
        </w:rPr>
      </w:pPr>
      <w:r>
        <w:rPr>
          <w:sz w:val="24"/>
          <w:szCs w:val="24"/>
          <w:lang w:eastAsia="en-US"/>
        </w:rPr>
        <w:t xml:space="preserve">  </w:t>
      </w:r>
      <w:bookmarkStart w:id="1340" w:name="_Toc15916203"/>
      <w:bookmarkStart w:id="1341" w:name="_Toc74668915"/>
      <w:r w:rsidR="003A521A" w:rsidRPr="00A27249">
        <w:rPr>
          <w:sz w:val="24"/>
          <w:szCs w:val="24"/>
          <w:lang w:eastAsia="en-US"/>
        </w:rPr>
        <w:t xml:space="preserve">Employment </w:t>
      </w:r>
      <w:r w:rsidR="007D49F7">
        <w:rPr>
          <w:sz w:val="24"/>
          <w:szCs w:val="24"/>
          <w:lang w:eastAsia="en-US"/>
        </w:rPr>
        <w:t>s</w:t>
      </w:r>
      <w:r w:rsidR="003A521A" w:rsidRPr="00A27249">
        <w:rPr>
          <w:sz w:val="24"/>
          <w:szCs w:val="24"/>
          <w:lang w:eastAsia="en-US"/>
        </w:rPr>
        <w:t>tatus</w:t>
      </w:r>
      <w:bookmarkEnd w:id="1340"/>
      <w:bookmarkEnd w:id="1341"/>
    </w:p>
    <w:p w14:paraId="198811AC" w14:textId="77777777" w:rsidR="003A521A" w:rsidRPr="00293BB4" w:rsidRDefault="003A521A" w:rsidP="003A521A">
      <w:pPr>
        <w:spacing w:line="288" w:lineRule="auto"/>
        <w:rPr>
          <w:rFonts w:ascii="Arial" w:hAnsi="Arial" w:cs="Arial"/>
          <w:szCs w:val="20"/>
        </w:rPr>
      </w:pPr>
      <w:r w:rsidRPr="00293BB4">
        <w:rPr>
          <w:rFonts w:ascii="Arial" w:hAnsi="Arial" w:cs="Arial"/>
          <w:szCs w:val="20"/>
        </w:rPr>
        <w:t>Data is reported about a client</w:t>
      </w:r>
      <w:r w:rsidR="00A127B1" w:rsidRPr="00293BB4">
        <w:rPr>
          <w:rFonts w:ascii="Arial" w:hAnsi="Arial" w:cs="Arial"/>
          <w:szCs w:val="20"/>
        </w:rPr>
        <w:t>’</w:t>
      </w:r>
      <w:r w:rsidRPr="00293BB4">
        <w:rPr>
          <w:rFonts w:ascii="Arial" w:hAnsi="Arial" w:cs="Arial"/>
          <w:szCs w:val="20"/>
        </w:rPr>
        <w:t>s employment status.</w:t>
      </w:r>
      <w:r w:rsidR="001D011F" w:rsidRPr="00293BB4">
        <w:rPr>
          <w:rFonts w:ascii="Arial" w:hAnsi="Arial" w:cs="Arial"/>
          <w:szCs w:val="20"/>
        </w:rPr>
        <w:t xml:space="preserve"> Employment status is classified into standard categories</w:t>
      </w:r>
      <w:r w:rsidR="007707FA" w:rsidRPr="00293BB4">
        <w:rPr>
          <w:rFonts w:ascii="Arial" w:hAnsi="Arial" w:cs="Arial"/>
          <w:szCs w:val="20"/>
        </w:rPr>
        <w:t xml:space="preserve"> </w:t>
      </w:r>
      <w:r w:rsidR="001D011F" w:rsidRPr="00293BB4">
        <w:rPr>
          <w:rFonts w:ascii="Arial" w:hAnsi="Arial" w:cs="Arial"/>
          <w:szCs w:val="20"/>
        </w:rPr>
        <w:t>that are a</w:t>
      </w:r>
      <w:r w:rsidR="007707FA" w:rsidRPr="00293BB4">
        <w:rPr>
          <w:rFonts w:ascii="Arial" w:hAnsi="Arial" w:cs="Arial"/>
          <w:szCs w:val="20"/>
        </w:rPr>
        <w:t xml:space="preserve">dapted from the data collection definitions used by </w:t>
      </w:r>
      <w:r w:rsidR="005D4467" w:rsidRPr="00293BB4">
        <w:rPr>
          <w:rFonts w:ascii="Arial" w:hAnsi="Arial" w:cs="Arial"/>
          <w:szCs w:val="20"/>
        </w:rPr>
        <w:t>Disability</w:t>
      </w:r>
      <w:r w:rsidR="007707FA" w:rsidRPr="00293BB4">
        <w:rPr>
          <w:rFonts w:ascii="Arial" w:hAnsi="Arial" w:cs="Arial"/>
          <w:szCs w:val="20"/>
        </w:rPr>
        <w:t xml:space="preserve"> Employment Services</w:t>
      </w:r>
      <w:r w:rsidR="001D011F" w:rsidRPr="00293BB4">
        <w:rPr>
          <w:rFonts w:ascii="Arial" w:hAnsi="Arial" w:cs="Arial"/>
          <w:szCs w:val="20"/>
        </w:rPr>
        <w:t>.</w:t>
      </w:r>
      <w:r w:rsidR="007707FA" w:rsidRPr="00293BB4">
        <w:rPr>
          <w:rFonts w:ascii="Arial" w:hAnsi="Arial" w:cs="Arial"/>
          <w:szCs w:val="20"/>
        </w:rPr>
        <w:t xml:space="preserve"> </w:t>
      </w:r>
      <w:r w:rsidR="0055338A">
        <w:rPr>
          <w:rFonts w:ascii="Arial" w:hAnsi="Arial" w:cs="Arial"/>
          <w:szCs w:val="20"/>
        </w:rPr>
        <w:t>It is important to note a</w:t>
      </w:r>
      <w:r w:rsidR="00F66377">
        <w:rPr>
          <w:rFonts w:ascii="Arial" w:hAnsi="Arial" w:cs="Arial"/>
          <w:szCs w:val="20"/>
        </w:rPr>
        <w:t xml:space="preserve"> client’s employment status can also include being a carer</w:t>
      </w:r>
      <w:r w:rsidR="0055338A">
        <w:rPr>
          <w:rFonts w:ascii="Arial" w:hAnsi="Arial" w:cs="Arial"/>
          <w:szCs w:val="20"/>
        </w:rPr>
        <w:t>.</w:t>
      </w:r>
      <w:r w:rsidR="00E80590" w:rsidRPr="00E80590">
        <w:rPr>
          <w:rFonts w:ascii="Arial" w:hAnsi="Arial" w:cs="Arial"/>
          <w:szCs w:val="20"/>
        </w:rPr>
        <w:t xml:space="preserve"> </w:t>
      </w:r>
    </w:p>
    <w:p w14:paraId="141AB62C" w14:textId="77777777" w:rsidR="004330FC" w:rsidRPr="00A27249" w:rsidRDefault="0018538D" w:rsidP="00B60E9D">
      <w:pPr>
        <w:pStyle w:val="Heading2"/>
        <w:numPr>
          <w:ilvl w:val="1"/>
          <w:numId w:val="39"/>
        </w:numPr>
        <w:rPr>
          <w:sz w:val="24"/>
          <w:szCs w:val="24"/>
          <w:lang w:eastAsia="en-US"/>
        </w:rPr>
      </w:pPr>
      <w:bookmarkStart w:id="1342" w:name="_Toc15916204"/>
      <w:bookmarkStart w:id="1343" w:name="_Toc74668916"/>
      <w:r>
        <w:rPr>
          <w:sz w:val="24"/>
          <w:szCs w:val="24"/>
          <w:lang w:eastAsia="en-US"/>
        </w:rPr>
        <w:t>I</w:t>
      </w:r>
      <w:r w:rsidR="004330FC" w:rsidRPr="00A27249">
        <w:rPr>
          <w:sz w:val="24"/>
          <w:szCs w:val="24"/>
          <w:lang w:eastAsia="en-US"/>
        </w:rPr>
        <w:t>ncome</w:t>
      </w:r>
      <w:bookmarkEnd w:id="1338"/>
      <w:bookmarkEnd w:id="1339"/>
      <w:bookmarkEnd w:id="1342"/>
      <w:bookmarkEnd w:id="1343"/>
    </w:p>
    <w:p w14:paraId="5FCB82C9" w14:textId="77777777" w:rsidR="007224A9" w:rsidRPr="0098180B" w:rsidRDefault="00D75570" w:rsidP="00A27249">
      <w:pPr>
        <w:pStyle w:val="Heading3"/>
        <w:numPr>
          <w:ilvl w:val="0"/>
          <w:numId w:val="0"/>
        </w:numPr>
        <w:ind w:left="720" w:hanging="720"/>
        <w:rPr>
          <w:rFonts w:cs="Arial"/>
          <w:sz w:val="22"/>
        </w:rPr>
      </w:pPr>
      <w:bookmarkStart w:id="1344" w:name="_Toc15916205"/>
      <w:bookmarkStart w:id="1345" w:name="_Toc74668917"/>
      <w:r w:rsidRPr="0098180B">
        <w:rPr>
          <w:rFonts w:cs="Arial"/>
          <w:sz w:val="22"/>
        </w:rPr>
        <w:t>6.</w:t>
      </w:r>
      <w:r w:rsidR="003F4FFD">
        <w:rPr>
          <w:rFonts w:cs="Arial"/>
          <w:sz w:val="22"/>
        </w:rPr>
        <w:t>8</w:t>
      </w:r>
      <w:r w:rsidR="002F5441" w:rsidRPr="0098180B">
        <w:rPr>
          <w:rFonts w:cs="Arial"/>
          <w:sz w:val="22"/>
        </w:rPr>
        <w:t>.1</w:t>
      </w:r>
      <w:r w:rsidR="002F5441" w:rsidRPr="0098180B">
        <w:rPr>
          <w:rFonts w:cs="Arial"/>
          <w:sz w:val="22"/>
        </w:rPr>
        <w:tab/>
      </w:r>
      <w:r w:rsidR="007224A9" w:rsidRPr="0098180B">
        <w:rPr>
          <w:rFonts w:cs="Arial"/>
          <w:sz w:val="22"/>
        </w:rPr>
        <w:t>Main source of income</w:t>
      </w:r>
      <w:bookmarkEnd w:id="1344"/>
      <w:bookmarkEnd w:id="1345"/>
    </w:p>
    <w:p w14:paraId="1D6539D4" w14:textId="77777777" w:rsidR="004330FC" w:rsidRPr="00293BB4" w:rsidRDefault="004330FC" w:rsidP="000D6C99">
      <w:pPr>
        <w:keepNext/>
        <w:keepLines/>
        <w:spacing w:line="288" w:lineRule="auto"/>
        <w:rPr>
          <w:rFonts w:ascii="Arial" w:hAnsi="Arial" w:cs="Arial"/>
          <w:szCs w:val="20"/>
        </w:rPr>
      </w:pPr>
      <w:r w:rsidRPr="00293BB4">
        <w:rPr>
          <w:rFonts w:ascii="Arial" w:hAnsi="Arial" w:cs="Arial"/>
          <w:szCs w:val="20"/>
        </w:rPr>
        <w:t xml:space="preserve">Data is reported about main source of income </w:t>
      </w:r>
      <w:r w:rsidR="00533480" w:rsidRPr="00293BB4">
        <w:rPr>
          <w:rFonts w:ascii="Arial" w:hAnsi="Arial" w:cs="Arial"/>
          <w:szCs w:val="20"/>
        </w:rPr>
        <w:t>to</w:t>
      </w:r>
      <w:r w:rsidRPr="00293BB4">
        <w:rPr>
          <w:rFonts w:ascii="Arial" w:hAnsi="Arial" w:cs="Arial"/>
          <w:szCs w:val="20"/>
        </w:rPr>
        <w:t xml:space="preserve"> provide important information about a client’s presenting </w:t>
      </w:r>
      <w:r w:rsidR="00533480" w:rsidRPr="00293BB4">
        <w:rPr>
          <w:rFonts w:ascii="Arial" w:hAnsi="Arial" w:cs="Arial"/>
          <w:szCs w:val="20"/>
        </w:rPr>
        <w:t>needs</w:t>
      </w:r>
      <w:r w:rsidRPr="00293BB4">
        <w:rPr>
          <w:rFonts w:ascii="Arial" w:hAnsi="Arial" w:cs="Arial"/>
          <w:szCs w:val="20"/>
        </w:rPr>
        <w:t>.</w:t>
      </w:r>
      <w:r w:rsidR="001D011F" w:rsidRPr="00293BB4">
        <w:rPr>
          <w:rFonts w:ascii="Arial" w:hAnsi="Arial" w:cs="Arial"/>
          <w:szCs w:val="20"/>
        </w:rPr>
        <w:t xml:space="preserve"> Main source of income is classified into standard categories,</w:t>
      </w:r>
      <w:r w:rsidR="00533480" w:rsidRPr="00293BB4">
        <w:rPr>
          <w:rFonts w:ascii="Arial" w:hAnsi="Arial" w:cs="Arial"/>
          <w:szCs w:val="20"/>
        </w:rPr>
        <w:t xml:space="preserve"> </w:t>
      </w:r>
      <w:r w:rsidR="001D011F" w:rsidRPr="00293BB4">
        <w:rPr>
          <w:rFonts w:ascii="Arial" w:hAnsi="Arial" w:cs="Arial"/>
          <w:szCs w:val="20"/>
        </w:rPr>
        <w:t>b</w:t>
      </w:r>
      <w:r w:rsidRPr="00293BB4">
        <w:rPr>
          <w:rFonts w:ascii="Arial" w:hAnsi="Arial" w:cs="Arial"/>
          <w:szCs w:val="20"/>
        </w:rPr>
        <w:t>ased on the data collection definitions used by the AIHW</w:t>
      </w:r>
      <w:r w:rsidR="00F91BD0" w:rsidRPr="00293BB4">
        <w:rPr>
          <w:rFonts w:ascii="Arial" w:hAnsi="Arial" w:cs="Arial"/>
          <w:szCs w:val="20"/>
        </w:rPr>
        <w:t xml:space="preserve">. </w:t>
      </w:r>
      <w:r w:rsidR="00422530">
        <w:rPr>
          <w:rFonts w:ascii="Arial" w:hAnsi="Arial" w:cs="Arial"/>
          <w:szCs w:val="20"/>
        </w:rPr>
        <w:t xml:space="preserve">This field is optional. </w:t>
      </w:r>
      <w:r w:rsidR="001D28C7">
        <w:rPr>
          <w:rFonts w:ascii="Arial" w:hAnsi="Arial" w:cs="Arial"/>
          <w:szCs w:val="20"/>
        </w:rPr>
        <w:t>Go to</w:t>
      </w:r>
      <w:r w:rsidR="001D28C7" w:rsidRPr="00293BB4">
        <w:rPr>
          <w:rFonts w:ascii="Arial" w:hAnsi="Arial" w:cs="Arial"/>
          <w:szCs w:val="20"/>
        </w:rPr>
        <w:t xml:space="preserve"> Section 11</w:t>
      </w:r>
      <w:r w:rsidR="001D28C7">
        <w:rPr>
          <w:rFonts w:ascii="Arial" w:hAnsi="Arial" w:cs="Arial"/>
          <w:szCs w:val="20"/>
        </w:rPr>
        <w:t xml:space="preserve"> for a list of these categories</w:t>
      </w:r>
      <w:r w:rsidR="001D28C7" w:rsidRPr="00293BB4">
        <w:rPr>
          <w:rFonts w:ascii="Arial" w:hAnsi="Arial" w:cs="Arial"/>
          <w:szCs w:val="20"/>
        </w:rPr>
        <w:t>.</w:t>
      </w:r>
    </w:p>
    <w:p w14:paraId="4F684791" w14:textId="77777777" w:rsidR="004330FC" w:rsidRPr="0098180B" w:rsidRDefault="00D75570" w:rsidP="00A27249">
      <w:pPr>
        <w:pStyle w:val="Heading3"/>
        <w:numPr>
          <w:ilvl w:val="0"/>
          <w:numId w:val="0"/>
        </w:numPr>
        <w:ind w:left="720" w:hanging="720"/>
        <w:rPr>
          <w:rFonts w:cs="Arial"/>
          <w:sz w:val="22"/>
        </w:rPr>
      </w:pPr>
      <w:bookmarkStart w:id="1346" w:name="_Toc394139378"/>
      <w:bookmarkStart w:id="1347" w:name="_Toc433100647"/>
      <w:bookmarkStart w:id="1348" w:name="_Toc15916206"/>
      <w:bookmarkStart w:id="1349" w:name="_Toc74668918"/>
      <w:r w:rsidRPr="0098180B">
        <w:rPr>
          <w:rFonts w:cs="Arial"/>
          <w:sz w:val="22"/>
        </w:rPr>
        <w:t>6.</w:t>
      </w:r>
      <w:r w:rsidR="003F4FFD">
        <w:rPr>
          <w:rFonts w:cs="Arial"/>
          <w:sz w:val="22"/>
        </w:rPr>
        <w:t>8</w:t>
      </w:r>
      <w:r w:rsidR="002F5441" w:rsidRPr="0098180B">
        <w:rPr>
          <w:rFonts w:cs="Arial"/>
          <w:sz w:val="22"/>
        </w:rPr>
        <w:t xml:space="preserve">.2 </w:t>
      </w:r>
      <w:r w:rsidR="002F5441" w:rsidRPr="0098180B">
        <w:rPr>
          <w:rFonts w:cs="Arial"/>
          <w:sz w:val="22"/>
        </w:rPr>
        <w:tab/>
      </w:r>
      <w:r w:rsidR="004330FC" w:rsidRPr="0098180B">
        <w:rPr>
          <w:rFonts w:cs="Arial"/>
          <w:sz w:val="22"/>
        </w:rPr>
        <w:t>Approximate gross income</w:t>
      </w:r>
      <w:bookmarkEnd w:id="1346"/>
      <w:bookmarkEnd w:id="1347"/>
      <w:bookmarkEnd w:id="1348"/>
      <w:bookmarkEnd w:id="1349"/>
    </w:p>
    <w:p w14:paraId="6E8E5F70" w14:textId="77777777" w:rsidR="004330FC" w:rsidRPr="00293BB4" w:rsidRDefault="004330FC" w:rsidP="003852F0">
      <w:pPr>
        <w:keepNext/>
        <w:keepLines/>
        <w:spacing w:line="288" w:lineRule="auto"/>
        <w:rPr>
          <w:rFonts w:ascii="Arial" w:hAnsi="Arial" w:cs="Arial"/>
          <w:szCs w:val="20"/>
        </w:rPr>
      </w:pPr>
      <w:r w:rsidRPr="00293BB4">
        <w:rPr>
          <w:rFonts w:ascii="Arial" w:hAnsi="Arial" w:cs="Arial"/>
          <w:szCs w:val="20"/>
        </w:rPr>
        <w:t xml:space="preserve">Data is reported about approximate income as it provides important information about a client’s presenting context. Data is recorded as a numerical value for the estimated dollar </w:t>
      </w:r>
      <w:r w:rsidR="008D4732">
        <w:rPr>
          <w:rFonts w:ascii="Arial" w:hAnsi="Arial" w:cs="Arial"/>
          <w:szCs w:val="20"/>
        </w:rPr>
        <w:t>amount</w:t>
      </w:r>
      <w:r w:rsidR="008D4732" w:rsidRPr="00293BB4">
        <w:rPr>
          <w:rFonts w:ascii="Arial" w:hAnsi="Arial" w:cs="Arial"/>
          <w:szCs w:val="20"/>
        </w:rPr>
        <w:t xml:space="preserve"> </w:t>
      </w:r>
      <w:r w:rsidRPr="00293BB4">
        <w:rPr>
          <w:rFonts w:ascii="Arial" w:hAnsi="Arial" w:cs="Arial"/>
          <w:szCs w:val="20"/>
        </w:rPr>
        <w:t xml:space="preserve">of the client’s gross income (earnings before tax). This </w:t>
      </w:r>
      <w:r w:rsidR="0092410D">
        <w:rPr>
          <w:rFonts w:ascii="Arial" w:hAnsi="Arial" w:cs="Arial"/>
          <w:szCs w:val="20"/>
        </w:rPr>
        <w:t>is</w:t>
      </w:r>
      <w:r w:rsidRPr="00293BB4">
        <w:rPr>
          <w:rFonts w:ascii="Arial" w:hAnsi="Arial" w:cs="Arial"/>
          <w:szCs w:val="20"/>
        </w:rPr>
        <w:t xml:space="preserve"> based on what is reported by the client</w:t>
      </w:r>
      <w:r w:rsidR="0092410D">
        <w:rPr>
          <w:rFonts w:ascii="Arial" w:hAnsi="Arial" w:cs="Arial"/>
          <w:szCs w:val="20"/>
        </w:rPr>
        <w:t xml:space="preserve"> and n</w:t>
      </w:r>
      <w:r w:rsidRPr="00293BB4">
        <w:rPr>
          <w:rFonts w:ascii="Arial" w:hAnsi="Arial" w:cs="Arial"/>
          <w:szCs w:val="20"/>
        </w:rPr>
        <w:t xml:space="preserve">o evidence of income is required. </w:t>
      </w:r>
    </w:p>
    <w:p w14:paraId="66F03CC1" w14:textId="77777777" w:rsidR="004330FC" w:rsidRDefault="004330FC" w:rsidP="003852F0">
      <w:pPr>
        <w:keepNext/>
        <w:keepLines/>
        <w:spacing w:line="288" w:lineRule="auto"/>
        <w:rPr>
          <w:rFonts w:ascii="Arial" w:hAnsi="Arial" w:cs="Arial"/>
          <w:szCs w:val="20"/>
        </w:rPr>
      </w:pPr>
      <w:r w:rsidRPr="00293BB4">
        <w:rPr>
          <w:rFonts w:ascii="Arial" w:hAnsi="Arial" w:cs="Arial"/>
          <w:szCs w:val="20"/>
        </w:rPr>
        <w:t>As clients can receive their income at different frequencies, the Data Exchange web-based portal allows estimated gross income to be provided as either a weekly, fortnightly, monthly or annual figure.</w:t>
      </w:r>
      <w:r w:rsidR="007470FA" w:rsidRPr="00293BB4">
        <w:rPr>
          <w:rFonts w:ascii="Arial" w:hAnsi="Arial" w:cs="Arial"/>
          <w:szCs w:val="20"/>
        </w:rPr>
        <w:t xml:space="preserve"> Income </w:t>
      </w:r>
      <w:r w:rsidR="001406D7" w:rsidRPr="00293BB4">
        <w:rPr>
          <w:rFonts w:ascii="Arial" w:hAnsi="Arial" w:cs="Arial"/>
          <w:szCs w:val="20"/>
        </w:rPr>
        <w:t>frequency</w:t>
      </w:r>
      <w:r w:rsidR="007470FA" w:rsidRPr="00293BB4">
        <w:rPr>
          <w:rFonts w:ascii="Arial" w:hAnsi="Arial" w:cs="Arial"/>
          <w:szCs w:val="20"/>
        </w:rPr>
        <w:t xml:space="preserve"> must be recorded in order to be able to record the approximate gross income</w:t>
      </w:r>
      <w:r w:rsidR="0038618F" w:rsidRPr="00293BB4">
        <w:rPr>
          <w:rFonts w:ascii="Arial" w:hAnsi="Arial" w:cs="Arial"/>
          <w:szCs w:val="20"/>
        </w:rPr>
        <w:t>.</w:t>
      </w:r>
      <w:r w:rsidR="00422530">
        <w:rPr>
          <w:rFonts w:ascii="Arial" w:hAnsi="Arial" w:cs="Arial"/>
          <w:szCs w:val="20"/>
        </w:rPr>
        <w:t xml:space="preserve"> This field is optional.</w:t>
      </w:r>
    </w:p>
    <w:p w14:paraId="295795B3" w14:textId="77777777" w:rsidR="004330FC" w:rsidRPr="00A27249" w:rsidRDefault="005E128C" w:rsidP="00B60E9D">
      <w:pPr>
        <w:pStyle w:val="Heading2"/>
        <w:numPr>
          <w:ilvl w:val="1"/>
          <w:numId w:val="39"/>
        </w:numPr>
        <w:rPr>
          <w:sz w:val="24"/>
          <w:szCs w:val="24"/>
          <w:lang w:eastAsia="en-US"/>
        </w:rPr>
      </w:pPr>
      <w:bookmarkStart w:id="1350" w:name="_Toc394139379"/>
      <w:bookmarkStart w:id="1351" w:name="_Toc433100648"/>
      <w:r>
        <w:rPr>
          <w:sz w:val="24"/>
          <w:szCs w:val="24"/>
          <w:lang w:eastAsia="en-US"/>
        </w:rPr>
        <w:t xml:space="preserve">  </w:t>
      </w:r>
      <w:bookmarkStart w:id="1352" w:name="_Toc15916207"/>
      <w:bookmarkStart w:id="1353" w:name="_Toc74668919"/>
      <w:r w:rsidR="004330FC" w:rsidRPr="00A27249">
        <w:rPr>
          <w:sz w:val="24"/>
          <w:szCs w:val="24"/>
          <w:lang w:eastAsia="en-US"/>
        </w:rPr>
        <w:t>Expanded CALD indicators</w:t>
      </w:r>
      <w:bookmarkEnd w:id="1350"/>
      <w:bookmarkEnd w:id="1351"/>
      <w:bookmarkEnd w:id="1352"/>
      <w:bookmarkEnd w:id="1353"/>
    </w:p>
    <w:p w14:paraId="2016C8D9" w14:textId="77777777" w:rsidR="004330FC" w:rsidRPr="00293BB4" w:rsidRDefault="00422530" w:rsidP="00F1791D">
      <w:pPr>
        <w:spacing w:line="288" w:lineRule="auto"/>
        <w:rPr>
          <w:rFonts w:ascii="Arial" w:hAnsi="Arial" w:cs="Arial"/>
          <w:szCs w:val="20"/>
        </w:rPr>
      </w:pPr>
      <w:r>
        <w:rPr>
          <w:rFonts w:ascii="Arial" w:hAnsi="Arial" w:cs="Arial"/>
          <w:szCs w:val="20"/>
        </w:rPr>
        <w:t>Optional</w:t>
      </w:r>
      <w:r w:rsidRPr="00293BB4">
        <w:rPr>
          <w:rFonts w:ascii="Arial" w:hAnsi="Arial" w:cs="Arial"/>
          <w:szCs w:val="20"/>
        </w:rPr>
        <w:t xml:space="preserve"> </w:t>
      </w:r>
      <w:r w:rsidR="004330FC" w:rsidRPr="00293BB4">
        <w:rPr>
          <w:rFonts w:ascii="Arial" w:hAnsi="Arial" w:cs="Arial"/>
          <w:szCs w:val="20"/>
        </w:rPr>
        <w:t>data is reported about CALD background as this information provides important context about clients’ circumstances. This includes:</w:t>
      </w:r>
    </w:p>
    <w:p w14:paraId="2523F7FD" w14:textId="77777777" w:rsidR="004330FC" w:rsidRPr="00293BB4" w:rsidRDefault="004330FC" w:rsidP="00E53A04">
      <w:pPr>
        <w:pStyle w:val="ListParagraph"/>
        <w:numPr>
          <w:ilvl w:val="0"/>
          <w:numId w:val="11"/>
        </w:numPr>
        <w:spacing w:line="288" w:lineRule="auto"/>
        <w:ind w:left="709" w:hanging="425"/>
        <w:rPr>
          <w:rFonts w:ascii="Arial" w:hAnsi="Arial" w:cs="Arial"/>
          <w:szCs w:val="20"/>
        </w:rPr>
      </w:pPr>
      <w:r w:rsidRPr="00293BB4">
        <w:rPr>
          <w:rFonts w:ascii="Arial" w:hAnsi="Arial" w:cs="Arial"/>
          <w:b/>
          <w:szCs w:val="20"/>
        </w:rPr>
        <w:t>Date of first arrival in Australia</w:t>
      </w:r>
      <w:r w:rsidR="007F53E9">
        <w:rPr>
          <w:rFonts w:ascii="Arial" w:hAnsi="Arial" w:cs="Arial"/>
          <w:b/>
          <w:szCs w:val="20"/>
        </w:rPr>
        <w:t>:</w:t>
      </w:r>
      <w:r w:rsidRPr="00293BB4">
        <w:rPr>
          <w:rFonts w:ascii="Arial" w:hAnsi="Arial" w:cs="Arial"/>
          <w:szCs w:val="20"/>
        </w:rPr>
        <w:t xml:space="preserve"> record</w:t>
      </w:r>
      <w:r w:rsidR="00E55926">
        <w:rPr>
          <w:rFonts w:ascii="Arial" w:hAnsi="Arial" w:cs="Arial"/>
          <w:szCs w:val="20"/>
        </w:rPr>
        <w:t>s</w:t>
      </w:r>
      <w:r w:rsidRPr="00293BB4">
        <w:rPr>
          <w:rFonts w:ascii="Arial" w:hAnsi="Arial" w:cs="Arial"/>
          <w:szCs w:val="20"/>
        </w:rPr>
        <w:t xml:space="preserve"> the date a client first arrived in Australia where appropriate for a funded activity. </w:t>
      </w:r>
      <w:r w:rsidR="000B0E49" w:rsidRPr="00293BB4">
        <w:rPr>
          <w:rFonts w:ascii="Arial" w:hAnsi="Arial" w:cs="Arial"/>
          <w:szCs w:val="20"/>
        </w:rPr>
        <w:t xml:space="preserve">This field is </w:t>
      </w:r>
      <w:r w:rsidRPr="00293BB4">
        <w:rPr>
          <w:rFonts w:ascii="Arial" w:hAnsi="Arial" w:cs="Arial"/>
          <w:szCs w:val="20"/>
        </w:rPr>
        <w:t xml:space="preserve">primarily included as an eligibility indicator for the </w:t>
      </w:r>
      <w:r w:rsidR="00E171A6" w:rsidRPr="00A27249">
        <w:rPr>
          <w:rFonts w:ascii="Arial" w:hAnsi="Arial" w:cs="Arial"/>
          <w:szCs w:val="20"/>
        </w:rPr>
        <w:t>Settlement Engagement and Transition Support (SETS) Program</w:t>
      </w:r>
      <w:r w:rsidR="000B0E49" w:rsidRPr="00293BB4">
        <w:rPr>
          <w:rFonts w:ascii="Arial" w:hAnsi="Arial" w:cs="Arial"/>
          <w:szCs w:val="20"/>
        </w:rPr>
        <w:t>.</w:t>
      </w:r>
      <w:r w:rsidRPr="00293BB4">
        <w:rPr>
          <w:rFonts w:ascii="Arial" w:hAnsi="Arial" w:cs="Arial"/>
          <w:szCs w:val="20"/>
        </w:rPr>
        <w:t xml:space="preserve"> </w:t>
      </w:r>
      <w:r w:rsidR="000B0E49" w:rsidRPr="00293BB4">
        <w:rPr>
          <w:rFonts w:ascii="Arial" w:hAnsi="Arial" w:cs="Arial"/>
          <w:szCs w:val="20"/>
        </w:rPr>
        <w:t>I</w:t>
      </w:r>
      <w:r w:rsidRPr="00293BB4">
        <w:rPr>
          <w:rFonts w:ascii="Arial" w:hAnsi="Arial" w:cs="Arial"/>
          <w:szCs w:val="20"/>
        </w:rPr>
        <w:t>t can also be used as a potential indicator of disadvantage for other program activities.</w:t>
      </w:r>
    </w:p>
    <w:p w14:paraId="6FED5F80" w14:textId="77777777" w:rsidR="004330FC" w:rsidRPr="00293BB4" w:rsidRDefault="004330FC" w:rsidP="00E53A04">
      <w:pPr>
        <w:pStyle w:val="ListParagraph"/>
        <w:numPr>
          <w:ilvl w:val="0"/>
          <w:numId w:val="11"/>
        </w:numPr>
        <w:spacing w:line="288" w:lineRule="auto"/>
        <w:ind w:left="709" w:hanging="425"/>
        <w:rPr>
          <w:rFonts w:ascii="Arial" w:hAnsi="Arial" w:cs="Arial"/>
          <w:szCs w:val="20"/>
        </w:rPr>
      </w:pPr>
      <w:r w:rsidRPr="00293BB4">
        <w:rPr>
          <w:rFonts w:ascii="Arial" w:hAnsi="Arial" w:cs="Arial"/>
          <w:b/>
          <w:szCs w:val="20"/>
        </w:rPr>
        <w:t xml:space="preserve">Migration </w:t>
      </w:r>
      <w:r w:rsidR="006360B2" w:rsidRPr="00293BB4">
        <w:rPr>
          <w:rFonts w:ascii="Arial" w:hAnsi="Arial" w:cs="Arial"/>
          <w:b/>
          <w:szCs w:val="20"/>
        </w:rPr>
        <w:t>V</w:t>
      </w:r>
      <w:r w:rsidRPr="00293BB4">
        <w:rPr>
          <w:rFonts w:ascii="Arial" w:hAnsi="Arial" w:cs="Arial"/>
          <w:b/>
          <w:szCs w:val="20"/>
        </w:rPr>
        <w:t>isa category</w:t>
      </w:r>
      <w:r w:rsidR="007F53E9">
        <w:rPr>
          <w:rFonts w:ascii="Arial" w:hAnsi="Arial" w:cs="Arial"/>
          <w:b/>
          <w:szCs w:val="20"/>
        </w:rPr>
        <w:t>:</w:t>
      </w:r>
      <w:r w:rsidRPr="00293BB4">
        <w:rPr>
          <w:rFonts w:ascii="Arial" w:hAnsi="Arial" w:cs="Arial"/>
          <w:szCs w:val="20"/>
        </w:rPr>
        <w:t xml:space="preserve"> record</w:t>
      </w:r>
      <w:r w:rsidR="00E55926">
        <w:rPr>
          <w:rFonts w:ascii="Arial" w:hAnsi="Arial" w:cs="Arial"/>
          <w:szCs w:val="20"/>
        </w:rPr>
        <w:t>s</w:t>
      </w:r>
      <w:r w:rsidRPr="00293BB4">
        <w:rPr>
          <w:rFonts w:ascii="Arial" w:hAnsi="Arial" w:cs="Arial"/>
          <w:b/>
          <w:szCs w:val="20"/>
        </w:rPr>
        <w:t xml:space="preserve"> </w:t>
      </w:r>
      <w:r w:rsidRPr="00293BB4">
        <w:rPr>
          <w:rFonts w:ascii="Arial" w:hAnsi="Arial" w:cs="Arial"/>
          <w:szCs w:val="20"/>
        </w:rPr>
        <w:t xml:space="preserve">the Visa category the client arrived on, where appropriate for a funded activity. </w:t>
      </w:r>
      <w:r w:rsidR="000B0E49" w:rsidRPr="00293BB4">
        <w:rPr>
          <w:rFonts w:ascii="Arial" w:hAnsi="Arial" w:cs="Arial"/>
          <w:szCs w:val="20"/>
        </w:rPr>
        <w:t xml:space="preserve">This field is </w:t>
      </w:r>
      <w:r w:rsidRPr="00293BB4">
        <w:rPr>
          <w:rFonts w:ascii="Arial" w:hAnsi="Arial" w:cs="Arial"/>
          <w:szCs w:val="20"/>
        </w:rPr>
        <w:t xml:space="preserve">primarily included as an eligibility indicator for the </w:t>
      </w:r>
      <w:r w:rsidR="00E171A6">
        <w:rPr>
          <w:rFonts w:ascii="Arial" w:hAnsi="Arial" w:cs="Arial"/>
          <w:szCs w:val="20"/>
        </w:rPr>
        <w:t>SETS</w:t>
      </w:r>
      <w:r w:rsidRPr="00293BB4">
        <w:rPr>
          <w:rFonts w:ascii="Arial" w:hAnsi="Arial" w:cs="Arial"/>
          <w:szCs w:val="20"/>
        </w:rPr>
        <w:t xml:space="preserve"> Program</w:t>
      </w:r>
      <w:r w:rsidR="000B0E49" w:rsidRPr="00293BB4">
        <w:rPr>
          <w:rFonts w:ascii="Arial" w:hAnsi="Arial" w:cs="Arial"/>
          <w:szCs w:val="20"/>
        </w:rPr>
        <w:t>.</w:t>
      </w:r>
      <w:r w:rsidRPr="00293BB4">
        <w:rPr>
          <w:rFonts w:ascii="Arial" w:hAnsi="Arial" w:cs="Arial"/>
          <w:szCs w:val="20"/>
        </w:rPr>
        <w:t xml:space="preserve"> </w:t>
      </w:r>
      <w:r w:rsidR="000B0E49" w:rsidRPr="00293BB4">
        <w:rPr>
          <w:rFonts w:ascii="Arial" w:hAnsi="Arial" w:cs="Arial"/>
          <w:szCs w:val="20"/>
        </w:rPr>
        <w:t>I</w:t>
      </w:r>
      <w:r w:rsidRPr="00293BB4">
        <w:rPr>
          <w:rFonts w:ascii="Arial" w:hAnsi="Arial" w:cs="Arial"/>
          <w:szCs w:val="20"/>
        </w:rPr>
        <w:t xml:space="preserve">t can also be used as a potential indicator of disadvantage for other program activities. </w:t>
      </w:r>
    </w:p>
    <w:p w14:paraId="0075B35B" w14:textId="77777777" w:rsidR="004330FC" w:rsidRPr="00293BB4" w:rsidRDefault="004330FC" w:rsidP="00E53A04">
      <w:pPr>
        <w:pStyle w:val="ListParagraph"/>
        <w:numPr>
          <w:ilvl w:val="0"/>
          <w:numId w:val="11"/>
        </w:numPr>
        <w:spacing w:line="288" w:lineRule="auto"/>
        <w:ind w:left="709" w:hanging="425"/>
        <w:rPr>
          <w:rFonts w:ascii="Arial" w:hAnsi="Arial" w:cs="Arial"/>
          <w:szCs w:val="20"/>
        </w:rPr>
      </w:pPr>
      <w:r w:rsidRPr="00293BB4">
        <w:rPr>
          <w:rFonts w:ascii="Arial" w:hAnsi="Arial" w:cs="Arial"/>
          <w:b/>
          <w:szCs w:val="20"/>
        </w:rPr>
        <w:t>Ancestry</w:t>
      </w:r>
      <w:r w:rsidR="007F53E9">
        <w:rPr>
          <w:rFonts w:ascii="Arial" w:hAnsi="Arial" w:cs="Arial"/>
          <w:b/>
          <w:szCs w:val="20"/>
        </w:rPr>
        <w:t>:</w:t>
      </w:r>
      <w:r w:rsidRPr="00293BB4">
        <w:rPr>
          <w:rFonts w:ascii="Arial" w:hAnsi="Arial" w:cs="Arial"/>
          <w:szCs w:val="20"/>
        </w:rPr>
        <w:t xml:space="preserve"> record</w:t>
      </w:r>
      <w:r w:rsidR="00E55926">
        <w:rPr>
          <w:rFonts w:ascii="Arial" w:hAnsi="Arial" w:cs="Arial"/>
          <w:szCs w:val="20"/>
        </w:rPr>
        <w:t>s</w:t>
      </w:r>
      <w:r w:rsidRPr="00293BB4">
        <w:rPr>
          <w:rFonts w:ascii="Arial" w:hAnsi="Arial" w:cs="Arial"/>
          <w:szCs w:val="20"/>
        </w:rPr>
        <w:t xml:space="preserve"> a client’s ancestry if relevant. The list of values is drawn from the Australian Bureau of Statistics </w:t>
      </w:r>
      <w:hyperlink r:id="rId33" w:history="1">
        <w:r w:rsidR="003E7DD3">
          <w:rPr>
            <w:rStyle w:val="Hyperlink"/>
            <w:rFonts w:ascii="Arial" w:eastAsiaTheme="majorEastAsia" w:hAnsi="Arial" w:cs="Arial"/>
            <w:color w:val="03485B" w:themeColor="accent5" w:themeShade="BF"/>
            <w:szCs w:val="20"/>
          </w:rPr>
          <w:t>Australian Standard Classification of Cultural and Ethnic Groups (ASCCEG), 2016</w:t>
        </w:r>
      </w:hyperlink>
      <w:r w:rsidRPr="00293BB4">
        <w:rPr>
          <w:rFonts w:ascii="Arial" w:hAnsi="Arial" w:cs="Arial"/>
          <w:szCs w:val="20"/>
        </w:rPr>
        <w:t>.</w:t>
      </w:r>
    </w:p>
    <w:p w14:paraId="3E6E554B" w14:textId="77777777" w:rsidR="00FC38F3" w:rsidRPr="00A27249" w:rsidRDefault="005E128C" w:rsidP="00B60E9D">
      <w:pPr>
        <w:pStyle w:val="Heading2"/>
        <w:numPr>
          <w:ilvl w:val="1"/>
          <w:numId w:val="39"/>
        </w:numPr>
        <w:rPr>
          <w:sz w:val="24"/>
          <w:szCs w:val="24"/>
          <w:lang w:eastAsia="en-US"/>
        </w:rPr>
      </w:pPr>
      <w:bookmarkStart w:id="1354" w:name="_Toc433100649"/>
      <w:bookmarkStart w:id="1355" w:name="_Toc394139380"/>
      <w:r>
        <w:rPr>
          <w:sz w:val="24"/>
          <w:szCs w:val="24"/>
          <w:lang w:eastAsia="en-US"/>
        </w:rPr>
        <w:t xml:space="preserve">  </w:t>
      </w:r>
      <w:bookmarkStart w:id="1356" w:name="_Toc15916208"/>
      <w:bookmarkStart w:id="1357" w:name="_Toc74668920"/>
      <w:r w:rsidR="00FC38F3" w:rsidRPr="00A27249">
        <w:rPr>
          <w:sz w:val="24"/>
          <w:szCs w:val="24"/>
          <w:lang w:eastAsia="en-US"/>
        </w:rPr>
        <w:t>Homeless indicator</w:t>
      </w:r>
      <w:bookmarkEnd w:id="1356"/>
      <w:bookmarkEnd w:id="1357"/>
    </w:p>
    <w:p w14:paraId="29CAF0AC" w14:textId="77777777" w:rsidR="00742396" w:rsidRPr="00A27249" w:rsidRDefault="00742396" w:rsidP="00742396">
      <w:pPr>
        <w:rPr>
          <w:rFonts w:ascii="Arial" w:hAnsi="Arial" w:cs="Arial"/>
          <w:szCs w:val="20"/>
        </w:rPr>
      </w:pPr>
      <w:r w:rsidRPr="00A27249">
        <w:rPr>
          <w:rFonts w:ascii="Arial" w:hAnsi="Arial" w:cs="Arial"/>
          <w:szCs w:val="20"/>
        </w:rPr>
        <w:t xml:space="preserve">Data is reported about a client’s housing situation. Noting the values for the homeless indicator are Yes, No or At Risk, a person is homeless if they do not have suitable accommodation alternatives and their current living arrangement: </w:t>
      </w:r>
    </w:p>
    <w:p w14:paraId="697FADEE" w14:textId="77777777" w:rsidR="00742396" w:rsidRPr="00687447" w:rsidRDefault="00742396" w:rsidP="00E53A04">
      <w:pPr>
        <w:pStyle w:val="ListParagraph"/>
        <w:numPr>
          <w:ilvl w:val="0"/>
          <w:numId w:val="11"/>
        </w:numPr>
        <w:spacing w:line="288" w:lineRule="auto"/>
        <w:ind w:left="709" w:hanging="425"/>
        <w:rPr>
          <w:rFonts w:ascii="Arial" w:hAnsi="Arial" w:cs="Arial"/>
          <w:szCs w:val="20"/>
        </w:rPr>
      </w:pPr>
      <w:r w:rsidRPr="00687447">
        <w:rPr>
          <w:rFonts w:ascii="Arial" w:hAnsi="Arial" w:cs="Arial"/>
          <w:szCs w:val="20"/>
        </w:rPr>
        <w:t xml:space="preserve">is in a dwelling that is inadequate; </w:t>
      </w:r>
    </w:p>
    <w:p w14:paraId="62406D2F" w14:textId="77777777" w:rsidR="00742396" w:rsidRPr="00687447" w:rsidRDefault="00742396" w:rsidP="00E53A04">
      <w:pPr>
        <w:pStyle w:val="ListParagraph"/>
        <w:numPr>
          <w:ilvl w:val="0"/>
          <w:numId w:val="11"/>
        </w:numPr>
        <w:spacing w:line="288" w:lineRule="auto"/>
        <w:ind w:left="709" w:hanging="425"/>
        <w:rPr>
          <w:rFonts w:ascii="Arial" w:hAnsi="Arial" w:cs="Arial"/>
          <w:szCs w:val="20"/>
        </w:rPr>
      </w:pPr>
      <w:r w:rsidRPr="00687447">
        <w:rPr>
          <w:rFonts w:ascii="Arial" w:hAnsi="Arial" w:cs="Arial"/>
          <w:szCs w:val="20"/>
        </w:rPr>
        <w:t xml:space="preserve">has no tenure, or if their initial tenure is short and not extendable; or </w:t>
      </w:r>
    </w:p>
    <w:p w14:paraId="5CA9893A" w14:textId="77777777" w:rsidR="00742396" w:rsidRPr="00687447" w:rsidRDefault="00742396" w:rsidP="00E53A04">
      <w:pPr>
        <w:pStyle w:val="ListParagraph"/>
        <w:numPr>
          <w:ilvl w:val="0"/>
          <w:numId w:val="11"/>
        </w:numPr>
        <w:spacing w:line="288" w:lineRule="auto"/>
        <w:ind w:left="709" w:hanging="425"/>
        <w:rPr>
          <w:rFonts w:ascii="Arial" w:hAnsi="Arial" w:cs="Arial"/>
          <w:szCs w:val="20"/>
        </w:rPr>
      </w:pPr>
      <w:r w:rsidRPr="00687447">
        <w:rPr>
          <w:rFonts w:ascii="Arial" w:hAnsi="Arial" w:cs="Arial"/>
          <w:szCs w:val="20"/>
        </w:rPr>
        <w:t xml:space="preserve">does not allow them to have control of, and access to space for social relations </w:t>
      </w:r>
    </w:p>
    <w:p w14:paraId="6F025826" w14:textId="77777777" w:rsidR="00742396" w:rsidRPr="00A27249" w:rsidRDefault="00742396" w:rsidP="00687447">
      <w:pPr>
        <w:keepNext/>
        <w:keepLines/>
        <w:spacing w:line="288" w:lineRule="auto"/>
        <w:rPr>
          <w:rFonts w:ascii="Arial" w:hAnsi="Arial" w:cs="Arial"/>
          <w:szCs w:val="20"/>
        </w:rPr>
      </w:pPr>
      <w:r w:rsidRPr="00A27249">
        <w:rPr>
          <w:rFonts w:ascii="Arial" w:hAnsi="Arial" w:cs="Arial"/>
          <w:szCs w:val="20"/>
        </w:rPr>
        <w:lastRenderedPageBreak/>
        <w:t>A person may be at risk of homelessness in a number of situation including living in housing with major structural problems, residents are in constant threat of violence, living in crowded or improvised dwellings, or persons who are marginally housed in caravan parks.</w:t>
      </w:r>
    </w:p>
    <w:p w14:paraId="47FCA117" w14:textId="77777777" w:rsidR="00742396" w:rsidRPr="00687447" w:rsidRDefault="00742396" w:rsidP="00687447">
      <w:pPr>
        <w:keepNext/>
        <w:keepLines/>
        <w:spacing w:line="288" w:lineRule="auto"/>
        <w:rPr>
          <w:rFonts w:ascii="Arial" w:hAnsi="Arial" w:cs="Arial"/>
          <w:szCs w:val="20"/>
        </w:rPr>
      </w:pPr>
      <w:r w:rsidRPr="00687447">
        <w:rPr>
          <w:rFonts w:ascii="Arial" w:hAnsi="Arial" w:cs="Arial"/>
          <w:szCs w:val="20"/>
        </w:rPr>
        <w:t>The response should be based solely on what is reported by the client. This field is optional.</w:t>
      </w:r>
    </w:p>
    <w:p w14:paraId="41BCCFCA" w14:textId="77777777" w:rsidR="00FC38F3" w:rsidRPr="00A27249" w:rsidRDefault="005E128C" w:rsidP="00B60E9D">
      <w:pPr>
        <w:pStyle w:val="Heading2"/>
        <w:numPr>
          <w:ilvl w:val="1"/>
          <w:numId w:val="39"/>
        </w:numPr>
        <w:rPr>
          <w:sz w:val="24"/>
          <w:szCs w:val="24"/>
          <w:lang w:eastAsia="en-US"/>
        </w:rPr>
      </w:pPr>
      <w:r>
        <w:rPr>
          <w:sz w:val="24"/>
          <w:szCs w:val="24"/>
          <w:lang w:eastAsia="en-US"/>
        </w:rPr>
        <w:t xml:space="preserve">  </w:t>
      </w:r>
      <w:bookmarkStart w:id="1358" w:name="_Toc15916209"/>
      <w:bookmarkStart w:id="1359" w:name="_Toc74668921"/>
      <w:r w:rsidR="00FC38F3" w:rsidRPr="00A27249">
        <w:rPr>
          <w:sz w:val="24"/>
          <w:szCs w:val="24"/>
          <w:lang w:eastAsia="en-US"/>
        </w:rPr>
        <w:t xml:space="preserve">Attendance </w:t>
      </w:r>
      <w:r w:rsidR="00104421">
        <w:rPr>
          <w:sz w:val="24"/>
          <w:szCs w:val="24"/>
          <w:lang w:eastAsia="en-US"/>
        </w:rPr>
        <w:t>p</w:t>
      </w:r>
      <w:r w:rsidR="00FC38F3" w:rsidRPr="00A27249">
        <w:rPr>
          <w:sz w:val="24"/>
          <w:szCs w:val="24"/>
          <w:lang w:eastAsia="en-US"/>
        </w:rPr>
        <w:t>rofile</w:t>
      </w:r>
      <w:bookmarkEnd w:id="1358"/>
      <w:bookmarkEnd w:id="1359"/>
    </w:p>
    <w:p w14:paraId="037C4976" w14:textId="77777777" w:rsidR="003E293C" w:rsidRDefault="00603510" w:rsidP="00603510">
      <w:pPr>
        <w:keepNext/>
        <w:keepLines/>
        <w:spacing w:line="288" w:lineRule="auto"/>
        <w:rPr>
          <w:rFonts w:ascii="Arial" w:hAnsi="Arial" w:cs="Arial"/>
          <w:szCs w:val="20"/>
        </w:rPr>
      </w:pPr>
      <w:r w:rsidRPr="00293BB4">
        <w:rPr>
          <w:rFonts w:ascii="Arial" w:hAnsi="Arial" w:cs="Arial"/>
          <w:szCs w:val="20"/>
        </w:rPr>
        <w:t xml:space="preserve">Data is reported </w:t>
      </w:r>
      <w:r>
        <w:rPr>
          <w:rFonts w:ascii="Arial" w:hAnsi="Arial" w:cs="Arial"/>
          <w:szCs w:val="20"/>
        </w:rPr>
        <w:t>to better understand the relationship between clients</w:t>
      </w:r>
      <w:r w:rsidR="00A82C2D">
        <w:rPr>
          <w:rFonts w:ascii="Arial" w:hAnsi="Arial" w:cs="Arial"/>
          <w:szCs w:val="20"/>
        </w:rPr>
        <w:t xml:space="preserve"> within a case</w:t>
      </w:r>
      <w:r>
        <w:rPr>
          <w:rFonts w:ascii="Arial" w:hAnsi="Arial" w:cs="Arial"/>
          <w:szCs w:val="20"/>
        </w:rPr>
        <w:t xml:space="preserve">. </w:t>
      </w:r>
      <w:r w:rsidRPr="00293BB4">
        <w:rPr>
          <w:rFonts w:ascii="Arial" w:hAnsi="Arial" w:cs="Arial"/>
          <w:szCs w:val="20"/>
        </w:rPr>
        <w:t xml:space="preserve">This should be based on </w:t>
      </w:r>
      <w:r w:rsidR="008437D3">
        <w:rPr>
          <w:rFonts w:ascii="Arial" w:hAnsi="Arial" w:cs="Arial"/>
          <w:szCs w:val="20"/>
        </w:rPr>
        <w:t>the relationships self-</w:t>
      </w:r>
      <w:r w:rsidRPr="00293BB4">
        <w:rPr>
          <w:rFonts w:ascii="Arial" w:hAnsi="Arial" w:cs="Arial"/>
          <w:szCs w:val="20"/>
        </w:rPr>
        <w:t>reported by the client</w:t>
      </w:r>
      <w:r w:rsidR="008437D3">
        <w:rPr>
          <w:rFonts w:ascii="Arial" w:hAnsi="Arial" w:cs="Arial"/>
          <w:szCs w:val="20"/>
        </w:rPr>
        <w:t xml:space="preserve"> and other attendees</w:t>
      </w:r>
      <w:r w:rsidRPr="00293BB4">
        <w:rPr>
          <w:rFonts w:ascii="Arial" w:hAnsi="Arial" w:cs="Arial"/>
          <w:szCs w:val="20"/>
        </w:rPr>
        <w:t xml:space="preserve">. </w:t>
      </w:r>
      <w:r w:rsidR="003E293C">
        <w:rPr>
          <w:rFonts w:ascii="Arial" w:hAnsi="Arial" w:cs="Arial"/>
          <w:szCs w:val="20"/>
        </w:rPr>
        <w:t xml:space="preserve">The different data </w:t>
      </w:r>
      <w:r w:rsidR="00791D7A">
        <w:rPr>
          <w:rFonts w:ascii="Arial" w:hAnsi="Arial" w:cs="Arial"/>
          <w:szCs w:val="20"/>
        </w:rPr>
        <w:t>items that can be selected</w:t>
      </w:r>
      <w:r w:rsidR="003E293C">
        <w:rPr>
          <w:rFonts w:ascii="Arial" w:hAnsi="Arial" w:cs="Arial"/>
          <w:szCs w:val="20"/>
        </w:rPr>
        <w:t xml:space="preserve"> are family, community event, peer support group, couple and cohabitants. </w:t>
      </w:r>
    </w:p>
    <w:p w14:paraId="521AD582" w14:textId="77777777" w:rsidR="00E80590" w:rsidRDefault="00E80590" w:rsidP="00603510">
      <w:pPr>
        <w:keepNext/>
        <w:keepLines/>
        <w:spacing w:line="288" w:lineRule="auto"/>
        <w:rPr>
          <w:rFonts w:ascii="Arial" w:hAnsi="Arial" w:cs="Arial"/>
          <w:szCs w:val="20"/>
        </w:rPr>
      </w:pPr>
      <w:r>
        <w:rPr>
          <w:rFonts w:ascii="Arial" w:hAnsi="Arial" w:cs="Arial"/>
          <w:szCs w:val="20"/>
        </w:rPr>
        <w:t>In the Data Exchange a</w:t>
      </w:r>
      <w:r w:rsidR="003E293C">
        <w:rPr>
          <w:rFonts w:ascii="Arial" w:hAnsi="Arial" w:cs="Arial"/>
          <w:szCs w:val="20"/>
        </w:rPr>
        <w:t xml:space="preserve"> family is defined as t</w:t>
      </w:r>
      <w:r w:rsidR="003E293C" w:rsidRPr="003E293C">
        <w:rPr>
          <w:rFonts w:ascii="Arial" w:hAnsi="Arial" w:cs="Arial"/>
          <w:szCs w:val="20"/>
        </w:rPr>
        <w:t xml:space="preserve">wo or more </w:t>
      </w:r>
      <w:r w:rsidR="001A4722">
        <w:rPr>
          <w:rFonts w:ascii="Arial" w:hAnsi="Arial" w:cs="Arial"/>
          <w:szCs w:val="20"/>
        </w:rPr>
        <w:t>people</w:t>
      </w:r>
      <w:r w:rsidR="003E293C" w:rsidRPr="003E293C">
        <w:rPr>
          <w:rFonts w:ascii="Arial" w:hAnsi="Arial" w:cs="Arial"/>
          <w:szCs w:val="20"/>
        </w:rPr>
        <w:t>, one of whom is at least 15 years of age, who are related by blood, marriage (registered or de</w:t>
      </w:r>
      <w:r w:rsidR="003E7DD3">
        <w:rPr>
          <w:rFonts w:ascii="Arial" w:hAnsi="Arial" w:cs="Arial"/>
          <w:szCs w:val="20"/>
        </w:rPr>
        <w:t xml:space="preserve"> </w:t>
      </w:r>
      <w:r w:rsidR="003E293C" w:rsidRPr="003E293C">
        <w:rPr>
          <w:rFonts w:ascii="Arial" w:hAnsi="Arial" w:cs="Arial"/>
          <w:szCs w:val="20"/>
        </w:rPr>
        <w:t>facto), adoption, step or fostering, and who are usually resident in the same household</w:t>
      </w:r>
      <w:r w:rsidR="003E293C">
        <w:rPr>
          <w:rFonts w:ascii="Arial" w:hAnsi="Arial" w:cs="Arial"/>
          <w:szCs w:val="20"/>
        </w:rPr>
        <w:t xml:space="preserve">. </w:t>
      </w:r>
    </w:p>
    <w:p w14:paraId="6A7DCB6B" w14:textId="77777777" w:rsidR="00E80590" w:rsidRDefault="003E293C" w:rsidP="00603510">
      <w:pPr>
        <w:keepNext/>
        <w:keepLines/>
        <w:spacing w:line="288" w:lineRule="auto"/>
        <w:rPr>
          <w:rFonts w:ascii="Arial" w:hAnsi="Arial" w:cs="Arial"/>
          <w:szCs w:val="20"/>
        </w:rPr>
      </w:pPr>
      <w:r>
        <w:rPr>
          <w:rFonts w:ascii="Arial" w:hAnsi="Arial" w:cs="Arial"/>
          <w:szCs w:val="20"/>
        </w:rPr>
        <w:t xml:space="preserve">A couple is defined as </w:t>
      </w:r>
      <w:r w:rsidRPr="003E293C">
        <w:rPr>
          <w:rFonts w:ascii="Arial" w:hAnsi="Arial" w:cs="Arial"/>
          <w:szCs w:val="20"/>
        </w:rPr>
        <w:t>two people usually residing in the same household who share a social, economic and emotional bond who consider their relationship to be a marriage or marriage</w:t>
      </w:r>
      <w:r w:rsidR="00E45D9C">
        <w:rPr>
          <w:rFonts w:ascii="Arial" w:hAnsi="Arial" w:cs="Arial"/>
          <w:szCs w:val="20"/>
        </w:rPr>
        <w:t xml:space="preserve"> </w:t>
      </w:r>
      <w:r w:rsidRPr="003E293C">
        <w:rPr>
          <w:rFonts w:ascii="Arial" w:hAnsi="Arial" w:cs="Arial"/>
          <w:szCs w:val="20"/>
        </w:rPr>
        <w:t>like union. This relationship is identified by the presence of a registered marriage or de facto</w:t>
      </w:r>
      <w:r w:rsidR="00E171A6">
        <w:rPr>
          <w:rFonts w:ascii="Arial" w:hAnsi="Arial" w:cs="Arial"/>
          <w:szCs w:val="20"/>
        </w:rPr>
        <w:t xml:space="preserve"> relationship</w:t>
      </w:r>
      <w:r>
        <w:rPr>
          <w:rFonts w:ascii="Arial" w:hAnsi="Arial" w:cs="Arial"/>
          <w:szCs w:val="20"/>
        </w:rPr>
        <w:t xml:space="preserve">. </w:t>
      </w:r>
    </w:p>
    <w:p w14:paraId="76F1B6FD" w14:textId="77777777" w:rsidR="00E80590" w:rsidRDefault="003E293C" w:rsidP="00603510">
      <w:pPr>
        <w:keepNext/>
        <w:keepLines/>
        <w:spacing w:line="288" w:lineRule="auto"/>
        <w:rPr>
          <w:rFonts w:ascii="Arial" w:hAnsi="Arial" w:cs="Arial"/>
          <w:szCs w:val="20"/>
        </w:rPr>
      </w:pPr>
      <w:r>
        <w:rPr>
          <w:rFonts w:ascii="Arial" w:hAnsi="Arial" w:cs="Arial"/>
          <w:szCs w:val="20"/>
        </w:rPr>
        <w:t xml:space="preserve">Cohabitants are people in residence together who are not related or in domestic relationship. Peer support groups are a planned and structured service. </w:t>
      </w:r>
    </w:p>
    <w:p w14:paraId="3205F010" w14:textId="77777777" w:rsidR="00603510" w:rsidRPr="00293BB4" w:rsidRDefault="003E293C" w:rsidP="00603510">
      <w:pPr>
        <w:keepNext/>
        <w:keepLines/>
        <w:spacing w:line="288" w:lineRule="auto"/>
        <w:rPr>
          <w:rFonts w:ascii="Arial" w:hAnsi="Arial" w:cs="Arial"/>
          <w:szCs w:val="20"/>
        </w:rPr>
      </w:pPr>
      <w:r>
        <w:rPr>
          <w:rFonts w:ascii="Arial" w:hAnsi="Arial" w:cs="Arial"/>
          <w:szCs w:val="20"/>
        </w:rPr>
        <w:t xml:space="preserve">A community event is a </w:t>
      </w:r>
      <w:r w:rsidR="00B32A42">
        <w:rPr>
          <w:rFonts w:ascii="Arial" w:hAnsi="Arial" w:cs="Arial"/>
          <w:szCs w:val="20"/>
        </w:rPr>
        <w:t xml:space="preserve">large-scale, </w:t>
      </w:r>
      <w:r>
        <w:rPr>
          <w:rFonts w:ascii="Arial" w:hAnsi="Arial" w:cs="Arial"/>
          <w:szCs w:val="20"/>
        </w:rPr>
        <w:t>locality based event where attendees</w:t>
      </w:r>
      <w:r w:rsidR="00B32A42">
        <w:rPr>
          <w:rFonts w:ascii="Arial" w:hAnsi="Arial" w:cs="Arial"/>
          <w:szCs w:val="20"/>
        </w:rPr>
        <w:t xml:space="preserve"> generally</w:t>
      </w:r>
      <w:r>
        <w:rPr>
          <w:rFonts w:ascii="Arial" w:hAnsi="Arial" w:cs="Arial"/>
          <w:szCs w:val="20"/>
        </w:rPr>
        <w:t xml:space="preserve"> </w:t>
      </w:r>
      <w:r w:rsidR="00791D7A">
        <w:rPr>
          <w:rFonts w:ascii="Arial" w:hAnsi="Arial" w:cs="Arial"/>
          <w:szCs w:val="20"/>
        </w:rPr>
        <w:t>do not</w:t>
      </w:r>
      <w:r>
        <w:rPr>
          <w:rFonts w:ascii="Arial" w:hAnsi="Arial" w:cs="Arial"/>
          <w:szCs w:val="20"/>
        </w:rPr>
        <w:t xml:space="preserve"> register and are not identified. </w:t>
      </w:r>
      <w:r w:rsidR="00422530">
        <w:rPr>
          <w:rFonts w:ascii="Arial" w:hAnsi="Arial" w:cs="Arial"/>
          <w:szCs w:val="20"/>
        </w:rPr>
        <w:t>This field is optional.</w:t>
      </w:r>
    </w:p>
    <w:p w14:paraId="28D75BDF" w14:textId="77777777" w:rsidR="00FC38F3" w:rsidRPr="00A27249" w:rsidRDefault="005E128C" w:rsidP="00B60E9D">
      <w:pPr>
        <w:pStyle w:val="Heading2"/>
        <w:numPr>
          <w:ilvl w:val="1"/>
          <w:numId w:val="39"/>
        </w:numPr>
        <w:rPr>
          <w:sz w:val="24"/>
          <w:szCs w:val="24"/>
          <w:lang w:eastAsia="en-US"/>
        </w:rPr>
      </w:pPr>
      <w:r>
        <w:rPr>
          <w:sz w:val="24"/>
          <w:szCs w:val="24"/>
          <w:lang w:eastAsia="en-US"/>
        </w:rPr>
        <w:t xml:space="preserve">  </w:t>
      </w:r>
      <w:bookmarkStart w:id="1360" w:name="_Toc15916210"/>
      <w:bookmarkStart w:id="1361" w:name="_Toc74668922"/>
      <w:r w:rsidR="00FC38F3" w:rsidRPr="00A27249">
        <w:rPr>
          <w:sz w:val="24"/>
          <w:szCs w:val="24"/>
          <w:lang w:eastAsia="en-US"/>
        </w:rPr>
        <w:t>Carer Status</w:t>
      </w:r>
      <w:bookmarkEnd w:id="1360"/>
      <w:bookmarkEnd w:id="1361"/>
      <w:r w:rsidR="00FC38F3" w:rsidRPr="00A27249">
        <w:rPr>
          <w:sz w:val="24"/>
          <w:szCs w:val="24"/>
          <w:lang w:eastAsia="en-US"/>
        </w:rPr>
        <w:t xml:space="preserve"> </w:t>
      </w:r>
    </w:p>
    <w:p w14:paraId="68EC4D7B" w14:textId="77777777" w:rsidR="00FC38F3" w:rsidRPr="005B563B" w:rsidRDefault="00E80590" w:rsidP="00A27249">
      <w:pPr>
        <w:keepNext/>
        <w:keepLines/>
        <w:spacing w:line="288" w:lineRule="auto"/>
        <w:rPr>
          <w:rFonts w:cs="Arial"/>
          <w:szCs w:val="20"/>
        </w:rPr>
      </w:pPr>
      <w:r w:rsidRPr="006672E0">
        <w:rPr>
          <w:rFonts w:ascii="Arial" w:hAnsi="Arial" w:cs="Arial"/>
          <w:szCs w:val="20"/>
        </w:rPr>
        <w:t>Data is reported on the client</w:t>
      </w:r>
      <w:r w:rsidR="003D4C15">
        <w:rPr>
          <w:rFonts w:ascii="Arial" w:hAnsi="Arial" w:cs="Arial"/>
          <w:szCs w:val="20"/>
        </w:rPr>
        <w:t>’s self-report status as a carer</w:t>
      </w:r>
      <w:r>
        <w:rPr>
          <w:rFonts w:ascii="Arial" w:hAnsi="Arial" w:cs="Arial"/>
          <w:szCs w:val="20"/>
        </w:rPr>
        <w:t xml:space="preserve">. A carer is defined as a person </w:t>
      </w:r>
      <w:r w:rsidRPr="00A27249">
        <w:rPr>
          <w:rFonts w:ascii="Arial" w:hAnsi="Arial" w:cs="Arial"/>
          <w:szCs w:val="20"/>
        </w:rPr>
        <w:t>who provide</w:t>
      </w:r>
      <w:r>
        <w:rPr>
          <w:rFonts w:ascii="Arial" w:hAnsi="Arial" w:cs="Arial"/>
          <w:szCs w:val="20"/>
        </w:rPr>
        <w:t>s</w:t>
      </w:r>
      <w:r w:rsidRPr="00A27249">
        <w:rPr>
          <w:rFonts w:ascii="Arial" w:hAnsi="Arial" w:cs="Arial"/>
          <w:szCs w:val="20"/>
        </w:rPr>
        <w:t xml:space="preserve"> unpaid care and support to family members and friends who have a disability, mental illness, chronic condition, terminal illness, an alcohol or other drug issue or who are frail aged.</w:t>
      </w:r>
      <w:r>
        <w:rPr>
          <w:rFonts w:ascii="Arial" w:hAnsi="Arial" w:cs="Arial"/>
          <w:szCs w:val="20"/>
        </w:rPr>
        <w:t xml:space="preserve"> </w:t>
      </w:r>
      <w:r w:rsidR="0043653A">
        <w:rPr>
          <w:rFonts w:ascii="Arial" w:hAnsi="Arial" w:cs="Arial"/>
          <w:szCs w:val="20"/>
        </w:rPr>
        <w:t xml:space="preserve">Data in this </w:t>
      </w:r>
      <w:r w:rsidR="008D4732">
        <w:rPr>
          <w:rFonts w:ascii="Arial" w:hAnsi="Arial" w:cs="Arial"/>
          <w:szCs w:val="20"/>
        </w:rPr>
        <w:t>field</w:t>
      </w:r>
      <w:r>
        <w:rPr>
          <w:rFonts w:ascii="Arial" w:hAnsi="Arial" w:cs="Arial"/>
          <w:szCs w:val="20"/>
        </w:rPr>
        <w:t xml:space="preserve"> is </w:t>
      </w:r>
      <w:r w:rsidR="00425708" w:rsidRPr="00A27249">
        <w:rPr>
          <w:rFonts w:ascii="Arial" w:hAnsi="Arial" w:cs="Arial"/>
          <w:szCs w:val="20"/>
        </w:rPr>
        <w:t>based on the client</w:t>
      </w:r>
      <w:r w:rsidR="002F5441">
        <w:rPr>
          <w:rFonts w:ascii="Arial" w:hAnsi="Arial" w:cs="Arial"/>
          <w:szCs w:val="20"/>
        </w:rPr>
        <w:t>’</w:t>
      </w:r>
      <w:r w:rsidR="00425708" w:rsidRPr="00A27249">
        <w:rPr>
          <w:rFonts w:ascii="Arial" w:hAnsi="Arial" w:cs="Arial"/>
          <w:szCs w:val="20"/>
        </w:rPr>
        <w:t xml:space="preserve">s </w:t>
      </w:r>
      <w:r w:rsidR="008437D3" w:rsidRPr="00A27249">
        <w:rPr>
          <w:rFonts w:ascii="Arial" w:hAnsi="Arial" w:cs="Arial"/>
          <w:szCs w:val="20"/>
        </w:rPr>
        <w:t xml:space="preserve">reported caring situation. </w:t>
      </w:r>
      <w:r w:rsidR="00422530">
        <w:rPr>
          <w:rFonts w:ascii="Arial" w:hAnsi="Arial" w:cs="Arial"/>
          <w:szCs w:val="20"/>
        </w:rPr>
        <w:t>This field is optional.</w:t>
      </w:r>
    </w:p>
    <w:p w14:paraId="4C654EDC" w14:textId="77777777" w:rsidR="00FC38F3" w:rsidRPr="00A27249" w:rsidRDefault="005E128C" w:rsidP="00B60E9D">
      <w:pPr>
        <w:pStyle w:val="Heading2"/>
        <w:numPr>
          <w:ilvl w:val="1"/>
          <w:numId w:val="39"/>
        </w:numPr>
        <w:rPr>
          <w:sz w:val="24"/>
          <w:szCs w:val="24"/>
          <w:lang w:eastAsia="en-US"/>
        </w:rPr>
      </w:pPr>
      <w:r>
        <w:rPr>
          <w:sz w:val="24"/>
          <w:szCs w:val="24"/>
          <w:lang w:eastAsia="en-US"/>
        </w:rPr>
        <w:t xml:space="preserve">  </w:t>
      </w:r>
      <w:bookmarkStart w:id="1362" w:name="_Toc15916211"/>
      <w:bookmarkStart w:id="1363" w:name="_Toc74668923"/>
      <w:r w:rsidR="00FC38F3" w:rsidRPr="00A27249">
        <w:rPr>
          <w:sz w:val="24"/>
          <w:szCs w:val="24"/>
          <w:lang w:eastAsia="en-US"/>
        </w:rPr>
        <w:t>NDIS eligibility</w:t>
      </w:r>
      <w:bookmarkEnd w:id="1362"/>
      <w:bookmarkEnd w:id="1363"/>
    </w:p>
    <w:p w14:paraId="658F2C54" w14:textId="77777777" w:rsidR="00FC38F3" w:rsidRPr="00A55383" w:rsidRDefault="008437D3" w:rsidP="00A27249">
      <w:pPr>
        <w:keepNext/>
        <w:keepLines/>
        <w:spacing w:line="288" w:lineRule="auto"/>
        <w:rPr>
          <w:rFonts w:cs="Arial"/>
          <w:szCs w:val="20"/>
        </w:rPr>
      </w:pPr>
      <w:r w:rsidRPr="00A27249">
        <w:rPr>
          <w:rFonts w:ascii="Arial" w:hAnsi="Arial" w:cs="Arial"/>
          <w:szCs w:val="20"/>
        </w:rPr>
        <w:t xml:space="preserve">Data is reported on the NDIS eligibility of a client, and if they have an application in progress. </w:t>
      </w:r>
      <w:r w:rsidR="00422530">
        <w:rPr>
          <w:rFonts w:ascii="Arial" w:hAnsi="Arial" w:cs="Arial"/>
          <w:szCs w:val="20"/>
        </w:rPr>
        <w:t>This field is optional.</w:t>
      </w:r>
    </w:p>
    <w:p w14:paraId="40A48DA0" w14:textId="77777777" w:rsidR="0043653A" w:rsidRPr="00A27249" w:rsidRDefault="005E128C" w:rsidP="00B60E9D">
      <w:pPr>
        <w:pStyle w:val="Heading2"/>
        <w:numPr>
          <w:ilvl w:val="1"/>
          <w:numId w:val="39"/>
        </w:numPr>
        <w:rPr>
          <w:sz w:val="24"/>
          <w:szCs w:val="24"/>
          <w:lang w:eastAsia="en-US"/>
        </w:rPr>
      </w:pPr>
      <w:bookmarkStart w:id="1364" w:name="_Toc13563626"/>
      <w:bookmarkStart w:id="1365" w:name="_Toc13643899"/>
      <w:bookmarkStart w:id="1366" w:name="_Toc13672857"/>
      <w:bookmarkStart w:id="1367" w:name="_Toc13673034"/>
      <w:bookmarkStart w:id="1368" w:name="_Toc13743905"/>
      <w:bookmarkStart w:id="1369" w:name="_Toc13744090"/>
      <w:bookmarkStart w:id="1370" w:name="_Toc13744274"/>
      <w:bookmarkStart w:id="1371" w:name="_Toc13744459"/>
      <w:bookmarkStart w:id="1372" w:name="_Toc13744644"/>
      <w:bookmarkStart w:id="1373" w:name="_Toc13744828"/>
      <w:bookmarkStart w:id="1374" w:name="_Toc13745013"/>
      <w:bookmarkStart w:id="1375" w:name="_Toc13745187"/>
      <w:bookmarkStart w:id="1376" w:name="_Toc13747794"/>
      <w:bookmarkStart w:id="1377" w:name="_Toc394139383"/>
      <w:bookmarkStart w:id="1378" w:name="_Toc433100650"/>
      <w:bookmarkEnd w:id="1354"/>
      <w:bookmarkEnd w:id="1355"/>
      <w:bookmarkEnd w:id="1364"/>
      <w:bookmarkEnd w:id="1365"/>
      <w:bookmarkEnd w:id="1366"/>
      <w:bookmarkEnd w:id="1367"/>
      <w:bookmarkEnd w:id="1368"/>
      <w:bookmarkEnd w:id="1369"/>
      <w:bookmarkEnd w:id="1370"/>
      <w:bookmarkEnd w:id="1371"/>
      <w:bookmarkEnd w:id="1372"/>
      <w:bookmarkEnd w:id="1373"/>
      <w:bookmarkEnd w:id="1374"/>
      <w:bookmarkEnd w:id="1375"/>
      <w:bookmarkEnd w:id="1376"/>
      <w:r>
        <w:rPr>
          <w:sz w:val="24"/>
          <w:szCs w:val="24"/>
          <w:lang w:eastAsia="en-US"/>
        </w:rPr>
        <w:t xml:space="preserve">  </w:t>
      </w:r>
      <w:bookmarkStart w:id="1379" w:name="_Toc15916212"/>
      <w:bookmarkStart w:id="1380" w:name="_Toc74668924"/>
      <w:r w:rsidR="0043653A" w:rsidRPr="00A27249">
        <w:rPr>
          <w:sz w:val="24"/>
          <w:szCs w:val="24"/>
          <w:lang w:eastAsia="en-US"/>
        </w:rPr>
        <w:t>Service setting</w:t>
      </w:r>
      <w:bookmarkEnd w:id="1379"/>
      <w:bookmarkEnd w:id="1380"/>
      <w:r w:rsidR="0043653A" w:rsidRPr="00A27249">
        <w:rPr>
          <w:sz w:val="24"/>
          <w:szCs w:val="24"/>
          <w:lang w:eastAsia="en-US"/>
        </w:rPr>
        <w:t xml:space="preserve"> </w:t>
      </w:r>
    </w:p>
    <w:p w14:paraId="03D9F750" w14:textId="77777777" w:rsidR="003F7958" w:rsidRPr="00293BB4" w:rsidRDefault="0043653A" w:rsidP="003F7958">
      <w:pPr>
        <w:spacing w:line="288" w:lineRule="auto"/>
        <w:rPr>
          <w:rFonts w:ascii="Arial" w:hAnsi="Arial" w:cs="Arial"/>
          <w:szCs w:val="20"/>
        </w:rPr>
      </w:pPr>
      <w:r>
        <w:rPr>
          <w:rFonts w:ascii="Arial" w:hAnsi="Arial" w:cs="Arial"/>
          <w:color w:val="000000" w:themeColor="text1"/>
          <w:szCs w:val="20"/>
        </w:rPr>
        <w:t>Data is reported to help differentiate where services are provided</w:t>
      </w:r>
      <w:r w:rsidR="003F7958">
        <w:rPr>
          <w:rFonts w:ascii="Arial" w:hAnsi="Arial" w:cs="Arial"/>
          <w:color w:val="000000" w:themeColor="text1"/>
          <w:szCs w:val="20"/>
        </w:rPr>
        <w:t xml:space="preserve">. </w:t>
      </w:r>
      <w:r w:rsidR="003F7958" w:rsidRPr="00293BB4">
        <w:rPr>
          <w:rFonts w:ascii="Arial" w:hAnsi="Arial" w:cs="Arial"/>
          <w:szCs w:val="20"/>
        </w:rPr>
        <w:t xml:space="preserve">The </w:t>
      </w:r>
      <w:r w:rsidR="003F7958">
        <w:rPr>
          <w:rFonts w:ascii="Arial" w:hAnsi="Arial" w:cs="Arial"/>
          <w:szCs w:val="20"/>
        </w:rPr>
        <w:t xml:space="preserve">service setting </w:t>
      </w:r>
      <w:r w:rsidR="003F7958" w:rsidRPr="00293BB4">
        <w:rPr>
          <w:rFonts w:ascii="Arial" w:hAnsi="Arial" w:cs="Arial"/>
          <w:szCs w:val="20"/>
        </w:rPr>
        <w:t xml:space="preserve">categories in the Data Exchange </w:t>
      </w:r>
      <w:r w:rsidR="005B563B">
        <w:rPr>
          <w:rFonts w:ascii="Arial" w:hAnsi="Arial" w:cs="Arial"/>
          <w:szCs w:val="20"/>
        </w:rPr>
        <w:t>are</w:t>
      </w:r>
      <w:r w:rsidR="003F7958" w:rsidRPr="00293BB4">
        <w:rPr>
          <w:rFonts w:ascii="Arial" w:hAnsi="Arial" w:cs="Arial"/>
          <w:szCs w:val="20"/>
        </w:rPr>
        <w:t>:</w:t>
      </w:r>
    </w:p>
    <w:p w14:paraId="5BF176C7" w14:textId="77777777" w:rsidR="0043653A" w:rsidRPr="00A27249" w:rsidRDefault="0043653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Organisation outlet/office</w:t>
      </w:r>
      <w:r w:rsidRPr="00A27249">
        <w:rPr>
          <w:rFonts w:ascii="Arial" w:hAnsi="Arial" w:cs="Arial"/>
          <w:szCs w:val="20"/>
        </w:rPr>
        <w:t xml:space="preserve">: </w:t>
      </w:r>
      <w:r w:rsidR="00AF1EE7" w:rsidRPr="00A27249">
        <w:rPr>
          <w:rFonts w:ascii="Arial" w:hAnsi="Arial" w:cs="Arial"/>
          <w:szCs w:val="20"/>
        </w:rPr>
        <w:t>the</w:t>
      </w:r>
      <w:r w:rsidRPr="00A27249">
        <w:rPr>
          <w:rFonts w:ascii="Arial" w:hAnsi="Arial" w:cs="Arial"/>
          <w:szCs w:val="20"/>
        </w:rPr>
        <w:t xml:space="preserve"> organisation</w:t>
      </w:r>
      <w:r w:rsidR="00B32A42" w:rsidRPr="00A27249">
        <w:rPr>
          <w:rFonts w:ascii="Arial" w:hAnsi="Arial" w:cs="Arial"/>
          <w:szCs w:val="20"/>
        </w:rPr>
        <w:t>’</w:t>
      </w:r>
      <w:r w:rsidRPr="00A27249">
        <w:rPr>
          <w:rFonts w:ascii="Arial" w:hAnsi="Arial" w:cs="Arial"/>
          <w:szCs w:val="20"/>
        </w:rPr>
        <w:t>s outlets as recorded in the Data Exchange</w:t>
      </w:r>
    </w:p>
    <w:p w14:paraId="59668B68" w14:textId="77777777" w:rsidR="0043653A" w:rsidRPr="00A27249" w:rsidRDefault="0043653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Client’s residence</w:t>
      </w:r>
      <w:r w:rsidRPr="00A27249">
        <w:rPr>
          <w:rFonts w:ascii="Arial" w:hAnsi="Arial" w:cs="Arial"/>
          <w:szCs w:val="20"/>
        </w:rPr>
        <w:t>: the client’s usual place of residence. Please refer to the section residential address for more information</w:t>
      </w:r>
    </w:p>
    <w:p w14:paraId="4DFEE9D3" w14:textId="77777777" w:rsidR="0043653A" w:rsidRPr="00A27249" w:rsidRDefault="0043653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Community venue</w:t>
      </w:r>
      <w:r w:rsidRPr="00A27249">
        <w:rPr>
          <w:rFonts w:ascii="Arial" w:hAnsi="Arial" w:cs="Arial"/>
          <w:szCs w:val="20"/>
        </w:rPr>
        <w:t>: a venue that is available to the general public and is hired away from the organisation</w:t>
      </w:r>
      <w:r w:rsidR="00B32A42" w:rsidRPr="00A27249">
        <w:rPr>
          <w:rFonts w:ascii="Arial" w:hAnsi="Arial" w:cs="Arial"/>
          <w:szCs w:val="20"/>
        </w:rPr>
        <w:t>’</w:t>
      </w:r>
      <w:r w:rsidRPr="00A27249">
        <w:rPr>
          <w:rFonts w:ascii="Arial" w:hAnsi="Arial" w:cs="Arial"/>
          <w:szCs w:val="20"/>
        </w:rPr>
        <w:t xml:space="preserve">s </w:t>
      </w:r>
      <w:r w:rsidR="00B32A42" w:rsidRPr="00A27249">
        <w:rPr>
          <w:rFonts w:ascii="Arial" w:hAnsi="Arial" w:cs="Arial"/>
          <w:szCs w:val="20"/>
        </w:rPr>
        <w:t xml:space="preserve">usual </w:t>
      </w:r>
      <w:r w:rsidRPr="00A27249">
        <w:rPr>
          <w:rFonts w:ascii="Arial" w:hAnsi="Arial" w:cs="Arial"/>
          <w:szCs w:val="20"/>
        </w:rPr>
        <w:t>offices. Examples include community halls, public libraries or parks</w:t>
      </w:r>
    </w:p>
    <w:p w14:paraId="475D23B6" w14:textId="77777777" w:rsidR="0043653A" w:rsidRPr="00A27249" w:rsidRDefault="0043653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Partner organisation</w:t>
      </w:r>
      <w:r w:rsidRPr="00A27249">
        <w:rPr>
          <w:rFonts w:ascii="Arial" w:hAnsi="Arial" w:cs="Arial"/>
          <w:szCs w:val="20"/>
        </w:rPr>
        <w:t xml:space="preserve">: another organisations facilities (whether </w:t>
      </w:r>
      <w:r w:rsidR="00912E44" w:rsidRPr="00A27249">
        <w:rPr>
          <w:rFonts w:ascii="Arial" w:hAnsi="Arial" w:cs="Arial"/>
          <w:szCs w:val="20"/>
        </w:rPr>
        <w:t xml:space="preserve">there is </w:t>
      </w:r>
      <w:r w:rsidRPr="00A27249">
        <w:rPr>
          <w:rFonts w:ascii="Arial" w:hAnsi="Arial" w:cs="Arial"/>
          <w:szCs w:val="20"/>
        </w:rPr>
        <w:t>a formal or informal arrangement) to deliver a service</w:t>
      </w:r>
    </w:p>
    <w:p w14:paraId="5B2FD1B6" w14:textId="77777777" w:rsidR="0043653A" w:rsidRPr="00A27249" w:rsidRDefault="0043653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Healthcare facility</w:t>
      </w:r>
      <w:r w:rsidRPr="00A27249">
        <w:rPr>
          <w:rFonts w:ascii="Arial" w:hAnsi="Arial" w:cs="Arial"/>
          <w:szCs w:val="20"/>
        </w:rPr>
        <w:t xml:space="preserve">: </w:t>
      </w:r>
      <w:r w:rsidR="00B32A42" w:rsidRPr="00A27249">
        <w:rPr>
          <w:rFonts w:ascii="Arial" w:hAnsi="Arial" w:cs="Arial"/>
          <w:szCs w:val="20"/>
        </w:rPr>
        <w:t>doctor’s</w:t>
      </w:r>
      <w:r w:rsidRPr="00A27249">
        <w:rPr>
          <w:rFonts w:ascii="Arial" w:hAnsi="Arial" w:cs="Arial"/>
          <w:szCs w:val="20"/>
        </w:rPr>
        <w:t xml:space="preserve"> office, hospital, mental health facility, aged care facility</w:t>
      </w:r>
    </w:p>
    <w:p w14:paraId="548D0FBA" w14:textId="77777777" w:rsidR="0043653A" w:rsidRPr="00A27249" w:rsidRDefault="0043653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Education facility</w:t>
      </w:r>
      <w:r w:rsidRPr="00A27249">
        <w:rPr>
          <w:rFonts w:ascii="Arial" w:hAnsi="Arial" w:cs="Arial"/>
          <w:szCs w:val="20"/>
        </w:rPr>
        <w:t xml:space="preserve">: </w:t>
      </w:r>
      <w:r w:rsidR="00B32A42" w:rsidRPr="00A27249">
        <w:rPr>
          <w:rFonts w:ascii="Arial" w:hAnsi="Arial" w:cs="Arial"/>
          <w:szCs w:val="20"/>
        </w:rPr>
        <w:t>s</w:t>
      </w:r>
      <w:r w:rsidRPr="00A27249">
        <w:rPr>
          <w:rFonts w:ascii="Arial" w:hAnsi="Arial" w:cs="Arial"/>
          <w:szCs w:val="20"/>
        </w:rPr>
        <w:t>chool, university</w:t>
      </w:r>
    </w:p>
    <w:p w14:paraId="42A13FE4" w14:textId="77777777" w:rsidR="0043653A" w:rsidRPr="00A27249" w:rsidRDefault="0043653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Justice Facility</w:t>
      </w:r>
      <w:r w:rsidRPr="00A27249">
        <w:rPr>
          <w:rFonts w:ascii="Arial" w:hAnsi="Arial" w:cs="Arial"/>
          <w:szCs w:val="20"/>
        </w:rPr>
        <w:t xml:space="preserve">: </w:t>
      </w:r>
      <w:r w:rsidR="00311800" w:rsidRPr="00A27249">
        <w:rPr>
          <w:rFonts w:ascii="Arial" w:hAnsi="Arial" w:cs="Arial"/>
          <w:szCs w:val="20"/>
        </w:rPr>
        <w:t>correctional facility (</w:t>
      </w:r>
      <w:r w:rsidR="0014055B" w:rsidRPr="00A27249">
        <w:rPr>
          <w:rFonts w:ascii="Arial" w:hAnsi="Arial" w:cs="Arial"/>
          <w:szCs w:val="20"/>
        </w:rPr>
        <w:t>jai</w:t>
      </w:r>
      <w:r w:rsidRPr="00A27249">
        <w:rPr>
          <w:rFonts w:ascii="Arial" w:hAnsi="Arial" w:cs="Arial"/>
          <w:szCs w:val="20"/>
        </w:rPr>
        <w:t>l, prison</w:t>
      </w:r>
      <w:r w:rsidR="00311800" w:rsidRPr="00A27249">
        <w:rPr>
          <w:rFonts w:ascii="Arial" w:hAnsi="Arial" w:cs="Arial"/>
          <w:szCs w:val="20"/>
        </w:rPr>
        <w:t>)</w:t>
      </w:r>
      <w:r w:rsidRPr="00A27249">
        <w:rPr>
          <w:rFonts w:ascii="Arial" w:hAnsi="Arial" w:cs="Arial"/>
          <w:szCs w:val="20"/>
        </w:rPr>
        <w:t>, police station, court of law</w:t>
      </w:r>
    </w:p>
    <w:p w14:paraId="3F1CE831" w14:textId="77777777" w:rsidR="0043653A" w:rsidRPr="00A27249" w:rsidRDefault="0043653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A27249">
        <w:rPr>
          <w:rFonts w:ascii="Arial" w:hAnsi="Arial" w:cs="Arial"/>
          <w:b/>
          <w:szCs w:val="20"/>
        </w:rPr>
        <w:t>Telephone</w:t>
      </w:r>
      <w:r w:rsidRPr="00A27249">
        <w:rPr>
          <w:rFonts w:ascii="Arial" w:hAnsi="Arial" w:cs="Arial"/>
          <w:szCs w:val="20"/>
        </w:rPr>
        <w:t xml:space="preserve">: </w:t>
      </w:r>
      <w:r w:rsidR="00EA06A8" w:rsidRPr="00A27249">
        <w:rPr>
          <w:rFonts w:ascii="Arial" w:hAnsi="Arial" w:cs="Arial"/>
          <w:szCs w:val="20"/>
        </w:rPr>
        <w:t>person-to-person</w:t>
      </w:r>
      <w:r w:rsidRPr="00A27249">
        <w:rPr>
          <w:rFonts w:ascii="Arial" w:hAnsi="Arial" w:cs="Arial"/>
          <w:szCs w:val="20"/>
        </w:rPr>
        <w:t xml:space="preserve"> contact </w:t>
      </w:r>
      <w:r w:rsidR="003A196A">
        <w:rPr>
          <w:rFonts w:ascii="Arial" w:hAnsi="Arial" w:cs="Arial"/>
          <w:szCs w:val="20"/>
        </w:rPr>
        <w:t xml:space="preserve">provided to clients via telephone or voice chat </w:t>
      </w:r>
      <w:r w:rsidRPr="00A27249">
        <w:rPr>
          <w:rFonts w:ascii="Arial" w:hAnsi="Arial" w:cs="Arial"/>
          <w:szCs w:val="20"/>
        </w:rPr>
        <w:t>that are interactive</w:t>
      </w:r>
      <w:r w:rsidR="001E6EEA">
        <w:rPr>
          <w:rFonts w:ascii="Arial" w:hAnsi="Arial" w:cs="Arial"/>
          <w:szCs w:val="20"/>
        </w:rPr>
        <w:t>, and have two-way engagement between the client and practitioner</w:t>
      </w:r>
      <w:r w:rsidRPr="00A27249">
        <w:rPr>
          <w:rFonts w:ascii="Arial" w:hAnsi="Arial" w:cs="Arial"/>
          <w:szCs w:val="20"/>
        </w:rPr>
        <w:t xml:space="preserve">. </w:t>
      </w:r>
    </w:p>
    <w:p w14:paraId="53047BE3" w14:textId="77777777" w:rsidR="003A196A" w:rsidRDefault="003A196A" w:rsidP="003A196A">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b/>
          <w:szCs w:val="20"/>
        </w:rPr>
        <w:lastRenderedPageBreak/>
        <w:t>Video</w:t>
      </w:r>
      <w:r w:rsidRPr="00192DE1">
        <w:rPr>
          <w:rFonts w:ascii="Arial" w:hAnsi="Arial" w:cs="Arial"/>
          <w:szCs w:val="20"/>
        </w:rPr>
        <w:t>:</w:t>
      </w:r>
      <w:r>
        <w:rPr>
          <w:rFonts w:ascii="Arial" w:hAnsi="Arial" w:cs="Arial"/>
          <w:szCs w:val="20"/>
        </w:rPr>
        <w:t xml:space="preserve"> person-to-person contact provided to clients via a video service such as FaceTime, Zoom, Skype, etc. and have two-way engagement between the client and practitioner.</w:t>
      </w:r>
    </w:p>
    <w:p w14:paraId="6E11965E" w14:textId="77777777" w:rsidR="0043653A" w:rsidRDefault="003A196A"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Pr>
          <w:rFonts w:ascii="Arial" w:hAnsi="Arial" w:cs="Arial"/>
          <w:b/>
          <w:szCs w:val="20"/>
        </w:rPr>
        <w:t>Online service</w:t>
      </w:r>
      <w:r w:rsidR="0043653A" w:rsidRPr="00A27249">
        <w:rPr>
          <w:rFonts w:ascii="Arial" w:hAnsi="Arial" w:cs="Arial"/>
          <w:szCs w:val="20"/>
        </w:rPr>
        <w:t xml:space="preserve">: </w:t>
      </w:r>
      <w:r>
        <w:rPr>
          <w:rFonts w:ascii="Arial" w:hAnsi="Arial" w:cs="Arial"/>
          <w:szCs w:val="20"/>
        </w:rPr>
        <w:t xml:space="preserve">services provided virtually, usually without two-way engagement. Examples include </w:t>
      </w:r>
      <w:r w:rsidR="0043653A" w:rsidRPr="00A27249">
        <w:rPr>
          <w:rFonts w:ascii="Arial" w:hAnsi="Arial" w:cs="Arial"/>
          <w:szCs w:val="20"/>
        </w:rPr>
        <w:t>s</w:t>
      </w:r>
      <w:r w:rsidR="003F7958" w:rsidRPr="00A27249">
        <w:rPr>
          <w:rFonts w:ascii="Arial" w:hAnsi="Arial" w:cs="Arial"/>
          <w:szCs w:val="20"/>
        </w:rPr>
        <w:t>elf-</w:t>
      </w:r>
      <w:r w:rsidR="0043653A" w:rsidRPr="00A27249">
        <w:rPr>
          <w:rFonts w:ascii="Arial" w:hAnsi="Arial" w:cs="Arial"/>
          <w:szCs w:val="20"/>
        </w:rPr>
        <w:t xml:space="preserve">service, </w:t>
      </w:r>
      <w:r w:rsidR="00E45D9C" w:rsidRPr="00A27249">
        <w:rPr>
          <w:rFonts w:ascii="Arial" w:hAnsi="Arial" w:cs="Arial"/>
          <w:szCs w:val="20"/>
        </w:rPr>
        <w:t>e</w:t>
      </w:r>
      <w:r w:rsidR="0043653A" w:rsidRPr="00A27249">
        <w:rPr>
          <w:rFonts w:ascii="Arial" w:hAnsi="Arial" w:cs="Arial"/>
          <w:szCs w:val="20"/>
        </w:rPr>
        <w:t>-</w:t>
      </w:r>
      <w:r w:rsidR="00E45D9C" w:rsidRPr="00A27249">
        <w:rPr>
          <w:rFonts w:ascii="Arial" w:hAnsi="Arial" w:cs="Arial"/>
          <w:szCs w:val="20"/>
        </w:rPr>
        <w:t>L</w:t>
      </w:r>
      <w:r w:rsidR="0043653A" w:rsidRPr="00A27249">
        <w:rPr>
          <w:rFonts w:ascii="Arial" w:hAnsi="Arial" w:cs="Arial"/>
          <w:szCs w:val="20"/>
        </w:rPr>
        <w:t>earning, webinar</w:t>
      </w:r>
      <w:r>
        <w:rPr>
          <w:rFonts w:ascii="Arial" w:hAnsi="Arial" w:cs="Arial"/>
          <w:szCs w:val="20"/>
        </w:rPr>
        <w:t>s</w:t>
      </w:r>
      <w:r w:rsidR="0043653A" w:rsidRPr="00A27249">
        <w:rPr>
          <w:rFonts w:ascii="Arial" w:hAnsi="Arial" w:cs="Arial"/>
          <w:szCs w:val="20"/>
        </w:rPr>
        <w:t>, online training</w:t>
      </w:r>
      <w:r w:rsidR="00E45D9C" w:rsidRPr="00A27249">
        <w:rPr>
          <w:rFonts w:ascii="Arial" w:hAnsi="Arial" w:cs="Arial"/>
          <w:szCs w:val="20"/>
        </w:rPr>
        <w:t>, no</w:t>
      </w:r>
      <w:r w:rsidR="0043653A" w:rsidRPr="00A27249">
        <w:rPr>
          <w:rFonts w:ascii="Arial" w:hAnsi="Arial" w:cs="Arial"/>
          <w:szCs w:val="20"/>
        </w:rPr>
        <w:t>n-interactive electronic resources</w:t>
      </w:r>
      <w:r w:rsidR="00600C82">
        <w:rPr>
          <w:rFonts w:ascii="Arial" w:hAnsi="Arial" w:cs="Arial"/>
          <w:szCs w:val="20"/>
        </w:rPr>
        <w:t>,</w:t>
      </w:r>
      <w:r w:rsidR="00600C82" w:rsidRPr="00A27249">
        <w:rPr>
          <w:rFonts w:ascii="Arial" w:hAnsi="Arial" w:cs="Arial"/>
          <w:szCs w:val="20"/>
        </w:rPr>
        <w:t xml:space="preserve"> </w:t>
      </w:r>
      <w:r>
        <w:rPr>
          <w:rFonts w:ascii="Arial" w:hAnsi="Arial" w:cs="Arial"/>
          <w:szCs w:val="20"/>
        </w:rPr>
        <w:t xml:space="preserve">and </w:t>
      </w:r>
      <w:r w:rsidR="00600C82" w:rsidRPr="00A27249">
        <w:rPr>
          <w:rFonts w:ascii="Arial" w:hAnsi="Arial" w:cs="Arial"/>
          <w:szCs w:val="20"/>
        </w:rPr>
        <w:t>online chat</w:t>
      </w:r>
      <w:r w:rsidR="0043653A" w:rsidRPr="00A27249">
        <w:rPr>
          <w:rFonts w:ascii="Arial" w:hAnsi="Arial" w:cs="Arial"/>
          <w:szCs w:val="20"/>
        </w:rPr>
        <w:t xml:space="preserve">. </w:t>
      </w:r>
    </w:p>
    <w:p w14:paraId="33C28B5C" w14:textId="77777777" w:rsidR="003B5B61" w:rsidRPr="001E6EEA" w:rsidRDefault="003B5B61" w:rsidP="001E6EEA">
      <w:pPr>
        <w:spacing w:line="288" w:lineRule="auto"/>
        <w:rPr>
          <w:rFonts w:ascii="Arial" w:hAnsi="Arial" w:cs="Arial"/>
          <w:color w:val="000000" w:themeColor="text1"/>
          <w:szCs w:val="20"/>
        </w:rPr>
      </w:pPr>
      <w:r w:rsidRPr="001E6EEA">
        <w:rPr>
          <w:rFonts w:ascii="Arial" w:hAnsi="Arial" w:cs="Arial"/>
          <w:color w:val="000000" w:themeColor="text1"/>
          <w:szCs w:val="20"/>
        </w:rPr>
        <w:t xml:space="preserve">A fact sheet has been developed to provide information to assist organisations on how to record telephone, virtual or remote service delivery in the Data Exchange. </w:t>
      </w:r>
      <w:r>
        <w:rPr>
          <w:rFonts w:ascii="Arial" w:hAnsi="Arial" w:cs="Arial"/>
          <w:color w:val="000000" w:themeColor="text1"/>
          <w:szCs w:val="20"/>
        </w:rPr>
        <w:t xml:space="preserve">Detailed examples </w:t>
      </w:r>
      <w:r w:rsidRPr="001E6EEA">
        <w:rPr>
          <w:rFonts w:ascii="Arial" w:hAnsi="Arial" w:cs="Arial"/>
          <w:color w:val="000000" w:themeColor="text1"/>
          <w:szCs w:val="20"/>
        </w:rPr>
        <w:t>of the different types of alternate service delivery methods, along with recommendations on how to record these into the Data Exchange if appropriate</w:t>
      </w:r>
      <w:r>
        <w:rPr>
          <w:rFonts w:ascii="Arial" w:hAnsi="Arial" w:cs="Arial"/>
          <w:color w:val="000000" w:themeColor="text1"/>
          <w:szCs w:val="20"/>
        </w:rPr>
        <w:t xml:space="preserve"> have been included</w:t>
      </w:r>
      <w:r w:rsidRPr="001E6EEA">
        <w:rPr>
          <w:rFonts w:ascii="Arial" w:hAnsi="Arial" w:cs="Arial"/>
          <w:color w:val="000000" w:themeColor="text1"/>
          <w:szCs w:val="20"/>
        </w:rPr>
        <w:t xml:space="preserve">. </w:t>
      </w:r>
    </w:p>
    <w:p w14:paraId="496921F6" w14:textId="77777777" w:rsidR="003B5B61" w:rsidRPr="001E6EEA" w:rsidRDefault="003B5B61" w:rsidP="001E6EEA">
      <w:pPr>
        <w:spacing w:line="288" w:lineRule="auto"/>
        <w:rPr>
          <w:rFonts w:ascii="Arial" w:hAnsi="Arial" w:cs="Arial"/>
          <w:color w:val="000000" w:themeColor="text1"/>
          <w:szCs w:val="20"/>
        </w:rPr>
      </w:pPr>
      <w:r w:rsidRPr="001E6EEA">
        <w:rPr>
          <w:rFonts w:ascii="Arial" w:hAnsi="Arial" w:cs="Arial"/>
          <w:color w:val="000000" w:themeColor="text1"/>
          <w:szCs w:val="20"/>
        </w:rPr>
        <w:t xml:space="preserve">Go to the Data Exchange </w:t>
      </w:r>
      <w:hyperlink r:id="rId34" w:history="1">
        <w:r w:rsidR="001B47ED" w:rsidRPr="00A27249">
          <w:rPr>
            <w:rStyle w:val="Hyperlink"/>
            <w:rFonts w:ascii="Arial" w:hAnsi="Arial" w:cs="Arial"/>
            <w:color w:val="03485B" w:themeColor="accent5" w:themeShade="BF"/>
            <w:szCs w:val="20"/>
          </w:rPr>
          <w:t>website</w:t>
        </w:r>
      </w:hyperlink>
      <w:r w:rsidRPr="001E6EEA">
        <w:rPr>
          <w:rFonts w:ascii="Arial" w:hAnsi="Arial" w:cs="Arial"/>
          <w:color w:val="000000" w:themeColor="text1"/>
          <w:szCs w:val="20"/>
        </w:rPr>
        <w:t xml:space="preserve"> to </w:t>
      </w:r>
      <w:r>
        <w:rPr>
          <w:rFonts w:ascii="Arial" w:hAnsi="Arial" w:cs="Arial"/>
          <w:color w:val="000000" w:themeColor="text1"/>
          <w:szCs w:val="20"/>
        </w:rPr>
        <w:t>read the fact sheet.</w:t>
      </w:r>
    </w:p>
    <w:p w14:paraId="6148B687" w14:textId="77777777" w:rsidR="00B731BB" w:rsidRPr="00504975" w:rsidRDefault="005E128C" w:rsidP="00B60E9D">
      <w:pPr>
        <w:pStyle w:val="Heading2"/>
        <w:numPr>
          <w:ilvl w:val="1"/>
          <w:numId w:val="39"/>
        </w:numPr>
        <w:rPr>
          <w:sz w:val="24"/>
          <w:szCs w:val="24"/>
          <w:lang w:eastAsia="en-US"/>
        </w:rPr>
      </w:pPr>
      <w:r>
        <w:rPr>
          <w:sz w:val="24"/>
          <w:szCs w:val="24"/>
          <w:lang w:eastAsia="en-US"/>
        </w:rPr>
        <w:t xml:space="preserve">  </w:t>
      </w:r>
      <w:bookmarkStart w:id="1381" w:name="_Toc15916213"/>
      <w:bookmarkStart w:id="1382" w:name="_Toc74668925"/>
      <w:r w:rsidR="00B731BB">
        <w:rPr>
          <w:sz w:val="24"/>
          <w:szCs w:val="24"/>
          <w:lang w:eastAsia="en-US"/>
        </w:rPr>
        <w:t>Interpreter present</w:t>
      </w:r>
      <w:bookmarkEnd w:id="1381"/>
      <w:bookmarkEnd w:id="1382"/>
    </w:p>
    <w:p w14:paraId="3D8F42EB" w14:textId="77777777" w:rsidR="00B731BB" w:rsidRDefault="00B731BB" w:rsidP="00B731BB">
      <w:pPr>
        <w:spacing w:line="288" w:lineRule="auto"/>
        <w:rPr>
          <w:rFonts w:ascii="Arial" w:hAnsi="Arial" w:cs="Arial"/>
          <w:szCs w:val="20"/>
        </w:rPr>
      </w:pPr>
      <w:r>
        <w:rPr>
          <w:rFonts w:ascii="Arial" w:hAnsi="Arial" w:cs="Arial"/>
          <w:color w:val="000000" w:themeColor="text1"/>
          <w:szCs w:val="20"/>
        </w:rPr>
        <w:t xml:space="preserve">Data is reported on whether an interpreter was present for the instance of service to assist with translation and facilitation. This could be an interpreter provided by the organisation or someone the client has brought along to </w:t>
      </w:r>
      <w:r w:rsidR="00422530">
        <w:rPr>
          <w:rFonts w:ascii="Arial" w:hAnsi="Arial" w:cs="Arial"/>
          <w:color w:val="000000" w:themeColor="text1"/>
          <w:szCs w:val="20"/>
        </w:rPr>
        <w:t>help</w:t>
      </w:r>
      <w:r>
        <w:rPr>
          <w:rFonts w:ascii="Arial" w:hAnsi="Arial" w:cs="Arial"/>
          <w:color w:val="000000" w:themeColor="text1"/>
          <w:szCs w:val="20"/>
        </w:rPr>
        <w:t xml:space="preserve"> them.</w:t>
      </w:r>
      <w:r w:rsidR="00422530" w:rsidRPr="00422530">
        <w:rPr>
          <w:rFonts w:ascii="Arial" w:hAnsi="Arial" w:cs="Arial"/>
          <w:szCs w:val="20"/>
        </w:rPr>
        <w:t xml:space="preserve"> </w:t>
      </w:r>
      <w:r w:rsidR="00422530">
        <w:rPr>
          <w:rFonts w:ascii="Arial" w:hAnsi="Arial" w:cs="Arial"/>
          <w:szCs w:val="20"/>
        </w:rPr>
        <w:t>This field is optional.</w:t>
      </w:r>
    </w:p>
    <w:p w14:paraId="3C06FE19" w14:textId="77777777" w:rsidR="00177AB7" w:rsidRPr="00F640E2" w:rsidRDefault="00177AB7" w:rsidP="00F640E2">
      <w:pPr>
        <w:pStyle w:val="Heading2"/>
        <w:numPr>
          <w:ilvl w:val="1"/>
          <w:numId w:val="39"/>
        </w:numPr>
        <w:rPr>
          <w:sz w:val="24"/>
          <w:szCs w:val="24"/>
          <w:lang w:eastAsia="en-US"/>
        </w:rPr>
      </w:pPr>
      <w:r w:rsidRPr="006D286E">
        <w:rPr>
          <w:sz w:val="24"/>
          <w:szCs w:val="24"/>
          <w:lang w:eastAsia="en-US"/>
        </w:rPr>
        <w:t xml:space="preserve"> </w:t>
      </w:r>
      <w:r>
        <w:rPr>
          <w:sz w:val="24"/>
          <w:szCs w:val="24"/>
          <w:lang w:eastAsia="en-US"/>
        </w:rPr>
        <w:t xml:space="preserve"> </w:t>
      </w:r>
      <w:bookmarkStart w:id="1383" w:name="_Toc74668926"/>
      <w:r w:rsidRPr="00F640E2">
        <w:rPr>
          <w:sz w:val="24"/>
          <w:szCs w:val="24"/>
          <w:lang w:eastAsia="en-US"/>
        </w:rPr>
        <w:t>Exit Reason</w:t>
      </w:r>
      <w:bookmarkEnd w:id="1383"/>
    </w:p>
    <w:p w14:paraId="734EDEEB" w14:textId="77777777" w:rsidR="00177AB7" w:rsidRDefault="00F40BD8" w:rsidP="00F40BD8">
      <w:pPr>
        <w:spacing w:line="288" w:lineRule="auto"/>
        <w:rPr>
          <w:rFonts w:ascii="Arial" w:hAnsi="Arial" w:cs="Arial"/>
          <w:szCs w:val="20"/>
        </w:rPr>
      </w:pPr>
      <w:r>
        <w:rPr>
          <w:rFonts w:ascii="Arial" w:hAnsi="Arial" w:cs="Arial"/>
          <w:color w:val="000000" w:themeColor="text1"/>
          <w:szCs w:val="20"/>
        </w:rPr>
        <w:t>This data provides information about the circumstances surrounding the ending of a client’s relationship with a case. This contributes to a general understanding of the patterns of client interaction with a program and gives indications as to reason a client might disengage with a service.</w:t>
      </w:r>
      <w:r w:rsidR="00600C82" w:rsidRPr="00600C82">
        <w:rPr>
          <w:rFonts w:ascii="Arial" w:hAnsi="Arial" w:cs="Arial"/>
          <w:color w:val="000000" w:themeColor="text1"/>
          <w:szCs w:val="20"/>
        </w:rPr>
        <w:t xml:space="preserve"> The </w:t>
      </w:r>
      <w:r w:rsidR="00600C82">
        <w:rPr>
          <w:rFonts w:ascii="Arial" w:hAnsi="Arial" w:cs="Arial"/>
          <w:color w:val="000000" w:themeColor="text1"/>
          <w:szCs w:val="20"/>
        </w:rPr>
        <w:t xml:space="preserve">Exit Reason </w:t>
      </w:r>
      <w:r>
        <w:rPr>
          <w:rFonts w:ascii="Arial" w:hAnsi="Arial" w:cs="Arial"/>
          <w:color w:val="000000" w:themeColor="text1"/>
          <w:szCs w:val="20"/>
        </w:rPr>
        <w:t xml:space="preserve">categories in the Data Exchange </w:t>
      </w:r>
      <w:r w:rsidR="00600C82">
        <w:rPr>
          <w:rFonts w:ascii="Arial" w:hAnsi="Arial" w:cs="Arial"/>
          <w:color w:val="000000" w:themeColor="text1"/>
          <w:szCs w:val="20"/>
        </w:rPr>
        <w:t>are:</w:t>
      </w:r>
    </w:p>
    <w:p w14:paraId="33CAD568" w14:textId="77777777" w:rsidR="00140F3B" w:rsidRPr="00D80F03" w:rsidRDefault="00140F3B" w:rsidP="00D80F03">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C13262">
        <w:rPr>
          <w:rFonts w:ascii="Arial" w:hAnsi="Arial" w:cs="Arial"/>
          <w:b/>
          <w:szCs w:val="20"/>
        </w:rPr>
        <w:t>Client no longer requires assistance</w:t>
      </w:r>
      <w:r w:rsidR="008148DD">
        <w:rPr>
          <w:rFonts w:ascii="Arial" w:hAnsi="Arial" w:cs="Arial"/>
          <w:szCs w:val="20"/>
        </w:rPr>
        <w:t>:</w:t>
      </w:r>
      <w:r w:rsidR="00031FFC" w:rsidRPr="00D80F03">
        <w:rPr>
          <w:rFonts w:ascii="Arial" w:hAnsi="Arial" w:cs="Arial"/>
          <w:szCs w:val="20"/>
        </w:rPr>
        <w:t xml:space="preserve"> </w:t>
      </w:r>
      <w:r w:rsidR="002F2D97" w:rsidRPr="00D80F03">
        <w:rPr>
          <w:rFonts w:ascii="Arial" w:hAnsi="Arial" w:cs="Arial"/>
          <w:szCs w:val="20"/>
        </w:rPr>
        <w:t>the client is now able to manage wit</w:t>
      </w:r>
      <w:r w:rsidR="00C07D0A" w:rsidRPr="00D80F03">
        <w:rPr>
          <w:rFonts w:ascii="Arial" w:hAnsi="Arial" w:cs="Arial"/>
          <w:szCs w:val="20"/>
        </w:rPr>
        <w:t xml:space="preserve">hout any formal assistance. For example, </w:t>
      </w:r>
      <w:r w:rsidR="002F2D97" w:rsidRPr="00D80F03">
        <w:rPr>
          <w:rFonts w:ascii="Arial" w:hAnsi="Arial" w:cs="Arial"/>
          <w:szCs w:val="20"/>
        </w:rPr>
        <w:t>if the</w:t>
      </w:r>
      <w:r w:rsidR="00C07D0A" w:rsidRPr="00D80F03">
        <w:rPr>
          <w:rFonts w:ascii="Arial" w:hAnsi="Arial" w:cs="Arial"/>
          <w:szCs w:val="20"/>
        </w:rPr>
        <w:t xml:space="preserve"> client is </w:t>
      </w:r>
      <w:r w:rsidR="002F2D97" w:rsidRPr="00D80F03">
        <w:rPr>
          <w:rFonts w:ascii="Arial" w:hAnsi="Arial" w:cs="Arial"/>
          <w:szCs w:val="20"/>
        </w:rPr>
        <w:t>managing on their own, or with the help of family or friends, or if they only needed temporary assistance.</w:t>
      </w:r>
      <w:r w:rsidR="008E5D7F">
        <w:rPr>
          <w:rFonts w:ascii="Arial" w:hAnsi="Arial" w:cs="Arial"/>
          <w:szCs w:val="20"/>
        </w:rPr>
        <w:t xml:space="preserve"> This may be used where a client’s circumstances have improved to the point that they no longer require assistance, but not necessarily because the service met their needs.</w:t>
      </w:r>
    </w:p>
    <w:p w14:paraId="0769D053" w14:textId="77777777" w:rsidR="000364D3" w:rsidRPr="00C13262" w:rsidRDefault="00140F3B" w:rsidP="00124806">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8148DD">
        <w:rPr>
          <w:rFonts w:ascii="Arial" w:hAnsi="Arial" w:cs="Arial"/>
          <w:b/>
          <w:szCs w:val="20"/>
        </w:rPr>
        <w:t>Service unable to provide assistance</w:t>
      </w:r>
      <w:r w:rsidR="008148DD">
        <w:rPr>
          <w:rFonts w:ascii="Arial" w:hAnsi="Arial" w:cs="Arial"/>
          <w:szCs w:val="20"/>
        </w:rPr>
        <w:t>:</w:t>
      </w:r>
      <w:r w:rsidR="00746001" w:rsidRPr="00124806">
        <w:rPr>
          <w:rFonts w:ascii="Arial" w:hAnsi="Arial" w:cs="Arial"/>
          <w:szCs w:val="20"/>
        </w:rPr>
        <w:t xml:space="preserve"> the </w:t>
      </w:r>
      <w:r w:rsidR="000364D3">
        <w:rPr>
          <w:rFonts w:ascii="Arial" w:hAnsi="Arial" w:cs="Arial"/>
          <w:szCs w:val="20"/>
        </w:rPr>
        <w:t>organisation</w:t>
      </w:r>
      <w:r w:rsidR="000364D3" w:rsidRPr="000364D3">
        <w:rPr>
          <w:rFonts w:ascii="Arial" w:hAnsi="Arial" w:cs="Arial"/>
          <w:szCs w:val="20"/>
        </w:rPr>
        <w:t xml:space="preserve"> has ceased delivering services to the client because of the </w:t>
      </w:r>
      <w:r w:rsidR="000364D3">
        <w:rPr>
          <w:rFonts w:ascii="Arial" w:hAnsi="Arial" w:cs="Arial"/>
          <w:szCs w:val="20"/>
        </w:rPr>
        <w:t>organisation’s</w:t>
      </w:r>
      <w:r w:rsidR="000364D3" w:rsidRPr="000364D3">
        <w:rPr>
          <w:rFonts w:ascii="Arial" w:hAnsi="Arial" w:cs="Arial"/>
          <w:szCs w:val="20"/>
        </w:rPr>
        <w:t xml:space="preserve"> resource limitations, or because the </w:t>
      </w:r>
      <w:r w:rsidR="000364D3">
        <w:rPr>
          <w:rFonts w:ascii="Arial" w:hAnsi="Arial" w:cs="Arial"/>
          <w:szCs w:val="20"/>
        </w:rPr>
        <w:t>organisation</w:t>
      </w:r>
      <w:r w:rsidR="000364D3" w:rsidRPr="000364D3">
        <w:rPr>
          <w:rFonts w:ascii="Arial" w:hAnsi="Arial" w:cs="Arial"/>
          <w:szCs w:val="20"/>
        </w:rPr>
        <w:t xml:space="preserve"> no longer considers it safe </w:t>
      </w:r>
      <w:r w:rsidR="00B57580">
        <w:rPr>
          <w:rFonts w:ascii="Arial" w:hAnsi="Arial" w:cs="Arial"/>
          <w:szCs w:val="20"/>
        </w:rPr>
        <w:t xml:space="preserve">or appropriate </w:t>
      </w:r>
      <w:r w:rsidR="000364D3" w:rsidRPr="000364D3">
        <w:rPr>
          <w:rFonts w:ascii="Arial" w:hAnsi="Arial" w:cs="Arial"/>
          <w:szCs w:val="20"/>
        </w:rPr>
        <w:t>for staff or volunteers to continue to assist the client.</w:t>
      </w:r>
      <w:r w:rsidR="000364D3" w:rsidRPr="00C13262">
        <w:rPr>
          <w:rFonts w:ascii="Arial" w:hAnsi="Arial" w:cs="Arial"/>
          <w:szCs w:val="20"/>
        </w:rPr>
        <w:t xml:space="preserve"> </w:t>
      </w:r>
    </w:p>
    <w:p w14:paraId="0169B5F4" w14:textId="77777777" w:rsidR="007C3095" w:rsidRPr="00C13262" w:rsidRDefault="00140F3B" w:rsidP="00124806">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8148DD">
        <w:rPr>
          <w:rFonts w:ascii="Arial" w:hAnsi="Arial" w:cs="Arial"/>
          <w:b/>
          <w:szCs w:val="20"/>
        </w:rPr>
        <w:t>Client now requires higher level of care</w:t>
      </w:r>
      <w:r w:rsidR="008148DD">
        <w:rPr>
          <w:rFonts w:ascii="Arial" w:hAnsi="Arial" w:cs="Arial"/>
          <w:szCs w:val="20"/>
        </w:rPr>
        <w:t>:</w:t>
      </w:r>
      <w:r w:rsidR="00746001" w:rsidRPr="00124806">
        <w:rPr>
          <w:rFonts w:ascii="Arial" w:hAnsi="Arial" w:cs="Arial"/>
          <w:szCs w:val="20"/>
        </w:rPr>
        <w:t xml:space="preserve"> </w:t>
      </w:r>
      <w:r w:rsidR="007C3095" w:rsidRPr="007C3095">
        <w:rPr>
          <w:rFonts w:ascii="Arial" w:hAnsi="Arial" w:cs="Arial"/>
          <w:szCs w:val="20"/>
        </w:rPr>
        <w:t xml:space="preserve">the client’s increasing dependency or need for assistance has reached the point where the </w:t>
      </w:r>
      <w:r w:rsidR="006F7813">
        <w:rPr>
          <w:rFonts w:ascii="Arial" w:hAnsi="Arial" w:cs="Arial"/>
          <w:szCs w:val="20"/>
        </w:rPr>
        <w:t>organisation</w:t>
      </w:r>
      <w:r w:rsidR="007C3095" w:rsidRPr="007C3095">
        <w:rPr>
          <w:rFonts w:ascii="Arial" w:hAnsi="Arial" w:cs="Arial"/>
          <w:szCs w:val="20"/>
        </w:rPr>
        <w:t xml:space="preserve"> can no longer provide the necessary assistance</w:t>
      </w:r>
      <w:r w:rsidR="00BB5FF7">
        <w:rPr>
          <w:rFonts w:ascii="Arial" w:hAnsi="Arial" w:cs="Arial"/>
          <w:szCs w:val="20"/>
        </w:rPr>
        <w:t>,</w:t>
      </w:r>
      <w:r w:rsidR="007C3095" w:rsidRPr="007C3095">
        <w:rPr>
          <w:rFonts w:ascii="Arial" w:hAnsi="Arial" w:cs="Arial"/>
          <w:szCs w:val="20"/>
        </w:rPr>
        <w:t xml:space="preserve"> and the client is referred to a more appropriate source of care.</w:t>
      </w:r>
      <w:r w:rsidR="007C3095" w:rsidRPr="00C13262">
        <w:rPr>
          <w:rFonts w:ascii="Arial" w:hAnsi="Arial" w:cs="Arial"/>
          <w:szCs w:val="20"/>
        </w:rPr>
        <w:t xml:space="preserve"> </w:t>
      </w:r>
    </w:p>
    <w:p w14:paraId="4F761527" w14:textId="77777777" w:rsidR="00284E72" w:rsidRPr="00C13262" w:rsidRDefault="00140F3B" w:rsidP="00124806">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C13262">
        <w:rPr>
          <w:rFonts w:ascii="Arial" w:hAnsi="Arial" w:cs="Arial"/>
          <w:b/>
          <w:szCs w:val="20"/>
        </w:rPr>
        <w:t>Client has moved out of area</w:t>
      </w:r>
      <w:r w:rsidR="008148DD">
        <w:rPr>
          <w:rFonts w:ascii="Arial" w:hAnsi="Arial" w:cs="Arial"/>
          <w:szCs w:val="20"/>
        </w:rPr>
        <w:t>:</w:t>
      </w:r>
      <w:r w:rsidR="00746001" w:rsidRPr="00124806">
        <w:rPr>
          <w:rFonts w:ascii="Arial" w:hAnsi="Arial" w:cs="Arial"/>
          <w:szCs w:val="20"/>
        </w:rPr>
        <w:t xml:space="preserve"> the </w:t>
      </w:r>
      <w:r w:rsidR="00284E72" w:rsidRPr="005946D0">
        <w:rPr>
          <w:rFonts w:ascii="Arial" w:hAnsi="Arial" w:cs="Arial"/>
          <w:szCs w:val="20"/>
        </w:rPr>
        <w:t xml:space="preserve">organisation </w:t>
      </w:r>
      <w:r w:rsidR="00915B20" w:rsidRPr="005946D0">
        <w:rPr>
          <w:rFonts w:ascii="Arial" w:hAnsi="Arial" w:cs="Arial"/>
          <w:szCs w:val="20"/>
        </w:rPr>
        <w:t>is no longer able</w:t>
      </w:r>
      <w:r w:rsidR="00284E72" w:rsidRPr="005946D0">
        <w:rPr>
          <w:rFonts w:ascii="Arial" w:hAnsi="Arial" w:cs="Arial"/>
          <w:szCs w:val="20"/>
        </w:rPr>
        <w:t xml:space="preserve"> to assist the client because their residential location has changed</w:t>
      </w:r>
      <w:r w:rsidR="00C72B6F">
        <w:rPr>
          <w:rFonts w:ascii="Arial" w:hAnsi="Arial" w:cs="Arial"/>
          <w:szCs w:val="20"/>
        </w:rPr>
        <w:t>, and is out of the geographic area of coverage of the organisation</w:t>
      </w:r>
      <w:r w:rsidR="00284E72" w:rsidRPr="005946D0">
        <w:rPr>
          <w:rFonts w:ascii="Arial" w:hAnsi="Arial" w:cs="Arial"/>
          <w:szCs w:val="20"/>
        </w:rPr>
        <w:t xml:space="preserve">. </w:t>
      </w:r>
    </w:p>
    <w:p w14:paraId="001645E6" w14:textId="77777777" w:rsidR="00140F3B" w:rsidRPr="00C13262" w:rsidRDefault="00140F3B" w:rsidP="00124806">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C13262">
        <w:rPr>
          <w:rFonts w:ascii="Arial" w:hAnsi="Arial" w:cs="Arial"/>
          <w:b/>
          <w:szCs w:val="20"/>
        </w:rPr>
        <w:t>Client terminated the service</w:t>
      </w:r>
      <w:r w:rsidR="008148DD">
        <w:rPr>
          <w:rFonts w:ascii="Arial" w:hAnsi="Arial" w:cs="Arial"/>
          <w:szCs w:val="20"/>
        </w:rPr>
        <w:t>:</w:t>
      </w:r>
      <w:r w:rsidR="00746001" w:rsidRPr="00124806">
        <w:rPr>
          <w:rFonts w:ascii="Arial" w:hAnsi="Arial" w:cs="Arial"/>
          <w:szCs w:val="20"/>
        </w:rPr>
        <w:t xml:space="preserve"> </w:t>
      </w:r>
      <w:r w:rsidR="00F34727">
        <w:rPr>
          <w:rFonts w:ascii="Arial" w:hAnsi="Arial" w:cs="Arial"/>
          <w:szCs w:val="20"/>
        </w:rPr>
        <w:t>the client chose</w:t>
      </w:r>
      <w:r w:rsidR="000364D3" w:rsidRPr="00284E72">
        <w:rPr>
          <w:rFonts w:ascii="Arial" w:hAnsi="Arial" w:cs="Arial"/>
          <w:szCs w:val="20"/>
        </w:rPr>
        <w:t xml:space="preserve"> to cease services </w:t>
      </w:r>
      <w:r w:rsidR="00F34727">
        <w:rPr>
          <w:rFonts w:ascii="Arial" w:hAnsi="Arial" w:cs="Arial"/>
          <w:szCs w:val="20"/>
        </w:rPr>
        <w:t>or refuse further assistance</w:t>
      </w:r>
      <w:r w:rsidR="00F34727" w:rsidRPr="00284E72">
        <w:rPr>
          <w:rFonts w:ascii="Arial" w:hAnsi="Arial" w:cs="Arial"/>
          <w:szCs w:val="20"/>
        </w:rPr>
        <w:t xml:space="preserve"> </w:t>
      </w:r>
      <w:r w:rsidR="00F34727">
        <w:rPr>
          <w:rFonts w:ascii="Arial" w:hAnsi="Arial" w:cs="Arial"/>
          <w:szCs w:val="20"/>
        </w:rPr>
        <w:t xml:space="preserve">from </w:t>
      </w:r>
      <w:r w:rsidR="00E17788">
        <w:rPr>
          <w:rFonts w:ascii="Arial" w:hAnsi="Arial" w:cs="Arial"/>
          <w:szCs w:val="20"/>
        </w:rPr>
        <w:t>the</w:t>
      </w:r>
      <w:r w:rsidR="00F34727">
        <w:rPr>
          <w:rFonts w:ascii="Arial" w:hAnsi="Arial" w:cs="Arial"/>
          <w:szCs w:val="20"/>
        </w:rPr>
        <w:t xml:space="preserve"> organisation.</w:t>
      </w:r>
      <w:r w:rsidR="00C07D0A">
        <w:rPr>
          <w:rFonts w:ascii="Arial" w:hAnsi="Arial" w:cs="Arial"/>
          <w:szCs w:val="20"/>
        </w:rPr>
        <w:t xml:space="preserve"> </w:t>
      </w:r>
    </w:p>
    <w:p w14:paraId="7184477E" w14:textId="77777777" w:rsidR="00140F3B" w:rsidRPr="00C13262" w:rsidRDefault="00140F3B" w:rsidP="00124806">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b/>
          <w:szCs w:val="20"/>
        </w:rPr>
      </w:pPr>
      <w:r w:rsidRPr="00C13262">
        <w:rPr>
          <w:rFonts w:ascii="Arial" w:hAnsi="Arial" w:cs="Arial"/>
          <w:b/>
          <w:szCs w:val="20"/>
        </w:rPr>
        <w:t>Client died</w:t>
      </w:r>
    </w:p>
    <w:p w14:paraId="7AB79CCA" w14:textId="77777777" w:rsidR="00140F3B" w:rsidRPr="00C13262" w:rsidRDefault="00140F3B" w:rsidP="00124806">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C13262">
        <w:rPr>
          <w:rFonts w:ascii="Arial" w:hAnsi="Arial" w:cs="Arial"/>
          <w:b/>
          <w:szCs w:val="20"/>
        </w:rPr>
        <w:t>Client no longer eligible</w:t>
      </w:r>
      <w:r w:rsidR="008148DD">
        <w:rPr>
          <w:rFonts w:ascii="Arial" w:hAnsi="Arial" w:cs="Arial"/>
          <w:szCs w:val="20"/>
        </w:rPr>
        <w:t>:</w:t>
      </w:r>
      <w:r w:rsidR="002B405D" w:rsidRPr="00124806">
        <w:rPr>
          <w:rFonts w:ascii="Arial" w:hAnsi="Arial" w:cs="Arial"/>
          <w:szCs w:val="20"/>
        </w:rPr>
        <w:t xml:space="preserve"> the client no longer </w:t>
      </w:r>
      <w:r w:rsidR="0061627E">
        <w:rPr>
          <w:rFonts w:ascii="Arial" w:hAnsi="Arial" w:cs="Arial"/>
          <w:szCs w:val="20"/>
        </w:rPr>
        <w:t>meets</w:t>
      </w:r>
      <w:r w:rsidR="002B405D" w:rsidRPr="00124806">
        <w:rPr>
          <w:rFonts w:ascii="Arial" w:hAnsi="Arial" w:cs="Arial"/>
          <w:szCs w:val="20"/>
        </w:rPr>
        <w:t xml:space="preserve"> the eligibility </w:t>
      </w:r>
      <w:r w:rsidR="0061627E">
        <w:rPr>
          <w:rFonts w:ascii="Arial" w:hAnsi="Arial" w:cs="Arial"/>
          <w:szCs w:val="20"/>
        </w:rPr>
        <w:t xml:space="preserve">criteria </w:t>
      </w:r>
      <w:r w:rsidR="00F326EA">
        <w:rPr>
          <w:rFonts w:ascii="Arial" w:hAnsi="Arial" w:cs="Arial"/>
          <w:szCs w:val="20"/>
        </w:rPr>
        <w:t xml:space="preserve">of the program </w:t>
      </w:r>
      <w:r w:rsidR="002B405D" w:rsidRPr="00124806">
        <w:rPr>
          <w:rFonts w:ascii="Arial" w:hAnsi="Arial" w:cs="Arial"/>
          <w:szCs w:val="20"/>
        </w:rPr>
        <w:t>to receive the service.</w:t>
      </w:r>
      <w:r w:rsidR="00C07D0A">
        <w:rPr>
          <w:rFonts w:ascii="Arial" w:hAnsi="Arial" w:cs="Arial"/>
          <w:szCs w:val="20"/>
        </w:rPr>
        <w:t xml:space="preserve"> For example, a program</w:t>
      </w:r>
      <w:r w:rsidR="0061627E">
        <w:rPr>
          <w:rFonts w:ascii="Arial" w:hAnsi="Arial" w:cs="Arial"/>
          <w:szCs w:val="20"/>
        </w:rPr>
        <w:t xml:space="preserve">’s eligibility might be for </w:t>
      </w:r>
      <w:r w:rsidR="00C07D0A">
        <w:rPr>
          <w:rFonts w:ascii="Arial" w:hAnsi="Arial" w:cs="Arial"/>
          <w:szCs w:val="20"/>
        </w:rPr>
        <w:t>children aged 6 – 16</w:t>
      </w:r>
      <w:r w:rsidR="0061627E">
        <w:rPr>
          <w:rFonts w:ascii="Arial" w:hAnsi="Arial" w:cs="Arial"/>
          <w:szCs w:val="20"/>
        </w:rPr>
        <w:t>,</w:t>
      </w:r>
      <w:r w:rsidR="00C07D0A">
        <w:rPr>
          <w:rFonts w:ascii="Arial" w:hAnsi="Arial" w:cs="Arial"/>
          <w:szCs w:val="20"/>
        </w:rPr>
        <w:t xml:space="preserve"> and </w:t>
      </w:r>
      <w:r w:rsidR="0061627E">
        <w:rPr>
          <w:rFonts w:ascii="Arial" w:hAnsi="Arial" w:cs="Arial"/>
          <w:szCs w:val="20"/>
        </w:rPr>
        <w:t xml:space="preserve">once </w:t>
      </w:r>
      <w:r w:rsidR="00C07D0A">
        <w:rPr>
          <w:rFonts w:ascii="Arial" w:hAnsi="Arial" w:cs="Arial"/>
          <w:szCs w:val="20"/>
        </w:rPr>
        <w:t xml:space="preserve">the client has turned 17, </w:t>
      </w:r>
      <w:r w:rsidR="000E7410">
        <w:rPr>
          <w:rFonts w:ascii="Arial" w:hAnsi="Arial" w:cs="Arial"/>
          <w:szCs w:val="20"/>
        </w:rPr>
        <w:t xml:space="preserve">they </w:t>
      </w:r>
      <w:r w:rsidR="00B618B0">
        <w:rPr>
          <w:rFonts w:ascii="Arial" w:hAnsi="Arial" w:cs="Arial"/>
          <w:szCs w:val="20"/>
        </w:rPr>
        <w:t>are</w:t>
      </w:r>
      <w:r w:rsidR="00C07D0A">
        <w:rPr>
          <w:rFonts w:ascii="Arial" w:hAnsi="Arial" w:cs="Arial"/>
          <w:szCs w:val="20"/>
        </w:rPr>
        <w:t xml:space="preserve"> no longer eligible for </w:t>
      </w:r>
      <w:r w:rsidR="000E7410">
        <w:rPr>
          <w:rFonts w:ascii="Arial" w:hAnsi="Arial" w:cs="Arial"/>
          <w:szCs w:val="20"/>
        </w:rPr>
        <w:t xml:space="preserve">the </w:t>
      </w:r>
      <w:r w:rsidR="0061627E">
        <w:rPr>
          <w:rFonts w:ascii="Arial" w:hAnsi="Arial" w:cs="Arial"/>
          <w:szCs w:val="20"/>
        </w:rPr>
        <w:t>service.</w:t>
      </w:r>
      <w:r w:rsidR="00C07D0A">
        <w:rPr>
          <w:rFonts w:ascii="Arial" w:hAnsi="Arial" w:cs="Arial"/>
          <w:szCs w:val="20"/>
        </w:rPr>
        <w:t xml:space="preserve"> </w:t>
      </w:r>
    </w:p>
    <w:p w14:paraId="7106EE23" w14:textId="77777777" w:rsidR="00140F3B" w:rsidRPr="00C13262" w:rsidRDefault="00140F3B" w:rsidP="00124806">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C13262">
        <w:rPr>
          <w:rFonts w:ascii="Arial" w:hAnsi="Arial" w:cs="Arial"/>
          <w:b/>
          <w:szCs w:val="20"/>
        </w:rPr>
        <w:t>Client needs have been met</w:t>
      </w:r>
      <w:r w:rsidR="008148DD">
        <w:rPr>
          <w:rFonts w:ascii="Arial" w:hAnsi="Arial" w:cs="Arial"/>
          <w:szCs w:val="20"/>
        </w:rPr>
        <w:t>:</w:t>
      </w:r>
      <w:r w:rsidR="002B405D" w:rsidRPr="00124806">
        <w:rPr>
          <w:rFonts w:ascii="Arial" w:hAnsi="Arial" w:cs="Arial"/>
          <w:szCs w:val="20"/>
        </w:rPr>
        <w:t xml:space="preserve"> </w:t>
      </w:r>
      <w:r w:rsidR="00263F51" w:rsidRPr="00263F51">
        <w:rPr>
          <w:rFonts w:ascii="Arial" w:hAnsi="Arial" w:cs="Arial"/>
          <w:szCs w:val="20"/>
        </w:rPr>
        <w:t xml:space="preserve">the client no longer needs assistance from </w:t>
      </w:r>
      <w:r w:rsidR="00263F51">
        <w:rPr>
          <w:rFonts w:ascii="Arial" w:hAnsi="Arial" w:cs="Arial"/>
          <w:szCs w:val="20"/>
        </w:rPr>
        <w:t>the organisation</w:t>
      </w:r>
      <w:r w:rsidR="00263F51" w:rsidRPr="00263F51">
        <w:rPr>
          <w:rFonts w:ascii="Arial" w:hAnsi="Arial" w:cs="Arial"/>
          <w:szCs w:val="20"/>
        </w:rPr>
        <w:t xml:space="preserve"> </w:t>
      </w:r>
      <w:r w:rsidR="00F2268B">
        <w:rPr>
          <w:rFonts w:ascii="Arial" w:hAnsi="Arial" w:cs="Arial"/>
          <w:szCs w:val="20"/>
        </w:rPr>
        <w:t xml:space="preserve">because their circumstances have improved as a result of the </w:t>
      </w:r>
      <w:r w:rsidR="007E7D3B">
        <w:rPr>
          <w:rFonts w:ascii="Arial" w:hAnsi="Arial" w:cs="Arial"/>
          <w:szCs w:val="20"/>
        </w:rPr>
        <w:t xml:space="preserve">reason they sought assistance and the </w:t>
      </w:r>
      <w:r w:rsidR="00F2268B">
        <w:rPr>
          <w:rFonts w:ascii="Arial" w:hAnsi="Arial" w:cs="Arial"/>
          <w:szCs w:val="20"/>
        </w:rPr>
        <w:t xml:space="preserve">service they received. </w:t>
      </w:r>
    </w:p>
    <w:p w14:paraId="10E9D2A0" w14:textId="3E990409" w:rsidR="00436569" w:rsidRPr="00B07527" w:rsidRDefault="00140F3B" w:rsidP="00B07527">
      <w:pPr>
        <w:pStyle w:val="ListBullet"/>
        <w:numPr>
          <w:ilvl w:val="0"/>
          <w:numId w:val="7"/>
        </w:numPr>
        <w:tabs>
          <w:tab w:val="clear" w:pos="170"/>
          <w:tab w:val="clear" w:pos="927"/>
          <w:tab w:val="num" w:pos="709"/>
          <w:tab w:val="left" w:pos="1134"/>
        </w:tabs>
        <w:spacing w:before="120" w:after="120" w:line="288" w:lineRule="auto"/>
        <w:ind w:left="709" w:hanging="425"/>
        <w:rPr>
          <w:rFonts w:ascii="Arial" w:eastAsiaTheme="majorEastAsia" w:hAnsi="Arial" w:cstheme="majorBidi"/>
          <w:b/>
          <w:bCs/>
          <w:color w:val="02303D" w:themeColor="accent5" w:themeShade="80"/>
          <w:sz w:val="28"/>
          <w:szCs w:val="26"/>
          <w:lang w:eastAsia="en-US"/>
        </w:rPr>
      </w:pPr>
      <w:r w:rsidRPr="00C13262">
        <w:rPr>
          <w:rFonts w:ascii="Arial" w:hAnsi="Arial" w:cs="Arial"/>
          <w:b/>
          <w:szCs w:val="20"/>
        </w:rPr>
        <w:t>None of the above</w:t>
      </w:r>
      <w:r w:rsidR="008148DD">
        <w:rPr>
          <w:rFonts w:ascii="Arial" w:hAnsi="Arial" w:cs="Arial"/>
          <w:szCs w:val="20"/>
        </w:rPr>
        <w:t>:</w:t>
      </w:r>
      <w:r w:rsidR="00746001" w:rsidRPr="00124806">
        <w:rPr>
          <w:rFonts w:ascii="Arial" w:hAnsi="Arial" w:cs="Arial"/>
          <w:szCs w:val="20"/>
        </w:rPr>
        <w:t xml:space="preserve"> </w:t>
      </w:r>
      <w:r w:rsidR="000364D3" w:rsidRPr="000364D3">
        <w:rPr>
          <w:rFonts w:ascii="Arial" w:hAnsi="Arial" w:cs="Arial"/>
          <w:szCs w:val="20"/>
        </w:rPr>
        <w:t>the circumstances do not reasonably fit any of</w:t>
      </w:r>
      <w:r w:rsidR="000364D3">
        <w:rPr>
          <w:rFonts w:ascii="Arial" w:hAnsi="Arial" w:cs="Arial"/>
          <w:szCs w:val="20"/>
        </w:rPr>
        <w:t xml:space="preserve"> </w:t>
      </w:r>
      <w:r w:rsidR="000364D3" w:rsidRPr="000364D3">
        <w:rPr>
          <w:rFonts w:ascii="Arial" w:hAnsi="Arial" w:cs="Arial"/>
          <w:szCs w:val="20"/>
        </w:rPr>
        <w:t>the above.</w:t>
      </w:r>
      <w:r w:rsidR="000364D3" w:rsidRPr="00C13262">
        <w:rPr>
          <w:rFonts w:ascii="Arial" w:hAnsi="Arial" w:cs="Arial"/>
          <w:szCs w:val="20"/>
        </w:rPr>
        <w:t xml:space="preserve"> </w:t>
      </w:r>
      <w:bookmarkStart w:id="1384" w:name="_Toc15916214"/>
    </w:p>
    <w:p w14:paraId="754203F6" w14:textId="77777777" w:rsidR="004330FC" w:rsidRPr="00A27249" w:rsidRDefault="004330FC" w:rsidP="00B07527">
      <w:pPr>
        <w:pStyle w:val="Heading1"/>
        <w:keepNext/>
        <w:ind w:left="431" w:hanging="431"/>
        <w:rPr>
          <w:rFonts w:ascii="Arial" w:hAnsi="Arial"/>
          <w:b/>
          <w:color w:val="02303D" w:themeColor="accent5" w:themeShade="80"/>
          <w:sz w:val="28"/>
          <w:szCs w:val="26"/>
          <w:lang w:eastAsia="en-US"/>
        </w:rPr>
      </w:pPr>
      <w:bookmarkStart w:id="1385" w:name="_Toc74668927"/>
      <w:r w:rsidRPr="00A27249">
        <w:rPr>
          <w:rFonts w:ascii="Arial" w:hAnsi="Arial"/>
          <w:b/>
          <w:color w:val="02303D" w:themeColor="accent5" w:themeShade="80"/>
          <w:sz w:val="28"/>
          <w:szCs w:val="26"/>
          <w:lang w:eastAsia="en-US"/>
        </w:rPr>
        <w:lastRenderedPageBreak/>
        <w:t>Recording client and community SCORE</w:t>
      </w:r>
      <w:bookmarkEnd w:id="1377"/>
      <w:r w:rsidRPr="00A27249">
        <w:rPr>
          <w:rFonts w:ascii="Arial" w:hAnsi="Arial"/>
          <w:b/>
          <w:color w:val="02303D" w:themeColor="accent5" w:themeShade="80"/>
          <w:sz w:val="28"/>
          <w:szCs w:val="26"/>
          <w:lang w:eastAsia="en-US"/>
        </w:rPr>
        <w:t>s</w:t>
      </w:r>
      <w:bookmarkEnd w:id="1378"/>
      <w:bookmarkEnd w:id="1384"/>
      <w:bookmarkEnd w:id="1385"/>
    </w:p>
    <w:p w14:paraId="009EEB48" w14:textId="1E535489" w:rsidR="004330FC" w:rsidRPr="00293BB4" w:rsidRDefault="004330FC" w:rsidP="00455866">
      <w:pPr>
        <w:spacing w:line="288" w:lineRule="auto"/>
        <w:rPr>
          <w:rFonts w:ascii="Arial" w:hAnsi="Arial" w:cs="Arial"/>
          <w:szCs w:val="20"/>
        </w:rPr>
      </w:pPr>
      <w:r w:rsidRPr="00293BB4">
        <w:rPr>
          <w:rFonts w:ascii="Arial" w:hAnsi="Arial" w:cs="Arial"/>
          <w:szCs w:val="20"/>
        </w:rPr>
        <w:t>The main focus of the</w:t>
      </w:r>
      <w:r w:rsidR="002042DC" w:rsidRPr="00293BB4">
        <w:rPr>
          <w:rFonts w:ascii="Arial" w:hAnsi="Arial" w:cs="Arial"/>
          <w:szCs w:val="20"/>
        </w:rPr>
        <w:t xml:space="preserve"> partnership approach </w:t>
      </w:r>
      <w:r w:rsidRPr="00293BB4">
        <w:rPr>
          <w:rFonts w:ascii="Arial" w:hAnsi="Arial" w:cs="Arial"/>
          <w:szCs w:val="20"/>
        </w:rPr>
        <w:t xml:space="preserve">extended data </w:t>
      </w:r>
      <w:r w:rsidR="002042DC" w:rsidRPr="00293BB4">
        <w:rPr>
          <w:rFonts w:ascii="Arial" w:hAnsi="Arial" w:cs="Arial"/>
          <w:szCs w:val="20"/>
        </w:rPr>
        <w:t>set</w:t>
      </w:r>
      <w:r w:rsidR="002042DC">
        <w:rPr>
          <w:rFonts w:ascii="Arial" w:hAnsi="Arial" w:cs="Arial"/>
          <w:szCs w:val="20"/>
        </w:rPr>
        <w:t>,</w:t>
      </w:r>
      <w:r w:rsidRPr="00293BB4">
        <w:rPr>
          <w:rFonts w:ascii="Arial" w:hAnsi="Arial" w:cs="Arial"/>
          <w:szCs w:val="20"/>
        </w:rPr>
        <w:t xml:space="preserve"> </w:t>
      </w:r>
      <w:r w:rsidR="00096D8D" w:rsidRPr="00293BB4">
        <w:rPr>
          <w:rFonts w:ascii="Arial" w:hAnsi="Arial" w:cs="Arial"/>
          <w:szCs w:val="20"/>
        </w:rPr>
        <w:t xml:space="preserve">is </w:t>
      </w:r>
      <w:r w:rsidR="00095A39" w:rsidRPr="00293BB4">
        <w:rPr>
          <w:rFonts w:ascii="Arial" w:hAnsi="Arial" w:cs="Arial"/>
          <w:szCs w:val="20"/>
        </w:rPr>
        <w:t>collecting</w:t>
      </w:r>
      <w:r w:rsidRPr="00293BB4">
        <w:rPr>
          <w:rFonts w:ascii="Arial" w:hAnsi="Arial" w:cs="Arial"/>
          <w:szCs w:val="20"/>
        </w:rPr>
        <w:t xml:space="preserve"> information about client and community outcomes achieved for individuals accessing funded activities. Client and community outcomes </w:t>
      </w:r>
      <w:r w:rsidR="00F52B3F">
        <w:rPr>
          <w:rFonts w:ascii="Arial" w:hAnsi="Arial" w:cs="Arial"/>
          <w:szCs w:val="20"/>
        </w:rPr>
        <w:t>ar</w:t>
      </w:r>
      <w:r w:rsidRPr="00293BB4">
        <w:rPr>
          <w:rFonts w:ascii="Arial" w:hAnsi="Arial" w:cs="Arial"/>
          <w:szCs w:val="20"/>
        </w:rPr>
        <w:t>e achieved in different ways and progressively over different periods of time. They range from immediate short term outcomes to longer</w:t>
      </w:r>
      <w:r w:rsidR="001E4C0E" w:rsidRPr="00293BB4">
        <w:rPr>
          <w:rFonts w:ascii="Arial" w:hAnsi="Arial" w:cs="Arial"/>
          <w:szCs w:val="20"/>
        </w:rPr>
        <w:t>-</w:t>
      </w:r>
      <w:r w:rsidRPr="00293BB4">
        <w:rPr>
          <w:rFonts w:ascii="Arial" w:hAnsi="Arial" w:cs="Arial"/>
          <w:szCs w:val="20"/>
        </w:rPr>
        <w:t xml:space="preserve">term changes that positively affect a client’s life circumstances. </w:t>
      </w:r>
    </w:p>
    <w:p w14:paraId="6BB4E6D2" w14:textId="77777777" w:rsidR="0074340B" w:rsidRPr="00293BB4" w:rsidRDefault="0074340B" w:rsidP="00455866">
      <w:pPr>
        <w:spacing w:line="288" w:lineRule="auto"/>
        <w:rPr>
          <w:rFonts w:ascii="Arial" w:hAnsi="Arial" w:cs="Arial"/>
          <w:szCs w:val="20"/>
        </w:rPr>
      </w:pPr>
      <w:r w:rsidRPr="00293BB4">
        <w:rPr>
          <w:rFonts w:ascii="Arial" w:hAnsi="Arial" w:cs="Arial"/>
          <w:szCs w:val="20"/>
        </w:rPr>
        <w:t xml:space="preserve">SCORE </w:t>
      </w:r>
      <w:r w:rsidR="00E3364E">
        <w:rPr>
          <w:rFonts w:ascii="Arial" w:hAnsi="Arial" w:cs="Arial"/>
          <w:szCs w:val="20"/>
        </w:rPr>
        <w:t>is</w:t>
      </w:r>
      <w:r w:rsidRPr="00293BB4">
        <w:rPr>
          <w:rFonts w:ascii="Arial" w:hAnsi="Arial" w:cs="Arial"/>
          <w:szCs w:val="20"/>
        </w:rPr>
        <w:t xml:space="preserve"> designed to </w:t>
      </w:r>
      <w:r w:rsidR="000B0E49" w:rsidRPr="00293BB4">
        <w:rPr>
          <w:rFonts w:ascii="Arial" w:hAnsi="Arial" w:cs="Arial"/>
          <w:szCs w:val="20"/>
        </w:rPr>
        <w:t>captures outcomes</w:t>
      </w:r>
      <w:r w:rsidR="00172550">
        <w:rPr>
          <w:rFonts w:ascii="Arial" w:hAnsi="Arial" w:cs="Arial"/>
          <w:szCs w:val="20"/>
        </w:rPr>
        <w:t xml:space="preserve"> consistently,</w:t>
      </w:r>
      <w:r w:rsidRPr="00293BB4">
        <w:rPr>
          <w:rFonts w:ascii="Arial" w:hAnsi="Arial" w:cs="Arial"/>
          <w:szCs w:val="20"/>
        </w:rPr>
        <w:t xml:space="preserve"> in ways that do not impose additional administrative costs on </w:t>
      </w:r>
      <w:r w:rsidR="00FF394D" w:rsidRPr="00293BB4">
        <w:rPr>
          <w:rFonts w:ascii="Arial" w:hAnsi="Arial" w:cs="Arial"/>
          <w:szCs w:val="20"/>
        </w:rPr>
        <w:t>organisation</w:t>
      </w:r>
      <w:r w:rsidRPr="00293BB4">
        <w:rPr>
          <w:rFonts w:ascii="Arial" w:hAnsi="Arial" w:cs="Arial"/>
          <w:szCs w:val="20"/>
        </w:rPr>
        <w:t xml:space="preserve">s, recognising that </w:t>
      </w:r>
      <w:r w:rsidR="00FF394D" w:rsidRPr="00293BB4">
        <w:rPr>
          <w:rFonts w:ascii="Arial" w:hAnsi="Arial" w:cs="Arial"/>
          <w:szCs w:val="20"/>
        </w:rPr>
        <w:t>organisation</w:t>
      </w:r>
      <w:r w:rsidRPr="00293BB4">
        <w:rPr>
          <w:rFonts w:ascii="Arial" w:hAnsi="Arial" w:cs="Arial"/>
          <w:szCs w:val="20"/>
        </w:rPr>
        <w:t>s are not funded to be specialist researchers or to spend disproportionate amounts of time measuring outcomes.</w:t>
      </w:r>
    </w:p>
    <w:p w14:paraId="1607F2F0" w14:textId="7DDEBBB8" w:rsidR="00095A39" w:rsidRPr="00293BB4" w:rsidRDefault="0074340B" w:rsidP="00455866">
      <w:pPr>
        <w:spacing w:line="288" w:lineRule="auto"/>
        <w:rPr>
          <w:rFonts w:ascii="Arial" w:hAnsi="Arial" w:cs="Arial"/>
          <w:szCs w:val="20"/>
        </w:rPr>
      </w:pPr>
      <w:r w:rsidRPr="00293BB4">
        <w:rPr>
          <w:rFonts w:ascii="Arial" w:hAnsi="Arial" w:cs="Arial"/>
          <w:szCs w:val="20"/>
        </w:rPr>
        <w:t xml:space="preserve">Many </w:t>
      </w:r>
      <w:r w:rsidR="00FF394D" w:rsidRPr="00293BB4">
        <w:rPr>
          <w:rFonts w:ascii="Arial" w:hAnsi="Arial" w:cs="Arial"/>
          <w:szCs w:val="20"/>
        </w:rPr>
        <w:t>organisation</w:t>
      </w:r>
      <w:r w:rsidR="004330FC" w:rsidRPr="00293BB4">
        <w:rPr>
          <w:rFonts w:ascii="Arial" w:hAnsi="Arial" w:cs="Arial"/>
          <w:szCs w:val="20"/>
        </w:rPr>
        <w:t>s use a diverse range of instruments and methods for measuring and assessin</w:t>
      </w:r>
      <w:r w:rsidRPr="00293BB4">
        <w:rPr>
          <w:rFonts w:ascii="Arial" w:hAnsi="Arial" w:cs="Arial"/>
          <w:szCs w:val="20"/>
        </w:rPr>
        <w:t xml:space="preserve">g client and community outcomes, </w:t>
      </w:r>
      <w:r w:rsidR="004330FC" w:rsidRPr="00293BB4">
        <w:rPr>
          <w:rFonts w:ascii="Arial" w:hAnsi="Arial" w:cs="Arial"/>
          <w:szCs w:val="20"/>
        </w:rPr>
        <w:t>often linked to organisational and sector</w:t>
      </w:r>
      <w:r w:rsidR="001A4722">
        <w:rPr>
          <w:rFonts w:ascii="Arial" w:hAnsi="Arial" w:cs="Arial"/>
          <w:szCs w:val="20"/>
        </w:rPr>
        <w:t xml:space="preserve"> </w:t>
      </w:r>
      <w:r w:rsidR="004330FC" w:rsidRPr="00293BB4">
        <w:rPr>
          <w:rFonts w:ascii="Arial" w:hAnsi="Arial" w:cs="Arial"/>
          <w:szCs w:val="20"/>
        </w:rPr>
        <w:t xml:space="preserve">specific priorities. </w:t>
      </w:r>
      <w:r w:rsidRPr="00293BB4">
        <w:rPr>
          <w:rFonts w:ascii="Arial" w:hAnsi="Arial" w:cs="Arial"/>
          <w:szCs w:val="20"/>
        </w:rPr>
        <w:t xml:space="preserve">The SCORE </w:t>
      </w:r>
      <w:r w:rsidR="000B0E49" w:rsidRPr="00293BB4">
        <w:rPr>
          <w:rFonts w:ascii="Arial" w:hAnsi="Arial" w:cs="Arial"/>
          <w:szCs w:val="20"/>
        </w:rPr>
        <w:t xml:space="preserve">tool </w:t>
      </w:r>
      <w:r w:rsidRPr="00293BB4">
        <w:rPr>
          <w:rFonts w:ascii="Arial" w:hAnsi="Arial" w:cs="Arial"/>
          <w:szCs w:val="20"/>
        </w:rPr>
        <w:t xml:space="preserve">used in the </w:t>
      </w:r>
      <w:r w:rsidR="00084EAC" w:rsidRPr="00293BB4">
        <w:rPr>
          <w:rFonts w:ascii="Arial" w:hAnsi="Arial" w:cs="Arial"/>
          <w:szCs w:val="20"/>
        </w:rPr>
        <w:t>p</w:t>
      </w:r>
      <w:r w:rsidRPr="00293BB4">
        <w:rPr>
          <w:rFonts w:ascii="Arial" w:hAnsi="Arial" w:cs="Arial"/>
          <w:szCs w:val="20"/>
        </w:rPr>
        <w:t xml:space="preserve">artnership </w:t>
      </w:r>
      <w:r w:rsidR="00084EAC" w:rsidRPr="00293BB4">
        <w:rPr>
          <w:rFonts w:ascii="Arial" w:hAnsi="Arial" w:cs="Arial"/>
          <w:szCs w:val="20"/>
        </w:rPr>
        <w:t>a</w:t>
      </w:r>
      <w:r w:rsidRPr="00293BB4">
        <w:rPr>
          <w:rFonts w:ascii="Arial" w:hAnsi="Arial" w:cs="Arial"/>
          <w:szCs w:val="20"/>
        </w:rPr>
        <w:t xml:space="preserve">pproach allows </w:t>
      </w:r>
      <w:r w:rsidR="00FF394D" w:rsidRPr="00293BB4">
        <w:rPr>
          <w:rFonts w:ascii="Arial" w:hAnsi="Arial" w:cs="Arial"/>
          <w:szCs w:val="20"/>
        </w:rPr>
        <w:t>organisation</w:t>
      </w:r>
      <w:r w:rsidRPr="00293BB4">
        <w:rPr>
          <w:rFonts w:ascii="Arial" w:hAnsi="Arial" w:cs="Arial"/>
          <w:szCs w:val="20"/>
        </w:rPr>
        <w:t>s to measure outcomes using</w:t>
      </w:r>
      <w:r w:rsidR="00095A39" w:rsidRPr="00293BB4">
        <w:rPr>
          <w:rFonts w:ascii="Arial" w:hAnsi="Arial" w:cs="Arial"/>
          <w:szCs w:val="20"/>
        </w:rPr>
        <w:t xml:space="preserve"> </w:t>
      </w:r>
      <w:r w:rsidR="000B0E49" w:rsidRPr="00293BB4">
        <w:rPr>
          <w:rFonts w:ascii="Arial" w:hAnsi="Arial" w:cs="Arial"/>
          <w:szCs w:val="20"/>
        </w:rPr>
        <w:t xml:space="preserve">existing validated </w:t>
      </w:r>
      <w:r w:rsidR="00095A39" w:rsidRPr="00293BB4">
        <w:rPr>
          <w:rFonts w:ascii="Arial" w:hAnsi="Arial" w:cs="Arial"/>
          <w:szCs w:val="20"/>
        </w:rPr>
        <w:t>tools, but report</w:t>
      </w:r>
      <w:r w:rsidRPr="00293BB4">
        <w:rPr>
          <w:rFonts w:ascii="Arial" w:hAnsi="Arial" w:cs="Arial"/>
          <w:szCs w:val="20"/>
        </w:rPr>
        <w:t xml:space="preserve"> them through SCORE so as to be captured in a consistent and comparable </w:t>
      </w:r>
      <w:r w:rsidR="00095A39" w:rsidRPr="00293BB4">
        <w:rPr>
          <w:rFonts w:ascii="Arial" w:hAnsi="Arial" w:cs="Arial"/>
          <w:szCs w:val="20"/>
        </w:rPr>
        <w:t>way</w:t>
      </w:r>
      <w:r w:rsidR="00647F7E" w:rsidRPr="00293BB4">
        <w:rPr>
          <w:rFonts w:ascii="Arial" w:hAnsi="Arial" w:cs="Arial"/>
          <w:szCs w:val="20"/>
        </w:rPr>
        <w:t xml:space="preserve">. </w:t>
      </w:r>
    </w:p>
    <w:p w14:paraId="49FFAEBD" w14:textId="77777777" w:rsidR="00095A39" w:rsidRPr="00293BB4" w:rsidRDefault="00172550" w:rsidP="00455866">
      <w:pPr>
        <w:spacing w:line="288" w:lineRule="auto"/>
        <w:rPr>
          <w:rFonts w:ascii="Arial" w:hAnsi="Arial" w:cs="Arial"/>
          <w:szCs w:val="20"/>
        </w:rPr>
      </w:pPr>
      <w:r w:rsidRPr="00293BB4">
        <w:rPr>
          <w:rFonts w:ascii="Arial" w:hAnsi="Arial" w:cs="Arial"/>
          <w:szCs w:val="20"/>
        </w:rPr>
        <w:t xml:space="preserve">In some program areas, specific validated instruments are already used (such as Kessler 10). </w:t>
      </w:r>
      <w:r w:rsidR="00095A39" w:rsidRPr="00293BB4">
        <w:rPr>
          <w:rFonts w:ascii="Arial" w:hAnsi="Arial" w:cs="Arial"/>
          <w:szCs w:val="20"/>
        </w:rPr>
        <w:t xml:space="preserve">A translation matrix </w:t>
      </w:r>
      <w:r w:rsidR="00E3364E">
        <w:rPr>
          <w:rFonts w:ascii="Arial" w:hAnsi="Arial" w:cs="Arial"/>
          <w:szCs w:val="20"/>
        </w:rPr>
        <w:t>was</w:t>
      </w:r>
      <w:r w:rsidR="00095A39" w:rsidRPr="00293BB4">
        <w:rPr>
          <w:rFonts w:ascii="Arial" w:hAnsi="Arial" w:cs="Arial"/>
          <w:szCs w:val="20"/>
        </w:rPr>
        <w:t xml:space="preserve"> developed to </w:t>
      </w:r>
      <w:r>
        <w:rPr>
          <w:rFonts w:ascii="Arial" w:hAnsi="Arial" w:cs="Arial"/>
          <w:szCs w:val="20"/>
        </w:rPr>
        <w:t>help</w:t>
      </w:r>
      <w:r w:rsidRPr="00293BB4">
        <w:rPr>
          <w:rFonts w:ascii="Arial" w:hAnsi="Arial" w:cs="Arial"/>
          <w:szCs w:val="20"/>
        </w:rPr>
        <w:t xml:space="preserve"> </w:t>
      </w:r>
      <w:r w:rsidR="00FF394D" w:rsidRPr="00293BB4">
        <w:rPr>
          <w:rFonts w:ascii="Arial" w:hAnsi="Arial" w:cs="Arial"/>
          <w:szCs w:val="20"/>
        </w:rPr>
        <w:t>organisation</w:t>
      </w:r>
      <w:r w:rsidR="00095A39" w:rsidRPr="00293BB4">
        <w:rPr>
          <w:rFonts w:ascii="Arial" w:hAnsi="Arial" w:cs="Arial"/>
          <w:szCs w:val="20"/>
        </w:rPr>
        <w:t xml:space="preserve">s convert results from commonly used outcomes measurement tools into SCORE. </w:t>
      </w:r>
    </w:p>
    <w:p w14:paraId="70DF626C" w14:textId="5B3383D4" w:rsidR="001B2CA2" w:rsidRPr="00293BB4" w:rsidRDefault="00D478A9" w:rsidP="00455866">
      <w:pPr>
        <w:spacing w:line="288" w:lineRule="auto"/>
        <w:rPr>
          <w:rFonts w:ascii="Arial" w:hAnsi="Arial" w:cs="Arial"/>
          <w:szCs w:val="20"/>
        </w:rPr>
      </w:pPr>
      <w:r w:rsidRPr="00293BB4">
        <w:rPr>
          <w:rFonts w:ascii="Arial" w:hAnsi="Arial" w:cs="Arial"/>
          <w:szCs w:val="20"/>
        </w:rPr>
        <w:t xml:space="preserve">If </w:t>
      </w:r>
      <w:r w:rsidR="00AF1EE7">
        <w:rPr>
          <w:rFonts w:ascii="Arial" w:hAnsi="Arial" w:cs="Arial"/>
          <w:szCs w:val="20"/>
        </w:rPr>
        <w:t>the</w:t>
      </w:r>
      <w:r w:rsidR="00AF1EE7"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 does not have a standard or systematic approach to measuring outcomes, </w:t>
      </w:r>
      <w:r w:rsidR="00AF1EE7">
        <w:rPr>
          <w:rFonts w:ascii="Arial" w:hAnsi="Arial" w:cs="Arial"/>
          <w:szCs w:val="20"/>
        </w:rPr>
        <w:t>they can</w:t>
      </w:r>
      <w:r w:rsidRPr="00293BB4">
        <w:rPr>
          <w:rFonts w:ascii="Arial" w:hAnsi="Arial" w:cs="Arial"/>
          <w:szCs w:val="20"/>
        </w:rPr>
        <w:t xml:space="preserve"> use SCORE as a</w:t>
      </w:r>
      <w:r w:rsidR="00374E9F" w:rsidRPr="00293BB4">
        <w:rPr>
          <w:rFonts w:ascii="Arial" w:hAnsi="Arial" w:cs="Arial"/>
          <w:szCs w:val="20"/>
        </w:rPr>
        <w:t>n</w:t>
      </w:r>
      <w:r w:rsidRPr="00293BB4">
        <w:rPr>
          <w:rFonts w:ascii="Arial" w:hAnsi="Arial" w:cs="Arial"/>
          <w:szCs w:val="20"/>
        </w:rPr>
        <w:t xml:space="preserve"> outcomes measurement tool. Alternatively, organisations may prefer to adapt the SCORE scales and domains to create their own </w:t>
      </w:r>
      <w:r w:rsidR="00AF1EE7">
        <w:rPr>
          <w:rFonts w:ascii="Arial" w:hAnsi="Arial" w:cs="Arial"/>
          <w:szCs w:val="20"/>
        </w:rPr>
        <w:t>generic</w:t>
      </w:r>
      <w:r w:rsidR="00AF1EE7" w:rsidRPr="00293BB4">
        <w:rPr>
          <w:rFonts w:ascii="Arial" w:hAnsi="Arial" w:cs="Arial"/>
          <w:szCs w:val="20"/>
        </w:rPr>
        <w:t xml:space="preserve"> </w:t>
      </w:r>
      <w:r w:rsidRPr="00293BB4">
        <w:rPr>
          <w:rFonts w:ascii="Arial" w:hAnsi="Arial" w:cs="Arial"/>
          <w:szCs w:val="20"/>
        </w:rPr>
        <w:t xml:space="preserve">outcomes measurement tool that </w:t>
      </w:r>
      <w:r w:rsidR="0086258C">
        <w:rPr>
          <w:rFonts w:ascii="Arial" w:hAnsi="Arial" w:cs="Arial"/>
          <w:szCs w:val="20"/>
        </w:rPr>
        <w:t>is</w:t>
      </w:r>
      <w:r w:rsidRPr="00293BB4">
        <w:rPr>
          <w:rFonts w:ascii="Arial" w:hAnsi="Arial" w:cs="Arial"/>
          <w:szCs w:val="20"/>
        </w:rPr>
        <w:t xml:space="preserve"> adjusted </w:t>
      </w:r>
      <w:r w:rsidR="000B0E49" w:rsidRPr="00293BB4">
        <w:rPr>
          <w:rFonts w:ascii="Arial" w:hAnsi="Arial" w:cs="Arial"/>
          <w:szCs w:val="20"/>
        </w:rPr>
        <w:t>for their service</w:t>
      </w:r>
      <w:r w:rsidR="00374E9F" w:rsidRPr="00293BB4">
        <w:rPr>
          <w:rFonts w:ascii="Arial" w:hAnsi="Arial" w:cs="Arial"/>
          <w:szCs w:val="20"/>
        </w:rPr>
        <w:t xml:space="preserve">. </w:t>
      </w:r>
    </w:p>
    <w:p w14:paraId="44CFBA4D" w14:textId="77777777" w:rsidR="004330FC" w:rsidRPr="00293BB4" w:rsidRDefault="004330FC" w:rsidP="00455866">
      <w:pPr>
        <w:spacing w:line="288" w:lineRule="auto"/>
        <w:rPr>
          <w:rFonts w:ascii="Arial" w:hAnsi="Arial" w:cs="Arial"/>
          <w:szCs w:val="20"/>
        </w:rPr>
      </w:pPr>
      <w:r w:rsidRPr="00293BB4">
        <w:rPr>
          <w:rFonts w:ascii="Arial" w:hAnsi="Arial" w:cs="Arial"/>
          <w:szCs w:val="20"/>
        </w:rPr>
        <w:t xml:space="preserve">There are four different types of outcomes measured through SCORE </w:t>
      </w:r>
      <w:r w:rsidR="00A36667" w:rsidRPr="00293BB4">
        <w:rPr>
          <w:rFonts w:ascii="Arial" w:hAnsi="Arial" w:cs="Arial"/>
          <w:szCs w:val="20"/>
        </w:rPr>
        <w:t>that</w:t>
      </w:r>
      <w:r w:rsidRPr="00293BB4">
        <w:rPr>
          <w:rFonts w:ascii="Arial" w:hAnsi="Arial" w:cs="Arial"/>
          <w:szCs w:val="20"/>
        </w:rPr>
        <w:t xml:space="preserve"> help tell the </w:t>
      </w:r>
      <w:r w:rsidR="00F91A42" w:rsidRPr="00293BB4">
        <w:rPr>
          <w:rFonts w:ascii="Arial" w:hAnsi="Arial" w:cs="Arial"/>
          <w:szCs w:val="20"/>
        </w:rPr>
        <w:t xml:space="preserve">story of what </w:t>
      </w:r>
      <w:r w:rsidR="00E3364E">
        <w:rPr>
          <w:rFonts w:ascii="Arial" w:hAnsi="Arial" w:cs="Arial"/>
          <w:szCs w:val="20"/>
        </w:rPr>
        <w:t>was</w:t>
      </w:r>
      <w:r w:rsidR="00F91A42" w:rsidRPr="00293BB4">
        <w:rPr>
          <w:rFonts w:ascii="Arial" w:hAnsi="Arial" w:cs="Arial"/>
          <w:szCs w:val="20"/>
        </w:rPr>
        <w:t xml:space="preserve"> achieved; </w:t>
      </w:r>
      <w:r w:rsidRPr="00293BB4">
        <w:rPr>
          <w:rFonts w:ascii="Arial" w:hAnsi="Arial" w:cs="Arial"/>
          <w:szCs w:val="20"/>
        </w:rPr>
        <w:t>three for individual clients (their circumstances, goals and satisfaction) and one for a group/community</w:t>
      </w:r>
      <w:r w:rsidR="000D367B">
        <w:rPr>
          <w:rFonts w:ascii="Arial" w:hAnsi="Arial" w:cs="Arial"/>
          <w:szCs w:val="20"/>
        </w:rPr>
        <w:t>:</w:t>
      </w:r>
      <w:r w:rsidRPr="00293BB4">
        <w:rPr>
          <w:rFonts w:ascii="Arial" w:hAnsi="Arial" w:cs="Arial"/>
          <w:szCs w:val="20"/>
        </w:rPr>
        <w:t xml:space="preserve"> </w:t>
      </w:r>
    </w:p>
    <w:p w14:paraId="702AF98E" w14:textId="77777777" w:rsidR="004330FC" w:rsidRPr="00293BB4" w:rsidRDefault="00F91A42"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983385">
        <w:rPr>
          <w:rFonts w:ascii="Arial" w:hAnsi="Arial" w:cs="Arial"/>
          <w:b/>
          <w:szCs w:val="20"/>
        </w:rPr>
        <w:t>Circumstances</w:t>
      </w:r>
      <w:r w:rsidR="007F53E9" w:rsidRPr="00A27249">
        <w:rPr>
          <w:rFonts w:ascii="Arial" w:hAnsi="Arial" w:cs="Arial"/>
          <w:szCs w:val="20"/>
        </w:rPr>
        <w:t>:</w:t>
      </w:r>
      <w:r w:rsidRPr="00293BB4">
        <w:rPr>
          <w:rFonts w:ascii="Arial" w:hAnsi="Arial" w:cs="Arial"/>
          <w:szCs w:val="20"/>
        </w:rPr>
        <w:t xml:space="preserve"> c</w:t>
      </w:r>
      <w:r w:rsidR="004330FC" w:rsidRPr="00293BB4">
        <w:rPr>
          <w:rFonts w:ascii="Arial" w:hAnsi="Arial" w:cs="Arial"/>
          <w:szCs w:val="20"/>
        </w:rPr>
        <w:t>hanges in client circumstances</w:t>
      </w:r>
      <w:r w:rsidRPr="00293BB4">
        <w:rPr>
          <w:rFonts w:ascii="Arial" w:hAnsi="Arial" w:cs="Arial"/>
          <w:szCs w:val="20"/>
        </w:rPr>
        <w:t xml:space="preserve">, such as mental/physical health, material </w:t>
      </w:r>
      <w:r w:rsidR="000F2E33" w:rsidRPr="00293BB4">
        <w:rPr>
          <w:rFonts w:ascii="Arial" w:hAnsi="Arial" w:cs="Arial"/>
          <w:szCs w:val="20"/>
        </w:rPr>
        <w:t>wellbeing</w:t>
      </w:r>
      <w:r w:rsidRPr="00293BB4">
        <w:rPr>
          <w:rFonts w:ascii="Arial" w:hAnsi="Arial" w:cs="Arial"/>
          <w:szCs w:val="20"/>
        </w:rPr>
        <w:t xml:space="preserve"> and situation.</w:t>
      </w:r>
    </w:p>
    <w:p w14:paraId="3BB4B7C5" w14:textId="77777777" w:rsidR="004330FC" w:rsidRPr="00293BB4" w:rsidRDefault="00F91A42"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983385">
        <w:rPr>
          <w:rFonts w:ascii="Arial" w:hAnsi="Arial" w:cs="Arial"/>
          <w:b/>
          <w:szCs w:val="20"/>
        </w:rPr>
        <w:t>Goals</w:t>
      </w:r>
      <w:r w:rsidR="007F53E9" w:rsidRPr="00A27249">
        <w:rPr>
          <w:rFonts w:ascii="Arial" w:hAnsi="Arial" w:cs="Arial"/>
          <w:szCs w:val="20"/>
        </w:rPr>
        <w:t>:</w:t>
      </w:r>
      <w:r w:rsidRPr="00293BB4">
        <w:rPr>
          <w:rFonts w:ascii="Arial" w:hAnsi="Arial" w:cs="Arial"/>
          <w:szCs w:val="20"/>
        </w:rPr>
        <w:t xml:space="preserve"> p</w:t>
      </w:r>
      <w:r w:rsidR="004330FC" w:rsidRPr="00293BB4">
        <w:rPr>
          <w:rFonts w:ascii="Arial" w:hAnsi="Arial" w:cs="Arial"/>
          <w:szCs w:val="20"/>
        </w:rPr>
        <w:t xml:space="preserve">rogress in achieving </w:t>
      </w:r>
      <w:r w:rsidRPr="00293BB4">
        <w:rPr>
          <w:rFonts w:ascii="Arial" w:hAnsi="Arial" w:cs="Arial"/>
          <w:szCs w:val="20"/>
        </w:rPr>
        <w:t xml:space="preserve">specific goals, such as behaviours, skills </w:t>
      </w:r>
      <w:r w:rsidR="00A36667" w:rsidRPr="00293BB4">
        <w:rPr>
          <w:rFonts w:ascii="Arial" w:hAnsi="Arial" w:cs="Arial"/>
          <w:szCs w:val="20"/>
        </w:rPr>
        <w:t>for</w:t>
      </w:r>
      <w:r w:rsidRPr="00293BB4">
        <w:rPr>
          <w:rFonts w:ascii="Arial" w:hAnsi="Arial" w:cs="Arial"/>
          <w:szCs w:val="20"/>
        </w:rPr>
        <w:t xml:space="preserve"> lessening the impact of a crisis.</w:t>
      </w:r>
    </w:p>
    <w:p w14:paraId="1EFACBB9" w14:textId="77777777" w:rsidR="004330FC" w:rsidRPr="00293BB4" w:rsidRDefault="00F91A42"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983385">
        <w:rPr>
          <w:rFonts w:ascii="Arial" w:hAnsi="Arial" w:cs="Arial"/>
          <w:b/>
          <w:szCs w:val="20"/>
        </w:rPr>
        <w:t>S</w:t>
      </w:r>
      <w:r w:rsidR="004330FC" w:rsidRPr="00983385">
        <w:rPr>
          <w:rFonts w:ascii="Arial" w:hAnsi="Arial" w:cs="Arial"/>
          <w:b/>
          <w:szCs w:val="20"/>
        </w:rPr>
        <w:t>atisfaction</w:t>
      </w:r>
      <w:r w:rsidR="007F53E9" w:rsidRPr="00A27249">
        <w:rPr>
          <w:rFonts w:ascii="Arial" w:hAnsi="Arial" w:cs="Arial"/>
          <w:szCs w:val="20"/>
        </w:rPr>
        <w:t>:</w:t>
      </w:r>
      <w:r w:rsidRPr="00293BB4">
        <w:rPr>
          <w:rFonts w:ascii="Arial" w:hAnsi="Arial" w:cs="Arial"/>
          <w:szCs w:val="20"/>
        </w:rPr>
        <w:t xml:space="preserve"> did the client feel the service met</w:t>
      </w:r>
      <w:r w:rsidR="004330FC" w:rsidRPr="00293BB4">
        <w:rPr>
          <w:rFonts w:ascii="Arial" w:hAnsi="Arial" w:cs="Arial"/>
          <w:szCs w:val="20"/>
        </w:rPr>
        <w:t xml:space="preserve"> their needs</w:t>
      </w:r>
      <w:r w:rsidRPr="00293BB4">
        <w:rPr>
          <w:rFonts w:ascii="Arial" w:hAnsi="Arial" w:cs="Arial"/>
          <w:szCs w:val="20"/>
        </w:rPr>
        <w:t>?</w:t>
      </w:r>
    </w:p>
    <w:p w14:paraId="166632CE" w14:textId="77777777" w:rsidR="004330FC" w:rsidRPr="00293BB4" w:rsidRDefault="00F91A42"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983385">
        <w:rPr>
          <w:rFonts w:ascii="Arial" w:hAnsi="Arial" w:cs="Arial"/>
          <w:b/>
          <w:szCs w:val="20"/>
        </w:rPr>
        <w:t>Community</w:t>
      </w:r>
      <w:r w:rsidR="007F53E9" w:rsidRPr="00A27249">
        <w:rPr>
          <w:rFonts w:ascii="Arial" w:hAnsi="Arial" w:cs="Arial"/>
          <w:szCs w:val="20"/>
        </w:rPr>
        <w:t>:</w:t>
      </w:r>
      <w:r w:rsidRPr="00293BB4">
        <w:rPr>
          <w:rFonts w:ascii="Arial" w:hAnsi="Arial" w:cs="Arial"/>
          <w:szCs w:val="20"/>
        </w:rPr>
        <w:t xml:space="preserve"> c</w:t>
      </w:r>
      <w:r w:rsidR="004330FC" w:rsidRPr="00293BB4">
        <w:rPr>
          <w:rFonts w:ascii="Arial" w:hAnsi="Arial" w:cs="Arial"/>
          <w:szCs w:val="20"/>
        </w:rPr>
        <w:t xml:space="preserve">hanges in group, organisation, </w:t>
      </w:r>
      <w:r w:rsidR="005738E1" w:rsidRPr="00293BB4">
        <w:rPr>
          <w:rFonts w:ascii="Arial" w:hAnsi="Arial" w:cs="Arial"/>
          <w:szCs w:val="20"/>
        </w:rPr>
        <w:t>and community</w:t>
      </w:r>
      <w:r w:rsidR="004330FC" w:rsidRPr="00293BB4">
        <w:rPr>
          <w:rFonts w:ascii="Arial" w:hAnsi="Arial" w:cs="Arial"/>
          <w:szCs w:val="20"/>
        </w:rPr>
        <w:t xml:space="preserve"> capacity to address identified needs</w:t>
      </w:r>
      <w:r w:rsidRPr="00293BB4">
        <w:rPr>
          <w:rFonts w:ascii="Arial" w:hAnsi="Arial" w:cs="Arial"/>
          <w:szCs w:val="20"/>
        </w:rPr>
        <w:t>.</w:t>
      </w:r>
    </w:p>
    <w:p w14:paraId="6970197C" w14:textId="77777777" w:rsidR="00376711" w:rsidRDefault="004330FC" w:rsidP="00526F4A">
      <w:pPr>
        <w:spacing w:line="288" w:lineRule="auto"/>
        <w:rPr>
          <w:rFonts w:ascii="Arial" w:hAnsi="Arial" w:cs="Arial"/>
          <w:szCs w:val="20"/>
        </w:rPr>
      </w:pPr>
      <w:r w:rsidRPr="00E627BA">
        <w:rPr>
          <w:rFonts w:ascii="Arial" w:hAnsi="Arial" w:cs="Arial"/>
          <w:szCs w:val="20"/>
        </w:rPr>
        <w:t>SCORE</w:t>
      </w:r>
      <w:r w:rsidR="00D478A9" w:rsidRPr="00E627BA">
        <w:rPr>
          <w:rFonts w:ascii="Arial" w:hAnsi="Arial" w:cs="Arial"/>
          <w:szCs w:val="20"/>
        </w:rPr>
        <w:t xml:space="preserve">s are captured at the </w:t>
      </w:r>
      <w:r w:rsidR="003834E1" w:rsidRPr="00E627BA">
        <w:rPr>
          <w:rFonts w:ascii="Arial" w:hAnsi="Arial" w:cs="Arial"/>
          <w:szCs w:val="20"/>
        </w:rPr>
        <w:t xml:space="preserve">session </w:t>
      </w:r>
      <w:r w:rsidR="00D478A9" w:rsidRPr="00E627BA">
        <w:rPr>
          <w:rFonts w:ascii="Arial" w:hAnsi="Arial" w:cs="Arial"/>
          <w:szCs w:val="20"/>
        </w:rPr>
        <w:t>level, and are</w:t>
      </w:r>
      <w:r w:rsidRPr="00E627BA">
        <w:rPr>
          <w:rFonts w:ascii="Arial" w:hAnsi="Arial" w:cs="Arial"/>
          <w:szCs w:val="20"/>
        </w:rPr>
        <w:t xml:space="preserve"> reported using a five</w:t>
      </w:r>
      <w:r w:rsidR="00846FE8" w:rsidRPr="00E627BA">
        <w:rPr>
          <w:rFonts w:ascii="Arial" w:hAnsi="Arial" w:cs="Arial"/>
          <w:szCs w:val="20"/>
        </w:rPr>
        <w:t xml:space="preserve"> </w:t>
      </w:r>
      <w:r w:rsidRPr="00E627BA">
        <w:rPr>
          <w:rFonts w:ascii="Arial" w:hAnsi="Arial" w:cs="Arial"/>
          <w:szCs w:val="20"/>
        </w:rPr>
        <w:t>point rating scale.</w:t>
      </w:r>
      <w:r w:rsidRPr="00293BB4">
        <w:rPr>
          <w:rFonts w:ascii="Arial" w:hAnsi="Arial" w:cs="Arial"/>
          <w:szCs w:val="20"/>
        </w:rPr>
        <w:t xml:space="preserve"> This provides a consistent and comparable way to translate outcomes</w:t>
      </w:r>
      <w:r w:rsidR="00475191" w:rsidRPr="00293BB4">
        <w:rPr>
          <w:rFonts w:ascii="Arial" w:hAnsi="Arial" w:cs="Arial"/>
          <w:szCs w:val="20"/>
        </w:rPr>
        <w:t xml:space="preserve"> across programs using the Data Exchange</w:t>
      </w:r>
      <w:r w:rsidRPr="00293BB4">
        <w:rPr>
          <w:rFonts w:ascii="Arial" w:hAnsi="Arial" w:cs="Arial"/>
          <w:szCs w:val="20"/>
        </w:rPr>
        <w:t>.</w:t>
      </w:r>
    </w:p>
    <w:p w14:paraId="20E51CD4" w14:textId="09D61DAE" w:rsidR="00526F4A" w:rsidRDefault="004330FC" w:rsidP="00526F4A">
      <w:pPr>
        <w:spacing w:line="288" w:lineRule="auto"/>
        <w:rPr>
          <w:rFonts w:ascii="Arial" w:hAnsi="Arial" w:cs="Arial"/>
          <w:szCs w:val="20"/>
        </w:rPr>
      </w:pPr>
      <w:r w:rsidRPr="00293BB4">
        <w:rPr>
          <w:rFonts w:ascii="Arial" w:hAnsi="Arial" w:cs="Arial"/>
          <w:szCs w:val="20"/>
        </w:rPr>
        <w:t xml:space="preserve"> </w:t>
      </w:r>
      <w:r w:rsidR="00475191" w:rsidRPr="00293BB4">
        <w:rPr>
          <w:rFonts w:ascii="Arial" w:hAnsi="Arial" w:cs="Arial"/>
          <w:szCs w:val="20"/>
        </w:rPr>
        <w:t xml:space="preserve">A SCORE </w:t>
      </w:r>
      <w:r w:rsidR="009904CA">
        <w:rPr>
          <w:rFonts w:ascii="Arial" w:hAnsi="Arial" w:cs="Arial"/>
          <w:szCs w:val="20"/>
        </w:rPr>
        <w:t xml:space="preserve">for a given </w:t>
      </w:r>
      <w:r w:rsidR="00376711">
        <w:rPr>
          <w:rFonts w:ascii="Arial" w:hAnsi="Arial" w:cs="Arial"/>
          <w:szCs w:val="20"/>
        </w:rPr>
        <w:t xml:space="preserve">Goal, Circumstance or Community </w:t>
      </w:r>
      <w:r w:rsidR="009904CA">
        <w:rPr>
          <w:rFonts w:ascii="Arial" w:hAnsi="Arial" w:cs="Arial"/>
          <w:szCs w:val="20"/>
        </w:rPr>
        <w:t xml:space="preserve">domain </w:t>
      </w:r>
      <w:r w:rsidR="00475191" w:rsidRPr="00293BB4">
        <w:rPr>
          <w:rFonts w:ascii="Arial" w:hAnsi="Arial" w:cs="Arial"/>
          <w:szCs w:val="20"/>
        </w:rPr>
        <w:t xml:space="preserve">is recorded in two parts; </w:t>
      </w:r>
      <w:r w:rsidR="00475191" w:rsidRPr="00E627BA">
        <w:rPr>
          <w:rFonts w:ascii="Arial" w:hAnsi="Arial" w:cs="Arial"/>
          <w:szCs w:val="20"/>
        </w:rPr>
        <w:t>using a</w:t>
      </w:r>
      <w:r w:rsidR="00084EAC" w:rsidRPr="00E627BA">
        <w:rPr>
          <w:rFonts w:ascii="Arial" w:hAnsi="Arial" w:cs="Arial"/>
          <w:szCs w:val="20"/>
        </w:rPr>
        <w:t>n initial</w:t>
      </w:r>
      <w:r w:rsidR="00475191" w:rsidRPr="00E627BA">
        <w:rPr>
          <w:rFonts w:ascii="Arial" w:hAnsi="Arial" w:cs="Arial"/>
          <w:szCs w:val="20"/>
        </w:rPr>
        <w:t xml:space="preserve"> SCORE</w:t>
      </w:r>
      <w:r w:rsidRPr="00E627BA">
        <w:rPr>
          <w:rFonts w:ascii="Arial" w:hAnsi="Arial" w:cs="Arial"/>
          <w:szCs w:val="20"/>
        </w:rPr>
        <w:t xml:space="preserve"> towards the beginning </w:t>
      </w:r>
      <w:r w:rsidR="00475191" w:rsidRPr="00E627BA">
        <w:rPr>
          <w:rFonts w:ascii="Arial" w:hAnsi="Arial" w:cs="Arial"/>
          <w:szCs w:val="20"/>
        </w:rPr>
        <w:t xml:space="preserve">of service and a </w:t>
      </w:r>
      <w:r w:rsidR="001E4C0E" w:rsidRPr="00E627BA">
        <w:rPr>
          <w:rFonts w:ascii="Arial" w:hAnsi="Arial" w:cs="Arial"/>
          <w:szCs w:val="20"/>
        </w:rPr>
        <w:t>subsequent</w:t>
      </w:r>
      <w:r w:rsidR="00084EAC" w:rsidRPr="00E627BA">
        <w:rPr>
          <w:rFonts w:ascii="Arial" w:hAnsi="Arial" w:cs="Arial"/>
          <w:szCs w:val="20"/>
        </w:rPr>
        <w:t xml:space="preserve"> </w:t>
      </w:r>
      <w:r w:rsidR="00475191" w:rsidRPr="00E627BA">
        <w:rPr>
          <w:rFonts w:ascii="Arial" w:hAnsi="Arial" w:cs="Arial"/>
          <w:szCs w:val="20"/>
        </w:rPr>
        <w:t>SCORE either at the end of service delivery, or at regular intervals into the future to track a client’s progress</w:t>
      </w:r>
      <w:r w:rsidR="00475191" w:rsidRPr="00293BB4">
        <w:rPr>
          <w:rFonts w:ascii="Arial" w:hAnsi="Arial" w:cs="Arial"/>
          <w:szCs w:val="20"/>
        </w:rPr>
        <w:t xml:space="preserve">. </w:t>
      </w:r>
      <w:bookmarkStart w:id="1386" w:name="_Toc394139385"/>
      <w:bookmarkStart w:id="1387" w:name="_Toc433100651"/>
      <w:r w:rsidR="00772757">
        <w:rPr>
          <w:rFonts w:ascii="Arial" w:hAnsi="Arial" w:cs="Arial"/>
          <w:szCs w:val="20"/>
        </w:rPr>
        <w:t>In the Data Exchange this is known as</w:t>
      </w:r>
      <w:r w:rsidR="00376711">
        <w:rPr>
          <w:rFonts w:ascii="Arial" w:hAnsi="Arial" w:cs="Arial"/>
          <w:szCs w:val="20"/>
        </w:rPr>
        <w:t xml:space="preserve"> SCORE</w:t>
      </w:r>
      <w:r w:rsidR="00772757">
        <w:rPr>
          <w:rFonts w:ascii="Arial" w:hAnsi="Arial" w:cs="Arial"/>
          <w:szCs w:val="20"/>
        </w:rPr>
        <w:t xml:space="preserve"> pairing</w:t>
      </w:r>
      <w:r w:rsidR="00376711">
        <w:rPr>
          <w:rFonts w:ascii="Arial" w:hAnsi="Arial" w:cs="Arial"/>
          <w:szCs w:val="20"/>
        </w:rPr>
        <w:t>. In Data Exchange reports, pairing captures the initial SCORE for a given domain and the mo</w:t>
      </w:r>
      <w:r w:rsidR="00635C67">
        <w:rPr>
          <w:rFonts w:ascii="Arial" w:hAnsi="Arial" w:cs="Arial"/>
          <w:szCs w:val="20"/>
        </w:rPr>
        <w:t xml:space="preserve">st </w:t>
      </w:r>
      <w:r w:rsidR="00376711">
        <w:rPr>
          <w:rFonts w:ascii="Arial" w:hAnsi="Arial" w:cs="Arial"/>
          <w:szCs w:val="20"/>
        </w:rPr>
        <w:t xml:space="preserve">recently reported subsequent SCORE. </w:t>
      </w:r>
      <w:r w:rsidR="00772757">
        <w:rPr>
          <w:rFonts w:ascii="Arial" w:hAnsi="Arial" w:cs="Arial"/>
          <w:szCs w:val="20"/>
        </w:rPr>
        <w:t xml:space="preserve">. </w:t>
      </w:r>
    </w:p>
    <w:p w14:paraId="4AD219F0" w14:textId="064B1E3D" w:rsidR="00D12F52" w:rsidRPr="00983385" w:rsidRDefault="00983385">
      <w:pPr>
        <w:spacing w:line="288" w:lineRule="auto"/>
        <w:rPr>
          <w:rFonts w:ascii="Arial" w:hAnsi="Arial" w:cs="Arial"/>
          <w:szCs w:val="20"/>
        </w:rPr>
      </w:pPr>
      <w:r>
        <w:rPr>
          <w:rFonts w:ascii="Arial" w:hAnsi="Arial" w:cs="Arial"/>
          <w:szCs w:val="20"/>
        </w:rPr>
        <w:t>Go to</w:t>
      </w:r>
      <w:r w:rsidRPr="00293BB4">
        <w:rPr>
          <w:rFonts w:ascii="Arial" w:hAnsi="Arial" w:cs="Arial"/>
          <w:szCs w:val="20"/>
        </w:rPr>
        <w:t xml:space="preserve"> the</w:t>
      </w:r>
      <w:r>
        <w:rPr>
          <w:rFonts w:ascii="Arial" w:hAnsi="Arial" w:cs="Arial"/>
          <w:szCs w:val="20"/>
        </w:rPr>
        <w:t xml:space="preserve"> Data Exchange</w:t>
      </w:r>
      <w:r w:rsidRPr="00293BB4">
        <w:rPr>
          <w:rFonts w:ascii="Arial" w:hAnsi="Arial" w:cs="Arial"/>
          <w:szCs w:val="20"/>
        </w:rPr>
        <w:t xml:space="preserve"> </w:t>
      </w:r>
      <w:hyperlink r:id="rId35" w:history="1">
        <w:r w:rsidRPr="00A27249">
          <w:rPr>
            <w:rStyle w:val="Hyperlink"/>
            <w:rFonts w:ascii="Arial" w:hAnsi="Arial" w:cs="Arial"/>
            <w:color w:val="03485B" w:themeColor="accent5" w:themeShade="BF"/>
            <w:szCs w:val="20"/>
          </w:rPr>
          <w:t>website</w:t>
        </w:r>
      </w:hyperlink>
      <w:r w:rsidRPr="00A27249">
        <w:rPr>
          <w:rStyle w:val="Hyperlink"/>
          <w:color w:val="03485B" w:themeColor="accent5" w:themeShade="BF"/>
        </w:rPr>
        <w:t xml:space="preserve"> </w:t>
      </w:r>
      <w:r>
        <w:rPr>
          <w:rFonts w:ascii="Arial" w:hAnsi="Arial" w:cs="Arial"/>
          <w:szCs w:val="20"/>
        </w:rPr>
        <w:t>for p</w:t>
      </w:r>
      <w:r w:rsidRPr="00293BB4">
        <w:rPr>
          <w:rFonts w:ascii="Arial" w:hAnsi="Arial" w:cs="Arial"/>
          <w:szCs w:val="20"/>
        </w:rPr>
        <w:t xml:space="preserve">rogram </w:t>
      </w:r>
      <w:r>
        <w:rPr>
          <w:rFonts w:ascii="Arial" w:hAnsi="Arial" w:cs="Arial"/>
          <w:szCs w:val="20"/>
        </w:rPr>
        <w:t>s</w:t>
      </w:r>
      <w:r w:rsidRPr="00293BB4">
        <w:rPr>
          <w:rFonts w:ascii="Arial" w:hAnsi="Arial" w:cs="Arial"/>
          <w:szCs w:val="20"/>
        </w:rPr>
        <w:t xml:space="preserve">pecific </w:t>
      </w:r>
      <w:r>
        <w:rPr>
          <w:rFonts w:ascii="Arial" w:hAnsi="Arial" w:cs="Arial"/>
          <w:szCs w:val="20"/>
        </w:rPr>
        <w:t>g</w:t>
      </w:r>
      <w:r w:rsidRPr="00293BB4">
        <w:rPr>
          <w:rFonts w:ascii="Arial" w:hAnsi="Arial" w:cs="Arial"/>
          <w:szCs w:val="20"/>
        </w:rPr>
        <w:t xml:space="preserve">uidance </w:t>
      </w:r>
      <w:r>
        <w:rPr>
          <w:rFonts w:ascii="Arial" w:hAnsi="Arial" w:cs="Arial"/>
          <w:szCs w:val="20"/>
        </w:rPr>
        <w:t>information on SCORE and the Translation Matrix.</w:t>
      </w:r>
    </w:p>
    <w:p w14:paraId="48FF57E4" w14:textId="77777777" w:rsidR="007707FA" w:rsidRPr="00570ACD" w:rsidRDefault="007707FA" w:rsidP="00570ACD">
      <w:pPr>
        <w:pStyle w:val="Heading2"/>
        <w:rPr>
          <w:sz w:val="24"/>
          <w:szCs w:val="24"/>
          <w:lang w:eastAsia="en-US"/>
        </w:rPr>
      </w:pPr>
      <w:bookmarkStart w:id="1388" w:name="_Toc6470957"/>
      <w:bookmarkStart w:id="1389" w:name="_Toc6471138"/>
      <w:bookmarkStart w:id="1390" w:name="_Toc6471318"/>
      <w:bookmarkStart w:id="1391" w:name="_Toc6471497"/>
      <w:bookmarkStart w:id="1392" w:name="_Toc6471844"/>
      <w:bookmarkStart w:id="1393" w:name="_Toc6472025"/>
      <w:bookmarkStart w:id="1394" w:name="_Toc6906973"/>
      <w:bookmarkStart w:id="1395" w:name="_Toc6924911"/>
      <w:bookmarkStart w:id="1396" w:name="_Toc6925182"/>
      <w:bookmarkStart w:id="1397" w:name="_Toc6927082"/>
      <w:bookmarkStart w:id="1398" w:name="_Toc9350738"/>
      <w:bookmarkStart w:id="1399" w:name="_Toc9435306"/>
      <w:bookmarkStart w:id="1400" w:name="_Toc13563630"/>
      <w:bookmarkStart w:id="1401" w:name="_Toc13643903"/>
      <w:bookmarkStart w:id="1402" w:name="_Toc13672861"/>
      <w:bookmarkStart w:id="1403" w:name="_Toc13673038"/>
      <w:bookmarkStart w:id="1404" w:name="_Toc13743733"/>
      <w:bookmarkStart w:id="1405" w:name="_Toc13743909"/>
      <w:bookmarkStart w:id="1406" w:name="_Toc13744094"/>
      <w:bookmarkStart w:id="1407" w:name="_Toc13744278"/>
      <w:bookmarkStart w:id="1408" w:name="_Toc13744463"/>
      <w:bookmarkStart w:id="1409" w:name="_Toc13744648"/>
      <w:bookmarkStart w:id="1410" w:name="_Toc13744832"/>
      <w:bookmarkStart w:id="1411" w:name="_Toc13745017"/>
      <w:bookmarkStart w:id="1412" w:name="_Toc13745191"/>
      <w:bookmarkStart w:id="1413" w:name="_Toc13747798"/>
      <w:bookmarkStart w:id="1414" w:name="_Toc15916215"/>
      <w:bookmarkStart w:id="1415" w:name="_Toc74668928"/>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r w:rsidRPr="00570ACD">
        <w:rPr>
          <w:sz w:val="24"/>
          <w:szCs w:val="24"/>
          <w:lang w:eastAsia="en-US"/>
        </w:rPr>
        <w:t>How to record into SCORE</w:t>
      </w:r>
      <w:bookmarkEnd w:id="1414"/>
      <w:bookmarkEnd w:id="1415"/>
    </w:p>
    <w:p w14:paraId="06DB9149" w14:textId="77777777" w:rsidR="001E30A6" w:rsidRPr="00293BB4" w:rsidRDefault="007707FA" w:rsidP="00A27249">
      <w:pPr>
        <w:widowControl w:val="0"/>
        <w:spacing w:line="288" w:lineRule="auto"/>
        <w:rPr>
          <w:rFonts w:cs="Arial"/>
          <w:szCs w:val="20"/>
        </w:rPr>
      </w:pPr>
      <w:r w:rsidRPr="00293BB4">
        <w:rPr>
          <w:rFonts w:ascii="Arial" w:hAnsi="Arial" w:cs="Arial"/>
          <w:szCs w:val="20"/>
        </w:rPr>
        <w:t xml:space="preserve">Organisations have the flexibility to record </w:t>
      </w:r>
      <w:r w:rsidR="00A5133D" w:rsidRPr="00293BB4">
        <w:rPr>
          <w:rFonts w:ascii="Arial" w:hAnsi="Arial" w:cs="Arial"/>
          <w:szCs w:val="20"/>
        </w:rPr>
        <w:t xml:space="preserve">outcomes </w:t>
      </w:r>
      <w:r w:rsidRPr="00293BB4">
        <w:rPr>
          <w:rFonts w:ascii="Arial" w:hAnsi="Arial" w:cs="Arial"/>
          <w:szCs w:val="20"/>
        </w:rPr>
        <w:t>directly into SCORE, or to use externally validated instruments or internally developed tools.</w:t>
      </w:r>
      <w:r w:rsidR="004A5A01" w:rsidRPr="00293BB4">
        <w:rPr>
          <w:rFonts w:ascii="Arial" w:hAnsi="Arial" w:cs="Arial"/>
          <w:szCs w:val="20"/>
        </w:rPr>
        <w:t xml:space="preserve"> When reporting this information into the Data Exchange</w:t>
      </w:r>
      <w:r w:rsidR="00326CDA" w:rsidRPr="00293BB4">
        <w:rPr>
          <w:rFonts w:ascii="Arial" w:hAnsi="Arial" w:cs="Arial"/>
          <w:szCs w:val="20"/>
        </w:rPr>
        <w:t>,</w:t>
      </w:r>
      <w:r w:rsidR="004A5A01" w:rsidRPr="00293BB4">
        <w:rPr>
          <w:rFonts w:ascii="Arial" w:hAnsi="Arial" w:cs="Arial"/>
          <w:szCs w:val="20"/>
        </w:rPr>
        <w:t xml:space="preserve"> the </w:t>
      </w:r>
      <w:r w:rsidR="00326CDA" w:rsidRPr="00293BB4">
        <w:rPr>
          <w:rFonts w:ascii="Arial" w:hAnsi="Arial" w:cs="Arial"/>
          <w:szCs w:val="20"/>
        </w:rPr>
        <w:t xml:space="preserve">‘Assessed by’ </w:t>
      </w:r>
      <w:r w:rsidR="004A5A01" w:rsidRPr="00293BB4">
        <w:rPr>
          <w:rFonts w:ascii="Arial" w:hAnsi="Arial" w:cs="Arial"/>
          <w:szCs w:val="20"/>
        </w:rPr>
        <w:t>field</w:t>
      </w:r>
      <w:r w:rsidR="00576D83" w:rsidRPr="00293BB4">
        <w:rPr>
          <w:rFonts w:ascii="Arial" w:hAnsi="Arial" w:cs="Arial"/>
          <w:szCs w:val="20"/>
        </w:rPr>
        <w:t xml:space="preserve"> captures whether a validated tool was used, and</w:t>
      </w:r>
      <w:r w:rsidR="001E30A6" w:rsidRPr="00293BB4">
        <w:rPr>
          <w:rFonts w:ascii="Arial" w:hAnsi="Arial" w:cs="Arial"/>
          <w:szCs w:val="20"/>
        </w:rPr>
        <w:t xml:space="preserve"> </w:t>
      </w:r>
      <w:r w:rsidR="004A5A01" w:rsidRPr="00293BB4">
        <w:rPr>
          <w:rFonts w:ascii="Arial" w:hAnsi="Arial" w:cs="Arial"/>
          <w:szCs w:val="20"/>
        </w:rPr>
        <w:t xml:space="preserve">who </w:t>
      </w:r>
      <w:r w:rsidR="00576D83" w:rsidRPr="00293BB4">
        <w:rPr>
          <w:rFonts w:ascii="Arial" w:hAnsi="Arial" w:cs="Arial"/>
          <w:szCs w:val="20"/>
        </w:rPr>
        <w:t xml:space="preserve">made the assessment. </w:t>
      </w:r>
    </w:p>
    <w:p w14:paraId="30614DA0" w14:textId="77777777" w:rsidR="004A5A01" w:rsidRPr="00293BB4" w:rsidRDefault="001E30A6" w:rsidP="00A27249">
      <w:pPr>
        <w:widowControl w:val="0"/>
        <w:spacing w:line="288" w:lineRule="auto"/>
        <w:rPr>
          <w:rFonts w:cs="Arial"/>
          <w:szCs w:val="20"/>
        </w:rPr>
      </w:pPr>
      <w:r w:rsidRPr="00293BB4">
        <w:rPr>
          <w:rFonts w:ascii="Arial" w:hAnsi="Arial" w:cs="Arial"/>
          <w:szCs w:val="20"/>
        </w:rPr>
        <w:t xml:space="preserve">A validated </w:t>
      </w:r>
      <w:r w:rsidR="00A5133D" w:rsidRPr="00293BB4">
        <w:rPr>
          <w:rFonts w:ascii="Arial" w:hAnsi="Arial" w:cs="Arial"/>
          <w:szCs w:val="20"/>
        </w:rPr>
        <w:t xml:space="preserve">instrument </w:t>
      </w:r>
      <w:r w:rsidR="00E3364E">
        <w:rPr>
          <w:rFonts w:ascii="Arial" w:hAnsi="Arial" w:cs="Arial"/>
          <w:szCs w:val="20"/>
        </w:rPr>
        <w:t>is</w:t>
      </w:r>
      <w:r w:rsidRPr="00293BB4">
        <w:rPr>
          <w:rFonts w:ascii="Arial" w:hAnsi="Arial" w:cs="Arial"/>
          <w:szCs w:val="20"/>
        </w:rPr>
        <w:t xml:space="preserve"> psychometrically tested for reliability (the ability of the instrument to produce consistent results), validity (the ability of the instrument to produce true results), and sensitivity (the probability of correctly identifying a client with the condition). </w:t>
      </w:r>
    </w:p>
    <w:p w14:paraId="1FEBBE21" w14:textId="77777777" w:rsidR="001C6B25" w:rsidRPr="00293BB4" w:rsidRDefault="00A76550" w:rsidP="00B07527">
      <w:pPr>
        <w:keepLines/>
        <w:widowControl w:val="0"/>
        <w:spacing w:line="288" w:lineRule="auto"/>
        <w:rPr>
          <w:rFonts w:cs="Arial"/>
          <w:szCs w:val="20"/>
        </w:rPr>
      </w:pPr>
      <w:r w:rsidRPr="00293BB4">
        <w:rPr>
          <w:rFonts w:ascii="Arial" w:hAnsi="Arial" w:cs="Arial"/>
          <w:szCs w:val="20"/>
        </w:rPr>
        <w:lastRenderedPageBreak/>
        <w:t xml:space="preserve">If </w:t>
      </w:r>
      <w:r w:rsidR="00AF1EE7">
        <w:rPr>
          <w:rFonts w:ascii="Arial" w:hAnsi="Arial" w:cs="Arial"/>
          <w:szCs w:val="20"/>
        </w:rPr>
        <w:t xml:space="preserve">the </w:t>
      </w:r>
      <w:r w:rsidR="008D4732">
        <w:rPr>
          <w:rFonts w:ascii="Arial" w:hAnsi="Arial" w:cs="Arial"/>
          <w:szCs w:val="20"/>
        </w:rPr>
        <w:t>organisation</w:t>
      </w:r>
      <w:r w:rsidRPr="00293BB4">
        <w:rPr>
          <w:rFonts w:ascii="Arial" w:hAnsi="Arial" w:cs="Arial"/>
          <w:szCs w:val="20"/>
        </w:rPr>
        <w:t xml:space="preserve"> do</w:t>
      </w:r>
      <w:r w:rsidR="008D4732">
        <w:rPr>
          <w:rFonts w:ascii="Arial" w:hAnsi="Arial" w:cs="Arial"/>
          <w:szCs w:val="20"/>
        </w:rPr>
        <w:t>es</w:t>
      </w:r>
      <w:r w:rsidRPr="00293BB4">
        <w:rPr>
          <w:rFonts w:ascii="Arial" w:hAnsi="Arial" w:cs="Arial"/>
          <w:szCs w:val="20"/>
        </w:rPr>
        <w:t xml:space="preserve">n’t have an outcomes measurement tool, or </w:t>
      </w:r>
      <w:r w:rsidR="001C6B25" w:rsidRPr="00293BB4">
        <w:rPr>
          <w:rFonts w:ascii="Arial" w:hAnsi="Arial" w:cs="Arial"/>
          <w:szCs w:val="20"/>
        </w:rPr>
        <w:t xml:space="preserve">have developed </w:t>
      </w:r>
      <w:r w:rsidR="008D4732">
        <w:rPr>
          <w:rFonts w:ascii="Arial" w:hAnsi="Arial" w:cs="Arial"/>
          <w:szCs w:val="20"/>
        </w:rPr>
        <w:t>their</w:t>
      </w:r>
      <w:r w:rsidR="008D4732" w:rsidRPr="00293BB4">
        <w:rPr>
          <w:rFonts w:ascii="Arial" w:hAnsi="Arial" w:cs="Arial"/>
          <w:szCs w:val="20"/>
        </w:rPr>
        <w:t xml:space="preserve"> </w:t>
      </w:r>
      <w:r w:rsidR="001C6B25" w:rsidRPr="00293BB4">
        <w:rPr>
          <w:rFonts w:ascii="Arial" w:hAnsi="Arial" w:cs="Arial"/>
          <w:szCs w:val="20"/>
        </w:rPr>
        <w:t>own tool but have not validated it</w:t>
      </w:r>
      <w:r w:rsidRPr="00293BB4">
        <w:rPr>
          <w:rFonts w:ascii="Arial" w:hAnsi="Arial" w:cs="Arial"/>
          <w:szCs w:val="20"/>
        </w:rPr>
        <w:t>,</w:t>
      </w:r>
      <w:r w:rsidR="000D3F3B" w:rsidRPr="00293BB4">
        <w:rPr>
          <w:rFonts w:ascii="Arial" w:hAnsi="Arial" w:cs="Arial"/>
          <w:szCs w:val="20"/>
        </w:rPr>
        <w:t xml:space="preserve"> the</w:t>
      </w:r>
      <w:r w:rsidR="00AF1EE7">
        <w:rPr>
          <w:rFonts w:ascii="Arial" w:hAnsi="Arial" w:cs="Arial"/>
          <w:szCs w:val="20"/>
        </w:rPr>
        <w:t xml:space="preserve"> </w:t>
      </w:r>
      <w:r w:rsidR="007A4E02">
        <w:rPr>
          <w:rFonts w:ascii="Arial" w:hAnsi="Arial" w:cs="Arial"/>
          <w:szCs w:val="20"/>
        </w:rPr>
        <w:t xml:space="preserve">outcomes </w:t>
      </w:r>
      <w:r w:rsidR="00AF1EE7">
        <w:rPr>
          <w:rFonts w:ascii="Arial" w:hAnsi="Arial" w:cs="Arial"/>
          <w:szCs w:val="20"/>
        </w:rPr>
        <w:t>data</w:t>
      </w:r>
      <w:r w:rsidR="000D3F3B" w:rsidRPr="00293BB4">
        <w:rPr>
          <w:rFonts w:ascii="Arial" w:hAnsi="Arial" w:cs="Arial"/>
          <w:szCs w:val="20"/>
        </w:rPr>
        <w:t xml:space="preserve"> should </w:t>
      </w:r>
      <w:r w:rsidR="00AF1EE7">
        <w:rPr>
          <w:rFonts w:ascii="Arial" w:hAnsi="Arial" w:cs="Arial"/>
          <w:szCs w:val="20"/>
        </w:rPr>
        <w:t xml:space="preserve">be </w:t>
      </w:r>
      <w:r w:rsidR="000D3F3B" w:rsidRPr="00293BB4">
        <w:rPr>
          <w:rFonts w:ascii="Arial" w:hAnsi="Arial" w:cs="Arial"/>
          <w:szCs w:val="20"/>
        </w:rPr>
        <w:t>report</w:t>
      </w:r>
      <w:r w:rsidR="007A4E02">
        <w:rPr>
          <w:rFonts w:ascii="Arial" w:hAnsi="Arial" w:cs="Arial"/>
          <w:szCs w:val="20"/>
        </w:rPr>
        <w:t>ed as</w:t>
      </w:r>
      <w:r w:rsidR="000D3F3B" w:rsidRPr="00293BB4">
        <w:rPr>
          <w:rFonts w:ascii="Arial" w:hAnsi="Arial" w:cs="Arial"/>
          <w:szCs w:val="20"/>
        </w:rPr>
        <w:t xml:space="preserve"> using ‘SCORE directly’ in the ‘Assessed by</w:t>
      </w:r>
      <w:r w:rsidR="00AE3A64" w:rsidRPr="00293BB4">
        <w:rPr>
          <w:rFonts w:ascii="Arial" w:hAnsi="Arial" w:cs="Arial"/>
          <w:szCs w:val="20"/>
        </w:rPr>
        <w:t>’</w:t>
      </w:r>
      <w:r w:rsidR="000D3F3B" w:rsidRPr="00293BB4">
        <w:rPr>
          <w:rFonts w:ascii="Arial" w:hAnsi="Arial" w:cs="Arial"/>
          <w:szCs w:val="20"/>
        </w:rPr>
        <w:t xml:space="preserve"> field. </w:t>
      </w:r>
    </w:p>
    <w:p w14:paraId="31E9CB03" w14:textId="77777777" w:rsidR="00FC396B" w:rsidRPr="00293BB4" w:rsidRDefault="00FC396B" w:rsidP="008E6854">
      <w:pPr>
        <w:keepLines/>
        <w:widowControl w:val="0"/>
        <w:spacing w:line="288" w:lineRule="auto"/>
        <w:rPr>
          <w:rFonts w:cs="Arial"/>
          <w:szCs w:val="20"/>
        </w:rPr>
      </w:pPr>
      <w:r w:rsidRPr="00293BB4">
        <w:rPr>
          <w:rFonts w:ascii="Arial" w:hAnsi="Arial" w:cs="Arial"/>
          <w:szCs w:val="20"/>
        </w:rPr>
        <w:t>A SCORE may be determined by the practitioner’s professional assessment, a client’s self</w:t>
      </w:r>
      <w:r w:rsidR="001E4C0E" w:rsidRPr="00293BB4">
        <w:rPr>
          <w:rFonts w:ascii="Arial" w:hAnsi="Arial" w:cs="Arial"/>
          <w:szCs w:val="20"/>
        </w:rPr>
        <w:t>-</w:t>
      </w:r>
      <w:r w:rsidRPr="00293BB4">
        <w:rPr>
          <w:rFonts w:ascii="Arial" w:hAnsi="Arial" w:cs="Arial"/>
          <w:szCs w:val="20"/>
        </w:rPr>
        <w:t>assessment</w:t>
      </w:r>
      <w:r w:rsidR="003A66F3" w:rsidRPr="00293BB4">
        <w:rPr>
          <w:rFonts w:ascii="Arial" w:hAnsi="Arial" w:cs="Arial"/>
          <w:szCs w:val="20"/>
        </w:rPr>
        <w:t xml:space="preserve">, a joint assessment between the client and </w:t>
      </w:r>
      <w:r w:rsidR="001E4C0E" w:rsidRPr="00293BB4">
        <w:rPr>
          <w:rFonts w:ascii="Arial" w:hAnsi="Arial" w:cs="Arial"/>
          <w:szCs w:val="20"/>
        </w:rPr>
        <w:t>practitioner</w:t>
      </w:r>
      <w:r w:rsidR="003A66F3" w:rsidRPr="00293BB4">
        <w:rPr>
          <w:rFonts w:ascii="Arial" w:hAnsi="Arial" w:cs="Arial"/>
          <w:szCs w:val="20"/>
        </w:rPr>
        <w:t>, or an assessment by the client’s support person (such as a carer).</w:t>
      </w:r>
      <w:r w:rsidR="00E415E7">
        <w:rPr>
          <w:rFonts w:ascii="Arial" w:hAnsi="Arial" w:cs="Arial"/>
          <w:szCs w:val="20"/>
        </w:rPr>
        <w:t xml:space="preserve"> All of these assessments </w:t>
      </w:r>
      <w:r w:rsidR="00F52B3F">
        <w:rPr>
          <w:rFonts w:ascii="Arial" w:hAnsi="Arial" w:cs="Arial"/>
          <w:szCs w:val="20"/>
        </w:rPr>
        <w:t>are</w:t>
      </w:r>
      <w:r w:rsidR="00E415E7">
        <w:rPr>
          <w:rFonts w:ascii="Arial" w:hAnsi="Arial" w:cs="Arial"/>
          <w:szCs w:val="20"/>
        </w:rPr>
        <w:t xml:space="preserve"> conducted using the SCORE tool</w:t>
      </w:r>
      <w:r w:rsidR="00F52B3F">
        <w:rPr>
          <w:rFonts w:ascii="Arial" w:hAnsi="Arial" w:cs="Arial"/>
          <w:szCs w:val="20"/>
        </w:rPr>
        <w:t xml:space="preserve">, </w:t>
      </w:r>
      <w:r w:rsidR="00791D7A">
        <w:rPr>
          <w:rFonts w:ascii="Arial" w:hAnsi="Arial" w:cs="Arial"/>
          <w:szCs w:val="20"/>
        </w:rPr>
        <w:t xml:space="preserve">or </w:t>
      </w:r>
      <w:r w:rsidR="00F52B3F">
        <w:rPr>
          <w:rFonts w:ascii="Arial" w:hAnsi="Arial" w:cs="Arial"/>
          <w:szCs w:val="20"/>
        </w:rPr>
        <w:t>outcomes tools</w:t>
      </w:r>
      <w:r w:rsidR="00E415E7">
        <w:rPr>
          <w:rFonts w:ascii="Arial" w:hAnsi="Arial" w:cs="Arial"/>
          <w:szCs w:val="20"/>
        </w:rPr>
        <w:t xml:space="preserve"> validated </w:t>
      </w:r>
      <w:r w:rsidR="00F52B3F">
        <w:rPr>
          <w:rFonts w:ascii="Arial" w:hAnsi="Arial" w:cs="Arial"/>
          <w:szCs w:val="20"/>
        </w:rPr>
        <w:t>instruments</w:t>
      </w:r>
      <w:r w:rsidR="00E415E7">
        <w:rPr>
          <w:rFonts w:ascii="Arial" w:hAnsi="Arial" w:cs="Arial"/>
          <w:szCs w:val="20"/>
        </w:rPr>
        <w:t xml:space="preserve">. </w:t>
      </w:r>
      <w:r w:rsidR="007A4E02">
        <w:rPr>
          <w:rFonts w:ascii="Arial" w:hAnsi="Arial" w:cs="Arial"/>
          <w:szCs w:val="20"/>
        </w:rPr>
        <w:t xml:space="preserve">While they are voluntary fields, it is recommended organisations report </w:t>
      </w:r>
      <w:r w:rsidR="00E415E7">
        <w:rPr>
          <w:rFonts w:ascii="Arial" w:hAnsi="Arial" w:cs="Arial"/>
          <w:szCs w:val="20"/>
        </w:rPr>
        <w:t>who conducted the assessment and the type of tool used.</w:t>
      </w:r>
    </w:p>
    <w:p w14:paraId="597341D3" w14:textId="322AB12D" w:rsidR="00F325DE" w:rsidRPr="00F325DE" w:rsidRDefault="00326CDA" w:rsidP="001363C3">
      <w:r w:rsidRPr="00A27249">
        <w:rPr>
          <w:rFonts w:ascii="Arial" w:hAnsi="Arial" w:cs="Arial"/>
          <w:szCs w:val="20"/>
        </w:rPr>
        <w:t>Organisations are encouraged to collect SCORE in a way that bests</w:t>
      </w:r>
      <w:r w:rsidR="00C0068D" w:rsidRPr="00A27249">
        <w:rPr>
          <w:rFonts w:ascii="Arial" w:hAnsi="Arial" w:cs="Arial"/>
          <w:szCs w:val="20"/>
        </w:rPr>
        <w:t xml:space="preserve"> </w:t>
      </w:r>
      <w:r w:rsidRPr="00A27249">
        <w:rPr>
          <w:rFonts w:ascii="Arial" w:hAnsi="Arial" w:cs="Arial"/>
          <w:szCs w:val="20"/>
        </w:rPr>
        <w:t>suits their own unique service delivery context.</w:t>
      </w:r>
    </w:p>
    <w:p w14:paraId="24782C47" w14:textId="6BFA198E" w:rsidR="004330FC" w:rsidRPr="00A27249" w:rsidRDefault="007707FA" w:rsidP="00A27249">
      <w:pPr>
        <w:pStyle w:val="Heading2"/>
        <w:numPr>
          <w:ilvl w:val="0"/>
          <w:numId w:val="0"/>
        </w:numPr>
        <w:spacing w:before="360" w:after="120" w:line="288" w:lineRule="auto"/>
        <w:ind w:left="576" w:hanging="576"/>
        <w:rPr>
          <w:sz w:val="24"/>
          <w:szCs w:val="24"/>
          <w:lang w:eastAsia="en-US"/>
        </w:rPr>
      </w:pPr>
      <w:bookmarkStart w:id="1416" w:name="_Toc15916216"/>
      <w:bookmarkStart w:id="1417" w:name="_Toc74668929"/>
      <w:r w:rsidRPr="00A27249">
        <w:rPr>
          <w:sz w:val="24"/>
          <w:szCs w:val="24"/>
          <w:lang w:eastAsia="en-US"/>
        </w:rPr>
        <w:t>7.2</w:t>
      </w:r>
      <w:r w:rsidR="004330FC" w:rsidRPr="00A27249">
        <w:rPr>
          <w:sz w:val="24"/>
          <w:szCs w:val="24"/>
          <w:lang w:eastAsia="en-US"/>
        </w:rPr>
        <w:tab/>
        <w:t>C</w:t>
      </w:r>
      <w:r w:rsidR="004D1C33" w:rsidRPr="00A27249">
        <w:rPr>
          <w:sz w:val="24"/>
          <w:szCs w:val="24"/>
          <w:lang w:eastAsia="en-US"/>
        </w:rPr>
        <w:t xml:space="preserve">ollecting and reporting </w:t>
      </w:r>
      <w:r w:rsidR="002042DC">
        <w:rPr>
          <w:sz w:val="24"/>
          <w:szCs w:val="24"/>
          <w:lang w:eastAsia="en-US"/>
        </w:rPr>
        <w:t xml:space="preserve">client </w:t>
      </w:r>
      <w:r w:rsidR="004D1C33" w:rsidRPr="00A27249">
        <w:rPr>
          <w:sz w:val="24"/>
          <w:szCs w:val="24"/>
          <w:lang w:eastAsia="en-US"/>
        </w:rPr>
        <w:t>Circumstance</w:t>
      </w:r>
      <w:r w:rsidR="00A80DF5" w:rsidRPr="00A27249">
        <w:rPr>
          <w:sz w:val="24"/>
          <w:szCs w:val="24"/>
          <w:lang w:eastAsia="en-US"/>
        </w:rPr>
        <w:t>s</w:t>
      </w:r>
      <w:r w:rsidR="004330FC" w:rsidRPr="00A27249">
        <w:rPr>
          <w:sz w:val="24"/>
          <w:szCs w:val="24"/>
          <w:lang w:eastAsia="en-US"/>
        </w:rPr>
        <w:t xml:space="preserve"> SCOREs</w:t>
      </w:r>
      <w:bookmarkEnd w:id="1386"/>
      <w:bookmarkEnd w:id="1387"/>
      <w:bookmarkEnd w:id="1416"/>
      <w:bookmarkEnd w:id="1417"/>
    </w:p>
    <w:p w14:paraId="31477271" w14:textId="1AD9CB9E" w:rsidR="00AF0FB4" w:rsidRDefault="00AF0FB4" w:rsidP="00AF0FB4">
      <w:pPr>
        <w:keepNext/>
        <w:keepLines/>
        <w:spacing w:line="288" w:lineRule="auto"/>
        <w:rPr>
          <w:rFonts w:ascii="Arial" w:hAnsi="Arial" w:cs="Arial"/>
          <w:szCs w:val="20"/>
        </w:rPr>
      </w:pPr>
      <w:r>
        <w:rPr>
          <w:rFonts w:ascii="Arial" w:hAnsi="Arial" w:cs="Arial"/>
          <w:szCs w:val="20"/>
        </w:rPr>
        <w:t xml:space="preserve">Organisations who participate in the partnership approach agree to report an initial and at least one subsequent Circumstances SCORE of the relevant domain(s) for the majority of their clients (over 50 per cent). </w:t>
      </w:r>
    </w:p>
    <w:p w14:paraId="1CFE19F1" w14:textId="77777777" w:rsidR="00023E82" w:rsidRPr="00293BB4" w:rsidRDefault="003B3680" w:rsidP="003852F0">
      <w:pPr>
        <w:keepNext/>
        <w:keepLines/>
        <w:spacing w:line="288" w:lineRule="auto"/>
        <w:rPr>
          <w:rFonts w:ascii="Arial" w:hAnsi="Arial" w:cs="Arial"/>
          <w:sz w:val="22"/>
          <w:szCs w:val="22"/>
        </w:rPr>
      </w:pPr>
      <w:r w:rsidRPr="00293BB4">
        <w:rPr>
          <w:rFonts w:ascii="Arial" w:hAnsi="Arial" w:cs="Arial"/>
          <w:szCs w:val="20"/>
        </w:rPr>
        <w:t>It is</w:t>
      </w:r>
      <w:r w:rsidR="00B533D0" w:rsidRPr="00293BB4">
        <w:rPr>
          <w:rFonts w:ascii="Arial" w:hAnsi="Arial" w:cs="Arial"/>
          <w:szCs w:val="20"/>
        </w:rPr>
        <w:t xml:space="preserve"> valuable to have </w:t>
      </w:r>
      <w:r w:rsidR="00DA0B4B" w:rsidRPr="00293BB4">
        <w:rPr>
          <w:rFonts w:ascii="Arial" w:hAnsi="Arial" w:cs="Arial"/>
          <w:szCs w:val="20"/>
        </w:rPr>
        <w:t>multiple</w:t>
      </w:r>
      <w:r w:rsidR="006A4DFE" w:rsidRPr="00293BB4">
        <w:rPr>
          <w:rFonts w:ascii="Arial" w:hAnsi="Arial" w:cs="Arial"/>
          <w:szCs w:val="20"/>
        </w:rPr>
        <w:t xml:space="preserve"> </w:t>
      </w:r>
      <w:r w:rsidR="004330FC" w:rsidRPr="00293BB4">
        <w:rPr>
          <w:rFonts w:ascii="Arial" w:hAnsi="Arial" w:cs="Arial"/>
          <w:szCs w:val="20"/>
        </w:rPr>
        <w:t>SCOREs for all clients</w:t>
      </w:r>
      <w:r w:rsidRPr="00293BB4">
        <w:rPr>
          <w:rFonts w:ascii="Arial" w:hAnsi="Arial" w:cs="Arial"/>
          <w:szCs w:val="20"/>
        </w:rPr>
        <w:t xml:space="preserve"> however,</w:t>
      </w:r>
      <w:r w:rsidR="004330FC" w:rsidRPr="00293BB4">
        <w:rPr>
          <w:rFonts w:ascii="Arial" w:hAnsi="Arial" w:cs="Arial"/>
          <w:szCs w:val="20"/>
        </w:rPr>
        <w:t xml:space="preserve"> it is recognised that there are a range of situations where </w:t>
      </w:r>
      <w:r w:rsidR="00B533D0" w:rsidRPr="00293BB4">
        <w:rPr>
          <w:rFonts w:ascii="Arial" w:hAnsi="Arial" w:cs="Arial"/>
          <w:szCs w:val="20"/>
        </w:rPr>
        <w:t>this may not be possible</w:t>
      </w:r>
      <w:r w:rsidR="004330FC" w:rsidRPr="00293BB4">
        <w:rPr>
          <w:rFonts w:ascii="Arial" w:hAnsi="Arial" w:cs="Arial"/>
          <w:szCs w:val="20"/>
        </w:rPr>
        <w:t xml:space="preserve">. </w:t>
      </w:r>
      <w:r w:rsidR="007A4E02">
        <w:rPr>
          <w:rFonts w:ascii="Arial" w:hAnsi="Arial" w:cs="Arial"/>
          <w:szCs w:val="20"/>
        </w:rPr>
        <w:t xml:space="preserve">For </w:t>
      </w:r>
      <w:r w:rsidR="00D44C32">
        <w:rPr>
          <w:rFonts w:ascii="Arial" w:hAnsi="Arial" w:cs="Arial"/>
          <w:szCs w:val="20"/>
        </w:rPr>
        <w:t>example,</w:t>
      </w:r>
      <w:r w:rsidR="007A4E02">
        <w:rPr>
          <w:rFonts w:ascii="Arial" w:hAnsi="Arial" w:cs="Arial"/>
          <w:szCs w:val="20"/>
        </w:rPr>
        <w:t xml:space="preserve"> </w:t>
      </w:r>
      <w:r w:rsidR="001E4C0E" w:rsidRPr="00293BB4">
        <w:rPr>
          <w:rFonts w:ascii="Arial" w:hAnsi="Arial" w:cs="Arial"/>
          <w:szCs w:val="20"/>
        </w:rPr>
        <w:t>subsequent</w:t>
      </w:r>
      <w:r w:rsidR="00DA0B4B" w:rsidRPr="00293BB4">
        <w:rPr>
          <w:rFonts w:ascii="Arial" w:hAnsi="Arial" w:cs="Arial"/>
          <w:szCs w:val="20"/>
        </w:rPr>
        <w:t xml:space="preserve"> </w:t>
      </w:r>
      <w:r w:rsidR="00B533D0" w:rsidRPr="00293BB4">
        <w:rPr>
          <w:rFonts w:ascii="Arial" w:hAnsi="Arial" w:cs="Arial"/>
          <w:szCs w:val="20"/>
        </w:rPr>
        <w:t xml:space="preserve">SCORES </w:t>
      </w:r>
      <w:r w:rsidR="004330FC" w:rsidRPr="00293BB4">
        <w:rPr>
          <w:rFonts w:ascii="Arial" w:hAnsi="Arial" w:cs="Arial"/>
          <w:szCs w:val="20"/>
        </w:rPr>
        <w:t xml:space="preserve">may not be able to be recorded </w:t>
      </w:r>
      <w:r w:rsidR="00B533D0" w:rsidRPr="00293BB4">
        <w:rPr>
          <w:rFonts w:ascii="Arial" w:hAnsi="Arial" w:cs="Arial"/>
          <w:szCs w:val="20"/>
        </w:rPr>
        <w:t xml:space="preserve">due to clients unexpectedly exiting a service. </w:t>
      </w:r>
      <w:bookmarkStart w:id="1418" w:name="_Toc394139386"/>
      <w:bookmarkStart w:id="1419" w:name="_Toc433100652"/>
    </w:p>
    <w:p w14:paraId="5B35F190" w14:textId="0598B794" w:rsidR="004330FC" w:rsidRPr="00FB1CF6" w:rsidRDefault="004330FC" w:rsidP="00A27249">
      <w:pPr>
        <w:pStyle w:val="Heading3"/>
        <w:numPr>
          <w:ilvl w:val="0"/>
          <w:numId w:val="0"/>
        </w:numPr>
        <w:ind w:left="720" w:hanging="720"/>
        <w:rPr>
          <w:sz w:val="22"/>
        </w:rPr>
      </w:pPr>
      <w:bookmarkStart w:id="1420" w:name="_Toc15916217"/>
      <w:bookmarkStart w:id="1421" w:name="_Toc74668930"/>
      <w:r w:rsidRPr="00FB1CF6">
        <w:rPr>
          <w:sz w:val="22"/>
        </w:rPr>
        <w:t>7.</w:t>
      </w:r>
      <w:r w:rsidR="007707FA" w:rsidRPr="00FB1CF6">
        <w:rPr>
          <w:sz w:val="22"/>
        </w:rPr>
        <w:t>2</w:t>
      </w:r>
      <w:r w:rsidRPr="00FB1CF6">
        <w:rPr>
          <w:sz w:val="22"/>
        </w:rPr>
        <w:t>.1</w:t>
      </w:r>
      <w:r w:rsidRPr="00FB1CF6">
        <w:rPr>
          <w:sz w:val="22"/>
        </w:rPr>
        <w:tab/>
        <w:t>Circumstance domains</w:t>
      </w:r>
      <w:bookmarkEnd w:id="1418"/>
      <w:bookmarkEnd w:id="1419"/>
      <w:bookmarkEnd w:id="1420"/>
      <w:bookmarkEnd w:id="1421"/>
    </w:p>
    <w:p w14:paraId="3F81184D" w14:textId="77777777" w:rsidR="004330FC" w:rsidRPr="00293BB4" w:rsidRDefault="004330FC" w:rsidP="00455866">
      <w:pPr>
        <w:spacing w:line="288" w:lineRule="auto"/>
        <w:rPr>
          <w:rFonts w:ascii="Arial" w:hAnsi="Arial" w:cs="Arial"/>
          <w:szCs w:val="20"/>
        </w:rPr>
      </w:pPr>
      <w:r w:rsidRPr="00293BB4">
        <w:rPr>
          <w:rFonts w:ascii="Arial" w:hAnsi="Arial" w:cs="Arial"/>
          <w:szCs w:val="20"/>
        </w:rPr>
        <w:t>The Circumstance SCORE i</w:t>
      </w:r>
      <w:r w:rsidR="002E4474" w:rsidRPr="00293BB4">
        <w:rPr>
          <w:rFonts w:ascii="Arial" w:hAnsi="Arial" w:cs="Arial"/>
          <w:szCs w:val="20"/>
        </w:rPr>
        <w:t xml:space="preserve">s linked to </w:t>
      </w:r>
      <w:r w:rsidR="00B41A76" w:rsidRPr="00293BB4">
        <w:rPr>
          <w:rFonts w:ascii="Arial" w:hAnsi="Arial" w:cs="Arial"/>
          <w:szCs w:val="20"/>
        </w:rPr>
        <w:t xml:space="preserve">eleven </w:t>
      </w:r>
      <w:r w:rsidR="002E4474" w:rsidRPr="00293BB4">
        <w:rPr>
          <w:rFonts w:ascii="Arial" w:hAnsi="Arial" w:cs="Arial"/>
          <w:szCs w:val="20"/>
        </w:rPr>
        <w:t xml:space="preserve">outcome domains. </w:t>
      </w:r>
      <w:r w:rsidRPr="00293BB4">
        <w:rPr>
          <w:rFonts w:ascii="Arial" w:hAnsi="Arial" w:cs="Arial"/>
          <w:szCs w:val="20"/>
        </w:rPr>
        <w:t xml:space="preserve">The type of outcome domain that </w:t>
      </w:r>
      <w:r w:rsidR="00B67DFE">
        <w:rPr>
          <w:rFonts w:ascii="Arial" w:hAnsi="Arial" w:cs="Arial"/>
          <w:szCs w:val="20"/>
        </w:rPr>
        <w:t>is</w:t>
      </w:r>
      <w:r w:rsidRPr="00293BB4">
        <w:rPr>
          <w:rFonts w:ascii="Arial" w:hAnsi="Arial" w:cs="Arial"/>
          <w:szCs w:val="20"/>
        </w:rPr>
        <w:t xml:space="preserve"> relevant to each client depend</w:t>
      </w:r>
      <w:r w:rsidR="00903337" w:rsidRPr="00293BB4">
        <w:rPr>
          <w:rFonts w:ascii="Arial" w:hAnsi="Arial" w:cs="Arial"/>
          <w:szCs w:val="20"/>
        </w:rPr>
        <w:t>s</w:t>
      </w:r>
      <w:r w:rsidRPr="00293BB4">
        <w:rPr>
          <w:rFonts w:ascii="Arial" w:hAnsi="Arial" w:cs="Arial"/>
          <w:szCs w:val="20"/>
        </w:rPr>
        <w:t xml:space="preserve"> on the context of the funded activity being delivered. </w:t>
      </w:r>
      <w:r w:rsidR="00FF394D" w:rsidRPr="00293BB4">
        <w:rPr>
          <w:rFonts w:ascii="Arial" w:hAnsi="Arial" w:cs="Arial"/>
          <w:szCs w:val="20"/>
        </w:rPr>
        <w:t>Organisation</w:t>
      </w:r>
      <w:r w:rsidRPr="00293BB4">
        <w:rPr>
          <w:rFonts w:ascii="Arial" w:hAnsi="Arial" w:cs="Arial"/>
          <w:szCs w:val="20"/>
        </w:rPr>
        <w:t xml:space="preserve">s </w:t>
      </w:r>
      <w:r w:rsidR="002E4474" w:rsidRPr="00293BB4">
        <w:rPr>
          <w:rFonts w:ascii="Arial" w:hAnsi="Arial" w:cs="Arial"/>
          <w:szCs w:val="20"/>
        </w:rPr>
        <w:t xml:space="preserve">should </w:t>
      </w:r>
      <w:r w:rsidRPr="00293BB4">
        <w:rPr>
          <w:rFonts w:ascii="Arial" w:hAnsi="Arial" w:cs="Arial"/>
          <w:szCs w:val="20"/>
        </w:rPr>
        <w:t xml:space="preserve">only report </w:t>
      </w:r>
      <w:r w:rsidR="002E4474" w:rsidRPr="00293BB4">
        <w:rPr>
          <w:rFonts w:ascii="Arial" w:hAnsi="Arial" w:cs="Arial"/>
          <w:szCs w:val="20"/>
        </w:rPr>
        <w:t xml:space="preserve">a numerical rating </w:t>
      </w:r>
      <w:r w:rsidRPr="00293BB4">
        <w:rPr>
          <w:rFonts w:ascii="Arial" w:hAnsi="Arial" w:cs="Arial"/>
          <w:szCs w:val="20"/>
        </w:rPr>
        <w:t>against the domain</w:t>
      </w:r>
      <w:r w:rsidR="002E4474" w:rsidRPr="00293BB4">
        <w:rPr>
          <w:rFonts w:ascii="Arial" w:hAnsi="Arial" w:cs="Arial"/>
          <w:szCs w:val="20"/>
        </w:rPr>
        <w:t>(s)</w:t>
      </w:r>
      <w:r w:rsidRPr="00293BB4">
        <w:rPr>
          <w:rFonts w:ascii="Arial" w:hAnsi="Arial" w:cs="Arial"/>
          <w:szCs w:val="20"/>
        </w:rPr>
        <w:t xml:space="preserve"> that </w:t>
      </w:r>
      <w:r w:rsidR="002E4474" w:rsidRPr="00293BB4">
        <w:rPr>
          <w:rFonts w:ascii="Arial" w:hAnsi="Arial" w:cs="Arial"/>
          <w:szCs w:val="20"/>
        </w:rPr>
        <w:t>are</w:t>
      </w:r>
      <w:r w:rsidRPr="00293BB4">
        <w:rPr>
          <w:rFonts w:ascii="Arial" w:hAnsi="Arial" w:cs="Arial"/>
          <w:szCs w:val="20"/>
        </w:rPr>
        <w:t xml:space="preserve"> most relevant</w:t>
      </w:r>
      <w:r w:rsidR="002E4474" w:rsidRPr="00293BB4">
        <w:rPr>
          <w:rFonts w:ascii="Arial" w:hAnsi="Arial" w:cs="Arial"/>
          <w:szCs w:val="20"/>
        </w:rPr>
        <w:t xml:space="preserve"> for their client and the outcomes they are aiming to achieve</w:t>
      </w:r>
      <w:r w:rsidRPr="00293BB4">
        <w:rPr>
          <w:rFonts w:ascii="Arial" w:hAnsi="Arial" w:cs="Arial"/>
          <w:szCs w:val="20"/>
        </w:rPr>
        <w:t xml:space="preserve">. </w:t>
      </w:r>
    </w:p>
    <w:p w14:paraId="568E0688" w14:textId="77777777" w:rsidR="008D2F9F" w:rsidRDefault="008D2F9F" w:rsidP="00455866">
      <w:pPr>
        <w:spacing w:line="288" w:lineRule="auto"/>
        <w:rPr>
          <w:rFonts w:ascii="Arial" w:hAnsi="Arial" w:cs="Arial"/>
          <w:szCs w:val="20"/>
        </w:rPr>
      </w:pPr>
      <w:r>
        <w:rPr>
          <w:rFonts w:ascii="Arial" w:hAnsi="Arial" w:cs="Arial"/>
          <w:szCs w:val="20"/>
        </w:rPr>
        <w:t>T</w:t>
      </w:r>
      <w:r w:rsidR="004330FC" w:rsidRPr="00293BB4">
        <w:rPr>
          <w:rFonts w:ascii="Arial" w:hAnsi="Arial" w:cs="Arial"/>
          <w:szCs w:val="20"/>
        </w:rPr>
        <w:t>here are potential connections between all of the domains across program activities</w:t>
      </w:r>
      <w:r>
        <w:rPr>
          <w:rFonts w:ascii="Arial" w:hAnsi="Arial" w:cs="Arial"/>
          <w:szCs w:val="20"/>
        </w:rPr>
        <w:t xml:space="preserve"> and</w:t>
      </w:r>
      <w:r w:rsidR="004330FC" w:rsidRPr="00293BB4">
        <w:rPr>
          <w:rFonts w:ascii="Arial" w:hAnsi="Arial" w:cs="Arial"/>
          <w:szCs w:val="20"/>
        </w:rPr>
        <w:t xml:space="preserve"> there are no fixed rules for selecting the most relevant domain for a particular client or funded activity. </w:t>
      </w:r>
      <w:r w:rsidR="009E5D85" w:rsidRPr="00293BB4">
        <w:rPr>
          <w:rFonts w:ascii="Arial" w:hAnsi="Arial" w:cs="Arial"/>
          <w:szCs w:val="20"/>
        </w:rPr>
        <w:t xml:space="preserve">However, guidance on which domains </w:t>
      </w:r>
      <w:r>
        <w:rPr>
          <w:rFonts w:ascii="Arial" w:hAnsi="Arial" w:cs="Arial"/>
          <w:szCs w:val="20"/>
        </w:rPr>
        <w:t>are</w:t>
      </w:r>
      <w:r w:rsidR="009E5D85" w:rsidRPr="00293BB4">
        <w:rPr>
          <w:rFonts w:ascii="Arial" w:hAnsi="Arial" w:cs="Arial"/>
          <w:szCs w:val="20"/>
        </w:rPr>
        <w:t xml:space="preserve"> most relevant </w:t>
      </w:r>
      <w:r>
        <w:rPr>
          <w:rFonts w:ascii="Arial" w:hAnsi="Arial" w:cs="Arial"/>
          <w:szCs w:val="20"/>
        </w:rPr>
        <w:t>is</w:t>
      </w:r>
      <w:r w:rsidR="009E5D85" w:rsidRPr="00293BB4">
        <w:rPr>
          <w:rFonts w:ascii="Arial" w:hAnsi="Arial" w:cs="Arial"/>
          <w:szCs w:val="20"/>
        </w:rPr>
        <w:t xml:space="preserve"> provided by policy areas of each program using the Data Exchange.</w:t>
      </w:r>
    </w:p>
    <w:p w14:paraId="219D70F7" w14:textId="77777777" w:rsidR="004330FC" w:rsidRPr="00293BB4" w:rsidRDefault="008D2F9F" w:rsidP="00455866">
      <w:pPr>
        <w:spacing w:line="288" w:lineRule="auto"/>
        <w:rPr>
          <w:rFonts w:ascii="Arial" w:hAnsi="Arial" w:cs="Arial"/>
          <w:szCs w:val="20"/>
        </w:rPr>
      </w:pPr>
      <w:r>
        <w:rPr>
          <w:rFonts w:ascii="Arial" w:hAnsi="Arial" w:cs="Arial"/>
          <w:szCs w:val="20"/>
        </w:rPr>
        <w:t xml:space="preserve">The </w:t>
      </w:r>
      <w:r w:rsidR="007A4E02">
        <w:rPr>
          <w:rFonts w:ascii="Arial" w:hAnsi="Arial" w:cs="Arial"/>
          <w:szCs w:val="20"/>
        </w:rPr>
        <w:t>C</w:t>
      </w:r>
      <w:r>
        <w:rPr>
          <w:rFonts w:ascii="Arial" w:hAnsi="Arial" w:cs="Arial"/>
          <w:szCs w:val="20"/>
        </w:rPr>
        <w:t>ircumstance domain descriptions are:</w:t>
      </w:r>
    </w:p>
    <w:p w14:paraId="30037A3D" w14:textId="77777777" w:rsidR="004330FC" w:rsidRPr="006160D2"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Physical health</w:t>
      </w:r>
      <w:r w:rsidR="008D4732" w:rsidRPr="006160D2">
        <w:rPr>
          <w:rFonts w:ascii="Arial" w:hAnsi="Arial" w:cs="Arial"/>
          <w:szCs w:val="20"/>
        </w:rPr>
        <w:t>:</w:t>
      </w:r>
      <w:r w:rsidRPr="006160D2">
        <w:rPr>
          <w:rFonts w:ascii="Arial" w:hAnsi="Arial" w:cs="Arial"/>
          <w:szCs w:val="20"/>
        </w:rPr>
        <w:t xml:space="preserve"> the funded activity is seeking to change the impact of a client’s physical health to improve their independence, participation and wellbeing.</w:t>
      </w:r>
    </w:p>
    <w:p w14:paraId="10754D15" w14:textId="77777777" w:rsidR="004330FC" w:rsidRPr="006160D2"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Mental health</w:t>
      </w:r>
      <w:r w:rsidR="009E4252" w:rsidRPr="006160D2">
        <w:rPr>
          <w:rFonts w:ascii="Arial" w:hAnsi="Arial" w:cs="Arial"/>
          <w:b/>
          <w:szCs w:val="20"/>
        </w:rPr>
        <w:t>,</w:t>
      </w:r>
      <w:r w:rsidRPr="006160D2">
        <w:rPr>
          <w:rFonts w:ascii="Arial" w:hAnsi="Arial" w:cs="Arial"/>
          <w:b/>
          <w:szCs w:val="20"/>
        </w:rPr>
        <w:t xml:space="preserve"> wellbeing</w:t>
      </w:r>
      <w:r w:rsidR="009E4252" w:rsidRPr="006160D2">
        <w:rPr>
          <w:rFonts w:ascii="Arial" w:hAnsi="Arial" w:cs="Arial"/>
          <w:b/>
          <w:szCs w:val="20"/>
        </w:rPr>
        <w:t xml:space="preserve"> and self-care</w:t>
      </w:r>
      <w:r w:rsidR="008D4732" w:rsidRPr="006160D2">
        <w:rPr>
          <w:rFonts w:ascii="Arial" w:hAnsi="Arial" w:cs="Arial"/>
          <w:szCs w:val="20"/>
        </w:rPr>
        <w:t xml:space="preserve">: </w:t>
      </w:r>
      <w:r w:rsidRPr="006160D2">
        <w:rPr>
          <w:rFonts w:ascii="Arial" w:hAnsi="Arial" w:cs="Arial"/>
          <w:szCs w:val="20"/>
        </w:rPr>
        <w:t xml:space="preserve">the funded activity is seeking to change the impact of </w:t>
      </w:r>
      <w:r w:rsidR="002E3676" w:rsidRPr="006160D2">
        <w:rPr>
          <w:rFonts w:ascii="Arial" w:hAnsi="Arial" w:cs="Arial"/>
          <w:szCs w:val="20"/>
        </w:rPr>
        <w:t>a client’s mental health and self-care</w:t>
      </w:r>
      <w:r w:rsidRPr="006160D2">
        <w:rPr>
          <w:rFonts w:ascii="Arial" w:hAnsi="Arial" w:cs="Arial"/>
          <w:szCs w:val="20"/>
        </w:rPr>
        <w:t>, to improve their independence, participation and wellbeing.</w:t>
      </w:r>
    </w:p>
    <w:p w14:paraId="7F1AC6B6" w14:textId="77777777" w:rsidR="004330FC" w:rsidRPr="006160D2"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Personal and family safety</w:t>
      </w:r>
      <w:r w:rsidR="008D4732" w:rsidRPr="006160D2">
        <w:rPr>
          <w:rFonts w:ascii="Arial" w:hAnsi="Arial" w:cs="Arial"/>
          <w:szCs w:val="20"/>
        </w:rPr>
        <w:t xml:space="preserve">: </w:t>
      </w:r>
      <w:r w:rsidRPr="006160D2">
        <w:rPr>
          <w:rFonts w:ascii="Arial" w:hAnsi="Arial" w:cs="Arial"/>
          <w:szCs w:val="20"/>
        </w:rPr>
        <w:t>the funded activity is seeking to change the impact of personal and family safety issues to improve the client’s independence, participation and wellbeing.</w:t>
      </w:r>
    </w:p>
    <w:p w14:paraId="41463B23" w14:textId="77777777" w:rsidR="004330FC" w:rsidRPr="006160D2"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Age-appropriate development</w:t>
      </w:r>
      <w:r w:rsidR="008D4732" w:rsidRPr="006160D2">
        <w:rPr>
          <w:rFonts w:ascii="Arial" w:hAnsi="Arial" w:cs="Arial"/>
          <w:szCs w:val="20"/>
        </w:rPr>
        <w:t xml:space="preserve">: </w:t>
      </w:r>
      <w:r w:rsidRPr="006160D2">
        <w:rPr>
          <w:rFonts w:ascii="Arial" w:hAnsi="Arial" w:cs="Arial"/>
          <w:szCs w:val="20"/>
        </w:rPr>
        <w:t xml:space="preserve">the funded activity is seeking to improve </w:t>
      </w:r>
      <w:r w:rsidR="002E3676" w:rsidRPr="006160D2">
        <w:rPr>
          <w:rFonts w:ascii="Arial" w:hAnsi="Arial" w:cs="Arial"/>
          <w:szCs w:val="20"/>
        </w:rPr>
        <w:t xml:space="preserve">a client’s </w:t>
      </w:r>
      <w:r w:rsidRPr="006160D2">
        <w:rPr>
          <w:rFonts w:ascii="Arial" w:hAnsi="Arial" w:cs="Arial"/>
          <w:szCs w:val="20"/>
        </w:rPr>
        <w:t>age-appropriate development to improve the client’s independence</w:t>
      </w:r>
      <w:r w:rsidR="005610F7" w:rsidRPr="006160D2">
        <w:rPr>
          <w:rFonts w:ascii="Arial" w:hAnsi="Arial" w:cs="Arial"/>
          <w:szCs w:val="20"/>
        </w:rPr>
        <w:t>,</w:t>
      </w:r>
      <w:r w:rsidRPr="006160D2">
        <w:rPr>
          <w:rFonts w:ascii="Arial" w:hAnsi="Arial" w:cs="Arial"/>
          <w:szCs w:val="20"/>
        </w:rPr>
        <w:t xml:space="preserve"> participation and wellbeing.</w:t>
      </w:r>
    </w:p>
    <w:p w14:paraId="3E5793D8" w14:textId="77777777" w:rsidR="004330FC" w:rsidRPr="006160D2"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Community participation and networks</w:t>
      </w:r>
      <w:r w:rsidR="008D4732" w:rsidRPr="006160D2">
        <w:rPr>
          <w:rFonts w:ascii="Arial" w:hAnsi="Arial" w:cs="Arial"/>
          <w:szCs w:val="20"/>
        </w:rPr>
        <w:t xml:space="preserve">: </w:t>
      </w:r>
      <w:r w:rsidRPr="006160D2">
        <w:rPr>
          <w:rFonts w:ascii="Arial" w:hAnsi="Arial" w:cs="Arial"/>
          <w:szCs w:val="20"/>
        </w:rPr>
        <w:t xml:space="preserve">the funded activity is seeking to change the impact of poor community participation </w:t>
      </w:r>
      <w:r w:rsidR="00903337" w:rsidRPr="006160D2">
        <w:rPr>
          <w:rFonts w:ascii="Arial" w:hAnsi="Arial" w:cs="Arial"/>
          <w:szCs w:val="20"/>
        </w:rPr>
        <w:t>and</w:t>
      </w:r>
      <w:r w:rsidRPr="006160D2">
        <w:rPr>
          <w:rFonts w:ascii="Arial" w:hAnsi="Arial" w:cs="Arial"/>
          <w:szCs w:val="20"/>
        </w:rPr>
        <w:t xml:space="preserve"> networks to improve a client’s independence, participation and wellbeing.</w:t>
      </w:r>
    </w:p>
    <w:p w14:paraId="40CF8F0C" w14:textId="77777777" w:rsidR="002E3676" w:rsidRPr="006160D2"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Family functioning</w:t>
      </w:r>
      <w:r w:rsidR="008D4732" w:rsidRPr="006160D2">
        <w:rPr>
          <w:rFonts w:ascii="Arial" w:hAnsi="Arial" w:cs="Arial"/>
          <w:szCs w:val="20"/>
        </w:rPr>
        <w:t xml:space="preserve">: </w:t>
      </w:r>
      <w:r w:rsidRPr="006160D2">
        <w:rPr>
          <w:rFonts w:ascii="Arial" w:hAnsi="Arial" w:cs="Arial"/>
          <w:szCs w:val="20"/>
        </w:rPr>
        <w:t>the funded activity is seeking to improve family functioning and change its impact so it enhances the family’s independence, participation and wellbeing.</w:t>
      </w:r>
    </w:p>
    <w:p w14:paraId="75AFA76F" w14:textId="77777777" w:rsidR="002E3676" w:rsidRPr="006160D2" w:rsidRDefault="00B41A76"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Financial Resilience</w:t>
      </w:r>
      <w:r w:rsidR="008D4732" w:rsidRPr="006160D2">
        <w:rPr>
          <w:rFonts w:ascii="Arial" w:hAnsi="Arial" w:cs="Arial"/>
          <w:szCs w:val="20"/>
        </w:rPr>
        <w:t>: t</w:t>
      </w:r>
      <w:r w:rsidR="004330FC" w:rsidRPr="006160D2">
        <w:rPr>
          <w:rFonts w:ascii="Arial" w:hAnsi="Arial" w:cs="Arial"/>
          <w:szCs w:val="20"/>
        </w:rPr>
        <w:t xml:space="preserve">he funded activity is seeking to change the impact of poor money management to improve </w:t>
      </w:r>
      <w:r w:rsidRPr="006160D2">
        <w:rPr>
          <w:rFonts w:ascii="Arial" w:hAnsi="Arial" w:cs="Arial"/>
          <w:szCs w:val="20"/>
        </w:rPr>
        <w:t xml:space="preserve">the client’s independence, participation and </w:t>
      </w:r>
      <w:r w:rsidR="00AB1491" w:rsidRPr="006160D2">
        <w:rPr>
          <w:rFonts w:ascii="Arial" w:hAnsi="Arial" w:cs="Arial"/>
          <w:szCs w:val="20"/>
        </w:rPr>
        <w:t>wellbeing</w:t>
      </w:r>
      <w:r w:rsidR="00AB1491" w:rsidRPr="006160D2" w:rsidDel="00B41A76">
        <w:rPr>
          <w:rFonts w:ascii="Arial" w:hAnsi="Arial" w:cs="Arial"/>
          <w:szCs w:val="20"/>
        </w:rPr>
        <w:t>.</w:t>
      </w:r>
    </w:p>
    <w:p w14:paraId="6EB732A0" w14:textId="77777777" w:rsidR="00B41A76" w:rsidRPr="006160D2" w:rsidRDefault="00B41A76"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Employment</w:t>
      </w:r>
      <w:r w:rsidR="008D4732" w:rsidRPr="006160D2">
        <w:rPr>
          <w:rFonts w:ascii="Arial" w:hAnsi="Arial" w:cs="Arial"/>
          <w:szCs w:val="20"/>
        </w:rPr>
        <w:t xml:space="preserve">: </w:t>
      </w:r>
      <w:r w:rsidRPr="006160D2">
        <w:rPr>
          <w:rFonts w:ascii="Arial" w:hAnsi="Arial" w:cs="Arial"/>
          <w:szCs w:val="20"/>
        </w:rPr>
        <w:t>the funded activity is seeking to change the impact of a client’s lack</w:t>
      </w:r>
      <w:r w:rsidR="00142180" w:rsidRPr="006160D2">
        <w:rPr>
          <w:rFonts w:ascii="Arial" w:hAnsi="Arial" w:cs="Arial"/>
          <w:szCs w:val="20"/>
        </w:rPr>
        <w:t xml:space="preserve"> of</w:t>
      </w:r>
      <w:r w:rsidRPr="006160D2">
        <w:rPr>
          <w:rFonts w:ascii="Arial" w:hAnsi="Arial" w:cs="Arial"/>
          <w:szCs w:val="20"/>
        </w:rPr>
        <w:t xml:space="preserve"> employment on their independence, participation and wellbeing.</w:t>
      </w:r>
    </w:p>
    <w:p w14:paraId="051E1426" w14:textId="77777777" w:rsidR="00B41A76" w:rsidRPr="006160D2" w:rsidRDefault="00B41A76"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Education and skills training</w:t>
      </w:r>
      <w:r w:rsidR="008D4732" w:rsidRPr="006160D2">
        <w:rPr>
          <w:rFonts w:ascii="Arial" w:hAnsi="Arial" w:cs="Arial"/>
          <w:szCs w:val="20"/>
        </w:rPr>
        <w:t xml:space="preserve">: </w:t>
      </w:r>
      <w:r w:rsidRPr="006160D2">
        <w:rPr>
          <w:rFonts w:ascii="Arial" w:hAnsi="Arial" w:cs="Arial"/>
          <w:szCs w:val="20"/>
        </w:rPr>
        <w:t xml:space="preserve">the funded activity is seeking to change </w:t>
      </w:r>
      <w:r w:rsidR="00142180" w:rsidRPr="006160D2">
        <w:rPr>
          <w:rFonts w:ascii="Arial" w:hAnsi="Arial" w:cs="Arial"/>
          <w:szCs w:val="20"/>
        </w:rPr>
        <w:t xml:space="preserve">the </w:t>
      </w:r>
      <w:r w:rsidRPr="006160D2">
        <w:rPr>
          <w:rFonts w:ascii="Arial" w:hAnsi="Arial" w:cs="Arial"/>
          <w:szCs w:val="20"/>
        </w:rPr>
        <w:t>impact of a client’s ability to engage with education and skills training on their independence, participation and wellbeing.</w:t>
      </w:r>
    </w:p>
    <w:p w14:paraId="6DF79832" w14:textId="77777777" w:rsidR="00B41A76" w:rsidRPr="006160D2" w:rsidRDefault="00B41A76"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lastRenderedPageBreak/>
        <w:t>Material wellbeing and basic necessities</w:t>
      </w:r>
      <w:r w:rsidR="008D4732" w:rsidRPr="006160D2">
        <w:rPr>
          <w:rFonts w:ascii="Arial" w:hAnsi="Arial" w:cs="Arial"/>
          <w:szCs w:val="20"/>
        </w:rPr>
        <w:t xml:space="preserve">: </w:t>
      </w:r>
      <w:r w:rsidRPr="006160D2">
        <w:rPr>
          <w:rFonts w:ascii="Arial" w:hAnsi="Arial" w:cs="Arial"/>
          <w:szCs w:val="20"/>
        </w:rPr>
        <w:t>the funded activity is seeking to change the impact of the client’s immediate lack of money and basic items needed for day-to-day living to improve their independence, participation and wellbeing.</w:t>
      </w:r>
    </w:p>
    <w:p w14:paraId="4E969E50" w14:textId="77777777" w:rsidR="004330FC" w:rsidRPr="006160D2" w:rsidRDefault="004330FC" w:rsidP="00E53A04">
      <w:pPr>
        <w:pStyle w:val="ListBullet"/>
        <w:numPr>
          <w:ilvl w:val="0"/>
          <w:numId w:val="7"/>
        </w:numPr>
        <w:tabs>
          <w:tab w:val="clear" w:pos="170"/>
          <w:tab w:val="clear" w:pos="927"/>
          <w:tab w:val="num" w:pos="709"/>
          <w:tab w:val="left" w:pos="1134"/>
        </w:tabs>
        <w:spacing w:before="120" w:after="120" w:line="288" w:lineRule="auto"/>
        <w:ind w:left="709" w:hanging="425"/>
        <w:rPr>
          <w:rFonts w:ascii="Arial" w:hAnsi="Arial" w:cs="Arial"/>
          <w:szCs w:val="20"/>
        </w:rPr>
      </w:pPr>
      <w:r w:rsidRPr="006160D2">
        <w:rPr>
          <w:rFonts w:ascii="Arial" w:hAnsi="Arial" w:cs="Arial"/>
          <w:b/>
          <w:szCs w:val="20"/>
        </w:rPr>
        <w:t>Housing</w:t>
      </w:r>
      <w:r w:rsidR="008D2F9F" w:rsidRPr="006160D2">
        <w:rPr>
          <w:rFonts w:ascii="Arial" w:hAnsi="Arial" w:cs="Arial"/>
          <w:szCs w:val="20"/>
        </w:rPr>
        <w:t xml:space="preserve">: </w:t>
      </w:r>
      <w:r w:rsidRPr="006160D2">
        <w:rPr>
          <w:rFonts w:ascii="Arial" w:hAnsi="Arial" w:cs="Arial"/>
          <w:szCs w:val="20"/>
        </w:rPr>
        <w:t xml:space="preserve">the funded activity is seeking to improve the client’s housing stability or address the impact of poor housing to improve </w:t>
      </w:r>
      <w:r w:rsidR="002E3676" w:rsidRPr="006160D2">
        <w:rPr>
          <w:rFonts w:ascii="Arial" w:hAnsi="Arial" w:cs="Arial"/>
          <w:szCs w:val="20"/>
        </w:rPr>
        <w:t>their</w:t>
      </w:r>
      <w:r w:rsidRPr="006160D2">
        <w:rPr>
          <w:rFonts w:ascii="Arial" w:hAnsi="Arial" w:cs="Arial"/>
          <w:szCs w:val="20"/>
        </w:rPr>
        <w:t xml:space="preserve"> independence, participation and wellbeing.</w:t>
      </w:r>
    </w:p>
    <w:p w14:paraId="03444F7D" w14:textId="77777777" w:rsidR="004330FC" w:rsidRPr="00FB1CF6" w:rsidRDefault="004330FC" w:rsidP="00A27249">
      <w:pPr>
        <w:pStyle w:val="Heading3"/>
        <w:numPr>
          <w:ilvl w:val="0"/>
          <w:numId w:val="0"/>
        </w:numPr>
        <w:ind w:left="720" w:hanging="720"/>
        <w:rPr>
          <w:sz w:val="22"/>
        </w:rPr>
      </w:pPr>
      <w:bookmarkStart w:id="1422" w:name="_Toc394139387"/>
      <w:bookmarkStart w:id="1423" w:name="_Toc433100653"/>
      <w:bookmarkStart w:id="1424" w:name="_Toc15916218"/>
      <w:bookmarkStart w:id="1425" w:name="_Toc74668931"/>
      <w:r w:rsidRPr="00FB1CF6">
        <w:rPr>
          <w:sz w:val="22"/>
        </w:rPr>
        <w:t>7.</w:t>
      </w:r>
      <w:r w:rsidR="007707FA" w:rsidRPr="00FB1CF6">
        <w:rPr>
          <w:sz w:val="22"/>
        </w:rPr>
        <w:t>2</w:t>
      </w:r>
      <w:r w:rsidRPr="00FB1CF6">
        <w:rPr>
          <w:sz w:val="22"/>
        </w:rPr>
        <w:t>.2</w:t>
      </w:r>
      <w:r w:rsidRPr="00FB1CF6">
        <w:rPr>
          <w:sz w:val="22"/>
        </w:rPr>
        <w:tab/>
        <w:t>Circumstance rating scale</w:t>
      </w:r>
      <w:bookmarkEnd w:id="1422"/>
      <w:bookmarkEnd w:id="1423"/>
      <w:bookmarkEnd w:id="1424"/>
      <w:bookmarkEnd w:id="1425"/>
    </w:p>
    <w:p w14:paraId="6EAA1B84" w14:textId="77777777" w:rsidR="00903337" w:rsidRPr="00293BB4" w:rsidRDefault="00903337" w:rsidP="00903337">
      <w:pPr>
        <w:spacing w:line="288" w:lineRule="auto"/>
        <w:rPr>
          <w:rFonts w:ascii="Arial" w:hAnsi="Arial" w:cs="Arial"/>
          <w:szCs w:val="20"/>
        </w:rPr>
      </w:pPr>
      <w:r w:rsidRPr="00293BB4">
        <w:rPr>
          <w:rFonts w:ascii="Arial" w:hAnsi="Arial" w:cs="Arial"/>
          <w:szCs w:val="20"/>
        </w:rPr>
        <w:t xml:space="preserve">To record a client SCORE, organisations need to record a rating between 1 and 5 against a relevant domain. </w:t>
      </w:r>
    </w:p>
    <w:p w14:paraId="0EEE7E23" w14:textId="77777777" w:rsidR="004330FC" w:rsidRPr="00293BB4" w:rsidRDefault="004330FC" w:rsidP="003852F0">
      <w:pPr>
        <w:keepNext/>
        <w:keepLines/>
        <w:spacing w:line="288" w:lineRule="auto"/>
        <w:rPr>
          <w:rFonts w:ascii="Arial" w:hAnsi="Arial" w:cs="Arial"/>
          <w:szCs w:val="20"/>
        </w:rPr>
      </w:pPr>
      <w:r w:rsidRPr="00293BB4">
        <w:rPr>
          <w:rFonts w:ascii="Arial" w:hAnsi="Arial" w:cs="Arial"/>
          <w:szCs w:val="20"/>
        </w:rPr>
        <w:t>A five</w:t>
      </w:r>
      <w:r w:rsidR="00846FE8">
        <w:rPr>
          <w:rFonts w:ascii="Arial" w:hAnsi="Arial" w:cs="Arial"/>
          <w:szCs w:val="20"/>
        </w:rPr>
        <w:t xml:space="preserve"> </w:t>
      </w:r>
      <w:r w:rsidRPr="00293BB4">
        <w:rPr>
          <w:rFonts w:ascii="Arial" w:hAnsi="Arial" w:cs="Arial"/>
          <w:szCs w:val="20"/>
        </w:rPr>
        <w:t>point rating scale is used to report changes in client outcomes when using SCORE. This scale is used for all four SCORE components (Circumstance, Goal, Satisfaction and Community</w:t>
      </w:r>
      <w:r w:rsidR="00D478A9" w:rsidRPr="00293BB4">
        <w:rPr>
          <w:rFonts w:ascii="Arial" w:hAnsi="Arial" w:cs="Arial"/>
          <w:szCs w:val="20"/>
        </w:rPr>
        <w:t>)</w:t>
      </w:r>
      <w:r w:rsidRPr="00293BB4">
        <w:rPr>
          <w:rFonts w:ascii="Arial" w:hAnsi="Arial" w:cs="Arial"/>
          <w:szCs w:val="20"/>
        </w:rPr>
        <w:t xml:space="preserve">: </w:t>
      </w:r>
    </w:p>
    <w:p w14:paraId="6E69AD66" w14:textId="77777777" w:rsidR="004330FC" w:rsidRPr="00293BB4" w:rsidRDefault="004330FC" w:rsidP="003852F0">
      <w:pPr>
        <w:pStyle w:val="ListParagraph"/>
        <w:keepNext/>
        <w:keepLines/>
        <w:spacing w:line="288" w:lineRule="auto"/>
        <w:ind w:left="567" w:hanging="283"/>
        <w:rPr>
          <w:rFonts w:ascii="Arial" w:hAnsi="Arial" w:cs="Arial"/>
          <w:szCs w:val="20"/>
        </w:rPr>
      </w:pPr>
      <w:r w:rsidRPr="00293BB4">
        <w:rPr>
          <w:rFonts w:ascii="Arial" w:hAnsi="Arial" w:cs="Arial"/>
          <w:b/>
          <w:szCs w:val="20"/>
        </w:rPr>
        <w:t>1</w:t>
      </w:r>
      <w:r w:rsidR="008D2F9F">
        <w:rPr>
          <w:rFonts w:ascii="Arial" w:hAnsi="Arial" w:cs="Arial"/>
          <w:b/>
          <w:szCs w:val="20"/>
        </w:rPr>
        <w:t>:</w:t>
      </w:r>
      <w:r w:rsidRPr="00293BB4">
        <w:rPr>
          <w:rFonts w:ascii="Arial" w:hAnsi="Arial" w:cs="Arial"/>
          <w:b/>
          <w:szCs w:val="20"/>
        </w:rPr>
        <w:t xml:space="preserve"> </w:t>
      </w:r>
      <w:r w:rsidR="008D2F9F">
        <w:rPr>
          <w:rFonts w:ascii="Arial" w:hAnsi="Arial" w:cs="Arial"/>
          <w:b/>
          <w:szCs w:val="20"/>
        </w:rPr>
        <w:t xml:space="preserve"> </w:t>
      </w:r>
      <w:r w:rsidRPr="00293BB4">
        <w:rPr>
          <w:rFonts w:ascii="Arial" w:hAnsi="Arial" w:cs="Arial"/>
          <w:szCs w:val="20"/>
        </w:rPr>
        <w:t xml:space="preserve">is used to report that the client’s current circumstances are having a significant </w:t>
      </w:r>
      <w:r w:rsidRPr="00293BB4">
        <w:rPr>
          <w:rFonts w:ascii="Arial" w:hAnsi="Arial" w:cs="Arial"/>
          <w:b/>
          <w:szCs w:val="20"/>
        </w:rPr>
        <w:t>negative impact</w:t>
      </w:r>
      <w:r w:rsidRPr="00293BB4">
        <w:rPr>
          <w:rFonts w:ascii="Arial" w:hAnsi="Arial" w:cs="Arial"/>
          <w:szCs w:val="20"/>
        </w:rPr>
        <w:t xml:space="preserve"> on their independen</w:t>
      </w:r>
      <w:r w:rsidR="00D478A9" w:rsidRPr="00293BB4">
        <w:rPr>
          <w:rFonts w:ascii="Arial" w:hAnsi="Arial" w:cs="Arial"/>
          <w:szCs w:val="20"/>
        </w:rPr>
        <w:t>ce, participation and wellbeing. F</w:t>
      </w:r>
      <w:r w:rsidRPr="00293BB4">
        <w:rPr>
          <w:rFonts w:ascii="Arial" w:hAnsi="Arial" w:cs="Arial"/>
          <w:szCs w:val="20"/>
        </w:rPr>
        <w:t xml:space="preserve">or example, a significant negative impact </w:t>
      </w:r>
      <w:r w:rsidR="00A5133D" w:rsidRPr="00293BB4">
        <w:rPr>
          <w:rFonts w:ascii="Arial" w:hAnsi="Arial" w:cs="Arial"/>
          <w:szCs w:val="20"/>
        </w:rPr>
        <w:t>may be</w:t>
      </w:r>
      <w:r w:rsidRPr="00293BB4">
        <w:rPr>
          <w:rFonts w:ascii="Arial" w:hAnsi="Arial" w:cs="Arial"/>
          <w:szCs w:val="20"/>
        </w:rPr>
        <w:t xml:space="preserve"> a lack of safe housing on an individual’s independence</w:t>
      </w:r>
      <w:r w:rsidR="00A5133D" w:rsidRPr="00293BB4">
        <w:rPr>
          <w:rFonts w:ascii="Arial" w:hAnsi="Arial" w:cs="Arial"/>
          <w:szCs w:val="20"/>
        </w:rPr>
        <w:t>, or poor family functioning that impacts on the client’s wellbeing</w:t>
      </w:r>
      <w:r w:rsidRPr="00293BB4">
        <w:rPr>
          <w:rFonts w:ascii="Arial" w:hAnsi="Arial" w:cs="Arial"/>
          <w:szCs w:val="20"/>
        </w:rPr>
        <w:t>.</w:t>
      </w:r>
    </w:p>
    <w:p w14:paraId="672E1418" w14:textId="77777777" w:rsidR="004330FC" w:rsidRPr="00293BB4" w:rsidRDefault="004330FC" w:rsidP="00455866">
      <w:pPr>
        <w:pStyle w:val="ListParagraph"/>
        <w:spacing w:line="288" w:lineRule="auto"/>
        <w:ind w:left="567" w:hanging="283"/>
        <w:rPr>
          <w:rFonts w:ascii="Arial" w:hAnsi="Arial" w:cs="Arial"/>
          <w:szCs w:val="20"/>
        </w:rPr>
      </w:pPr>
      <w:r w:rsidRPr="00293BB4">
        <w:rPr>
          <w:rFonts w:ascii="Arial" w:hAnsi="Arial" w:cs="Arial"/>
          <w:b/>
          <w:szCs w:val="20"/>
        </w:rPr>
        <w:t>2</w:t>
      </w:r>
      <w:r w:rsidR="008D2F9F">
        <w:rPr>
          <w:rFonts w:ascii="Arial" w:hAnsi="Arial" w:cs="Arial"/>
          <w:b/>
          <w:szCs w:val="20"/>
        </w:rPr>
        <w:t xml:space="preserve">:  </w:t>
      </w:r>
      <w:r w:rsidRPr="00293BB4">
        <w:rPr>
          <w:rFonts w:ascii="Arial" w:hAnsi="Arial" w:cs="Arial"/>
          <w:szCs w:val="20"/>
        </w:rPr>
        <w:t xml:space="preserve">is used to report that the client’s current circumstances are having a </w:t>
      </w:r>
      <w:r w:rsidRPr="00293BB4">
        <w:rPr>
          <w:rFonts w:ascii="Arial" w:hAnsi="Arial" w:cs="Arial"/>
          <w:b/>
          <w:szCs w:val="20"/>
        </w:rPr>
        <w:t>moderate negative impact</w:t>
      </w:r>
      <w:r w:rsidRPr="00293BB4">
        <w:rPr>
          <w:rFonts w:ascii="Arial" w:hAnsi="Arial" w:cs="Arial"/>
          <w:szCs w:val="20"/>
        </w:rPr>
        <w:t xml:space="preserve"> on their independence, participation and wellbeing</w:t>
      </w:r>
      <w:r w:rsidR="002949FF">
        <w:rPr>
          <w:rFonts w:ascii="Arial" w:hAnsi="Arial" w:cs="Arial"/>
          <w:szCs w:val="20"/>
          <w:lang w:val="en"/>
        </w:rPr>
        <w:t>—</w:t>
      </w:r>
      <w:r w:rsidRPr="00293BB4">
        <w:rPr>
          <w:rFonts w:ascii="Arial" w:hAnsi="Arial" w:cs="Arial"/>
          <w:szCs w:val="20"/>
        </w:rPr>
        <w:t xml:space="preserve">for example, a moderate negative impact of </w:t>
      </w:r>
      <w:r w:rsidR="007A4E02">
        <w:rPr>
          <w:rFonts w:ascii="Arial" w:hAnsi="Arial" w:cs="Arial"/>
          <w:szCs w:val="20"/>
        </w:rPr>
        <w:t>poor</w:t>
      </w:r>
      <w:r w:rsidR="000D6F0B" w:rsidRPr="00293BB4">
        <w:rPr>
          <w:rFonts w:ascii="Arial" w:hAnsi="Arial" w:cs="Arial"/>
          <w:szCs w:val="20"/>
        </w:rPr>
        <w:t xml:space="preserve"> </w:t>
      </w:r>
      <w:r w:rsidRPr="00293BB4">
        <w:rPr>
          <w:rFonts w:ascii="Arial" w:hAnsi="Arial" w:cs="Arial"/>
          <w:szCs w:val="20"/>
        </w:rPr>
        <w:t xml:space="preserve">physical health </w:t>
      </w:r>
      <w:r w:rsidR="000D6F0B" w:rsidRPr="00293BB4">
        <w:rPr>
          <w:rFonts w:ascii="Arial" w:hAnsi="Arial" w:cs="Arial"/>
          <w:szCs w:val="20"/>
        </w:rPr>
        <w:t xml:space="preserve">that impacts </w:t>
      </w:r>
      <w:r w:rsidRPr="00293BB4">
        <w:rPr>
          <w:rFonts w:ascii="Arial" w:hAnsi="Arial" w:cs="Arial"/>
          <w:szCs w:val="20"/>
        </w:rPr>
        <w:t xml:space="preserve">on their independence; or a moderate negative impact of family </w:t>
      </w:r>
      <w:r w:rsidR="000D6F0B" w:rsidRPr="00293BB4">
        <w:rPr>
          <w:rFonts w:ascii="Arial" w:hAnsi="Arial" w:cs="Arial"/>
          <w:szCs w:val="20"/>
        </w:rPr>
        <w:t xml:space="preserve">functioning </w:t>
      </w:r>
      <w:r w:rsidRPr="00293BB4">
        <w:rPr>
          <w:rFonts w:ascii="Arial" w:hAnsi="Arial" w:cs="Arial"/>
          <w:szCs w:val="20"/>
        </w:rPr>
        <w:t xml:space="preserve">on the </w:t>
      </w:r>
      <w:r w:rsidR="000D6F0B" w:rsidRPr="00293BB4">
        <w:rPr>
          <w:rFonts w:ascii="Arial" w:hAnsi="Arial" w:cs="Arial"/>
          <w:szCs w:val="20"/>
        </w:rPr>
        <w:t xml:space="preserve">client’s </w:t>
      </w:r>
      <w:r w:rsidRPr="00293BB4">
        <w:rPr>
          <w:rFonts w:ascii="Arial" w:hAnsi="Arial" w:cs="Arial"/>
          <w:szCs w:val="20"/>
        </w:rPr>
        <w:t>wellbeing.</w:t>
      </w:r>
    </w:p>
    <w:p w14:paraId="6DC5C83D" w14:textId="77777777" w:rsidR="004330FC" w:rsidRPr="00293BB4" w:rsidRDefault="004330FC" w:rsidP="00455866">
      <w:pPr>
        <w:pStyle w:val="ListParagraph"/>
        <w:spacing w:line="288" w:lineRule="auto"/>
        <w:ind w:left="567" w:hanging="283"/>
        <w:rPr>
          <w:rFonts w:ascii="Arial" w:hAnsi="Arial" w:cs="Arial"/>
          <w:szCs w:val="20"/>
        </w:rPr>
      </w:pPr>
      <w:r w:rsidRPr="00293BB4">
        <w:rPr>
          <w:rFonts w:ascii="Arial" w:hAnsi="Arial" w:cs="Arial"/>
          <w:b/>
          <w:szCs w:val="20"/>
        </w:rPr>
        <w:t>3</w:t>
      </w:r>
      <w:r w:rsidR="008D2F9F">
        <w:rPr>
          <w:rFonts w:ascii="Arial" w:hAnsi="Arial" w:cs="Arial"/>
          <w:b/>
          <w:szCs w:val="20"/>
        </w:rPr>
        <w:t xml:space="preserve">:  </w:t>
      </w:r>
      <w:r w:rsidRPr="00293BB4">
        <w:rPr>
          <w:rFonts w:ascii="Arial" w:hAnsi="Arial" w:cs="Arial"/>
          <w:szCs w:val="20"/>
        </w:rPr>
        <w:t>is used to report that the client’s current circumstances are in a ‘</w:t>
      </w:r>
      <w:r w:rsidRPr="00293BB4">
        <w:rPr>
          <w:rFonts w:ascii="Arial" w:hAnsi="Arial" w:cs="Arial"/>
          <w:b/>
          <w:szCs w:val="20"/>
        </w:rPr>
        <w:t xml:space="preserve">middle ground’ </w:t>
      </w:r>
      <w:r w:rsidRPr="00293BB4">
        <w:rPr>
          <w:rFonts w:ascii="Arial" w:hAnsi="Arial" w:cs="Arial"/>
          <w:szCs w:val="20"/>
        </w:rPr>
        <w:t>between the significant/moderate negative impacts (indicated by Ratings 1 and 2) and the adequate circumstances over the short and medium term</w:t>
      </w:r>
      <w:r w:rsidR="00D478A9" w:rsidRPr="00293BB4">
        <w:rPr>
          <w:rFonts w:ascii="Arial" w:hAnsi="Arial" w:cs="Arial"/>
          <w:szCs w:val="20"/>
        </w:rPr>
        <w:t xml:space="preserve"> (indicated by Ratings 4 and 5). F</w:t>
      </w:r>
      <w:r w:rsidRPr="00293BB4">
        <w:rPr>
          <w:rFonts w:ascii="Arial" w:hAnsi="Arial" w:cs="Arial"/>
          <w:szCs w:val="20"/>
        </w:rPr>
        <w:t>or example</w:t>
      </w:r>
      <w:r w:rsidR="00D478A9" w:rsidRPr="00293BB4">
        <w:rPr>
          <w:rFonts w:ascii="Arial" w:hAnsi="Arial" w:cs="Arial"/>
          <w:szCs w:val="20"/>
        </w:rPr>
        <w:t>,</w:t>
      </w:r>
      <w:r w:rsidRPr="00293BB4">
        <w:rPr>
          <w:rFonts w:ascii="Arial" w:hAnsi="Arial" w:cs="Arial"/>
          <w:szCs w:val="20"/>
        </w:rPr>
        <w:t xml:space="preserve"> progress towards improving a client’s community participation without having reached a point where the client’s current circumstances are adequate over the short or medium term.</w:t>
      </w:r>
    </w:p>
    <w:p w14:paraId="579FBF19" w14:textId="77777777" w:rsidR="004330FC" w:rsidRPr="00293BB4" w:rsidRDefault="00B95F11" w:rsidP="00455866">
      <w:pPr>
        <w:pStyle w:val="ListParagraph"/>
        <w:spacing w:line="288" w:lineRule="auto"/>
        <w:ind w:left="567" w:hanging="283"/>
        <w:rPr>
          <w:rFonts w:ascii="Arial" w:hAnsi="Arial" w:cs="Arial"/>
          <w:szCs w:val="20"/>
        </w:rPr>
      </w:pPr>
      <w:r w:rsidRPr="00293BB4">
        <w:rPr>
          <w:rFonts w:ascii="Arial" w:hAnsi="Arial" w:cs="Arial"/>
          <w:b/>
          <w:szCs w:val="20"/>
        </w:rPr>
        <w:t>4</w:t>
      </w:r>
      <w:r w:rsidR="008D2F9F">
        <w:rPr>
          <w:rFonts w:ascii="Arial" w:hAnsi="Arial" w:cs="Arial"/>
          <w:b/>
          <w:szCs w:val="20"/>
        </w:rPr>
        <w:t xml:space="preserve">:  </w:t>
      </w:r>
      <w:r w:rsidR="004330FC" w:rsidRPr="00293BB4">
        <w:rPr>
          <w:rFonts w:ascii="Arial" w:hAnsi="Arial" w:cs="Arial"/>
          <w:szCs w:val="20"/>
        </w:rPr>
        <w:t xml:space="preserve">is used to report that the client’s current circumstances are </w:t>
      </w:r>
      <w:r w:rsidR="004330FC" w:rsidRPr="00293BB4">
        <w:rPr>
          <w:rFonts w:ascii="Arial" w:hAnsi="Arial" w:cs="Arial"/>
          <w:b/>
          <w:szCs w:val="20"/>
        </w:rPr>
        <w:t>adequate over the short term</w:t>
      </w:r>
      <w:r w:rsidR="004330FC" w:rsidRPr="00293BB4">
        <w:rPr>
          <w:rFonts w:ascii="Arial" w:hAnsi="Arial" w:cs="Arial"/>
          <w:szCs w:val="20"/>
        </w:rPr>
        <w:t xml:space="preserve"> to support their independence, participation and wellbeing</w:t>
      </w:r>
      <w:r w:rsidR="002949FF">
        <w:rPr>
          <w:rFonts w:ascii="Arial" w:hAnsi="Arial" w:cs="Arial"/>
          <w:szCs w:val="20"/>
          <w:lang w:val="en"/>
        </w:rPr>
        <w:t>—</w:t>
      </w:r>
      <w:r w:rsidR="004330FC" w:rsidRPr="00293BB4">
        <w:rPr>
          <w:rFonts w:ascii="Arial" w:hAnsi="Arial" w:cs="Arial"/>
          <w:szCs w:val="20"/>
        </w:rPr>
        <w:t xml:space="preserve">for example, adequate access to money to meet basic needs in the short-term; adequate family functioning to support the family’s wellbeing in the short-term. </w:t>
      </w:r>
    </w:p>
    <w:p w14:paraId="26731480" w14:textId="77777777" w:rsidR="004330FC" w:rsidRPr="00293BB4" w:rsidRDefault="00B95F11" w:rsidP="00455866">
      <w:pPr>
        <w:pStyle w:val="ListParagraph"/>
        <w:spacing w:line="288" w:lineRule="auto"/>
        <w:ind w:left="567" w:hanging="283"/>
        <w:rPr>
          <w:rFonts w:ascii="Arial" w:hAnsi="Arial" w:cs="Arial"/>
          <w:szCs w:val="20"/>
        </w:rPr>
      </w:pPr>
      <w:r w:rsidRPr="00293BB4">
        <w:rPr>
          <w:rFonts w:ascii="Arial" w:hAnsi="Arial" w:cs="Arial"/>
          <w:b/>
          <w:szCs w:val="20"/>
        </w:rPr>
        <w:t>5</w:t>
      </w:r>
      <w:r w:rsidR="008D2F9F">
        <w:rPr>
          <w:rFonts w:ascii="Arial" w:hAnsi="Arial" w:cs="Arial"/>
          <w:b/>
          <w:szCs w:val="20"/>
        </w:rPr>
        <w:t xml:space="preserve">:  </w:t>
      </w:r>
      <w:r w:rsidR="004330FC" w:rsidRPr="00293BB4">
        <w:rPr>
          <w:rFonts w:ascii="Arial" w:hAnsi="Arial" w:cs="Arial"/>
          <w:szCs w:val="20"/>
        </w:rPr>
        <w:t xml:space="preserve">is used to report that the client’s current circumstances are </w:t>
      </w:r>
      <w:r w:rsidR="004330FC" w:rsidRPr="00293BB4">
        <w:rPr>
          <w:rFonts w:ascii="Arial" w:hAnsi="Arial" w:cs="Arial"/>
          <w:b/>
          <w:szCs w:val="20"/>
        </w:rPr>
        <w:t>adequate and stable over the medium term</w:t>
      </w:r>
      <w:r w:rsidR="004330FC" w:rsidRPr="00293BB4">
        <w:rPr>
          <w:rFonts w:ascii="Arial" w:hAnsi="Arial" w:cs="Arial"/>
          <w:szCs w:val="20"/>
        </w:rPr>
        <w:t xml:space="preserve"> to support their independence, participation and wellbeing</w:t>
      </w:r>
      <w:r w:rsidR="002949FF">
        <w:rPr>
          <w:rFonts w:ascii="Arial" w:hAnsi="Arial" w:cs="Arial"/>
          <w:szCs w:val="20"/>
          <w:lang w:val="en"/>
        </w:rPr>
        <w:t>—</w:t>
      </w:r>
      <w:r w:rsidR="004330FC" w:rsidRPr="00293BB4">
        <w:rPr>
          <w:rFonts w:ascii="Arial" w:hAnsi="Arial" w:cs="Arial"/>
          <w:szCs w:val="20"/>
        </w:rPr>
        <w:t xml:space="preserve">for example, adequate and stable money management to support an individual’s independence; adequate and stable family functioning to support the family’s wellbeing. </w:t>
      </w:r>
    </w:p>
    <w:p w14:paraId="4565414F" w14:textId="6A1BF123" w:rsidR="004A39D7" w:rsidRPr="00293BB4" w:rsidRDefault="00CB42B7" w:rsidP="00455866">
      <w:pPr>
        <w:spacing w:line="288" w:lineRule="auto"/>
        <w:rPr>
          <w:rFonts w:ascii="Arial" w:hAnsi="Arial" w:cs="Arial"/>
          <w:b/>
          <w:sz w:val="22"/>
          <w:szCs w:val="22"/>
        </w:rPr>
      </w:pPr>
      <w:r w:rsidRPr="00293BB4">
        <w:rPr>
          <w:rFonts w:ascii="Arial" w:hAnsi="Arial" w:cs="Arial"/>
          <w:szCs w:val="20"/>
        </w:rPr>
        <w:t>A summary of the ‘generic’ scale for the Circumstance SCORE is:</w:t>
      </w:r>
    </w:p>
    <w:p w14:paraId="588749B7" w14:textId="2E37EAC6" w:rsidR="004330FC" w:rsidRDefault="008A5E84" w:rsidP="00A27249">
      <w:pPr>
        <w:pStyle w:val="TableHeading"/>
      </w:pPr>
      <w:r w:rsidRPr="008D154C">
        <w:t xml:space="preserve">Table </w:t>
      </w:r>
      <w:r>
        <w:t>3</w:t>
      </w:r>
      <w:r w:rsidRPr="008D154C">
        <w:t>.</w:t>
      </w:r>
      <w:r>
        <w:t xml:space="preserve"> </w:t>
      </w:r>
      <w:r w:rsidR="004330FC" w:rsidRPr="00A27249">
        <w:t xml:space="preserve">Circumstances </w:t>
      </w:r>
      <w:r w:rsidR="00F707D6" w:rsidRPr="00BB5748">
        <w:t xml:space="preserve">SCORE </w:t>
      </w:r>
      <w:r w:rsidR="000D367B">
        <w:t>domains</w:t>
      </w:r>
    </w:p>
    <w:tbl>
      <w:tblPr>
        <w:tblStyle w:val="LightList-Accent11"/>
        <w:tblW w:w="9746" w:type="dxa"/>
        <w:tblInd w:w="108" w:type="dxa"/>
        <w:tblLayout w:type="fixed"/>
        <w:tblLook w:val="04A0" w:firstRow="1" w:lastRow="0" w:firstColumn="1" w:lastColumn="0" w:noHBand="0" w:noVBand="1"/>
        <w:tblCaption w:val="Client Circumstances SCORE"/>
        <w:tblDescription w:val="Table 1. Client Circumstances SCORE table"/>
      </w:tblPr>
      <w:tblGrid>
        <w:gridCol w:w="1534"/>
        <w:gridCol w:w="1641"/>
        <w:gridCol w:w="1700"/>
        <w:gridCol w:w="1723"/>
        <w:gridCol w:w="1459"/>
        <w:gridCol w:w="1689"/>
      </w:tblGrid>
      <w:tr w:rsidR="00D375B2" w:rsidRPr="000D367B" w14:paraId="6FE4B37F" w14:textId="212DD6B1" w:rsidTr="0008622F">
        <w:trPr>
          <w:cnfStyle w:val="100000000000" w:firstRow="1" w:lastRow="0" w:firstColumn="0" w:lastColumn="0" w:oddVBand="0" w:evenVBand="0" w:oddHBand="0" w:evenHBand="0" w:firstRowFirstColumn="0" w:firstRowLastColumn="0" w:lastRowFirstColumn="0" w:lastRowLastColumn="0"/>
          <w:cantSplit/>
          <w:trHeight w:val="1217"/>
          <w:tblHeader/>
        </w:trPr>
        <w:tc>
          <w:tcPr>
            <w:cnfStyle w:val="001000000000" w:firstRow="0" w:lastRow="0" w:firstColumn="1" w:lastColumn="0" w:oddVBand="0" w:evenVBand="0" w:oddHBand="0" w:evenHBand="0" w:firstRowFirstColumn="0" w:firstRowLastColumn="0" w:lastRowFirstColumn="0" w:lastRowLastColumn="0"/>
            <w:tcW w:w="1534" w:type="dxa"/>
            <w:tcBorders>
              <w:top w:val="single" w:sz="8" w:space="0" w:color="04617B" w:themeColor="accent1"/>
              <w:bottom w:val="single" w:sz="4" w:space="0" w:color="auto"/>
              <w:right w:val="single" w:sz="8" w:space="0" w:color="FFFFFF" w:themeColor="background1"/>
            </w:tcBorders>
          </w:tcPr>
          <w:p w14:paraId="4F245F0D" w14:textId="60EC9CBB" w:rsidR="00036BC5" w:rsidRPr="00A27249" w:rsidRDefault="00036BC5" w:rsidP="00A27249">
            <w:pPr>
              <w:tabs>
                <w:tab w:val="left" w:pos="1219"/>
              </w:tabs>
              <w:spacing w:after="0" w:line="240" w:lineRule="auto"/>
              <w:ind w:left="34"/>
              <w:rPr>
                <w:rFonts w:ascii="Calibri" w:hAnsi="Calibri" w:cs="Calibri"/>
                <w:bCs w:val="0"/>
                <w:sz w:val="18"/>
                <w:szCs w:val="18"/>
              </w:rPr>
            </w:pPr>
            <w:r w:rsidRPr="00A27249">
              <w:rPr>
                <w:rFonts w:ascii="Calibri" w:hAnsi="Calibri" w:cs="Calibri"/>
                <w:sz w:val="18"/>
                <w:szCs w:val="18"/>
              </w:rPr>
              <w:t>circumstance</w:t>
            </w:r>
            <w:r w:rsidR="00F707D6">
              <w:rPr>
                <w:rFonts w:ascii="Calibri" w:hAnsi="Calibri" w:cs="Calibri"/>
                <w:sz w:val="18"/>
                <w:szCs w:val="18"/>
              </w:rPr>
              <w:t xml:space="preserve"> </w:t>
            </w:r>
            <w:r w:rsidR="00F707D6" w:rsidRPr="000E2B4F">
              <w:rPr>
                <w:rFonts w:ascii="Calibri" w:hAnsi="Calibri" w:cs="Calibri"/>
                <w:sz w:val="18"/>
                <w:szCs w:val="18"/>
              </w:rPr>
              <w:t>SCORE</w:t>
            </w:r>
            <w:r w:rsidRPr="00A27249">
              <w:rPr>
                <w:rFonts w:ascii="Calibri" w:hAnsi="Calibri" w:cs="Calibri"/>
                <w:sz w:val="18"/>
                <w:szCs w:val="18"/>
              </w:rPr>
              <w:t xml:space="preserve"> domain</w:t>
            </w:r>
          </w:p>
        </w:tc>
        <w:tc>
          <w:tcPr>
            <w:tcW w:w="1641" w:type="dxa"/>
            <w:tcBorders>
              <w:top w:val="single" w:sz="8" w:space="0" w:color="04617B" w:themeColor="accent1"/>
              <w:left w:val="single" w:sz="8" w:space="0" w:color="FFFFFF" w:themeColor="background1"/>
              <w:bottom w:val="single" w:sz="4" w:space="0" w:color="auto"/>
              <w:right w:val="single" w:sz="8" w:space="0" w:color="FFFFFF" w:themeColor="background1"/>
            </w:tcBorders>
          </w:tcPr>
          <w:p w14:paraId="415F599A" w14:textId="37075CFE" w:rsidR="0000798A" w:rsidRPr="00A27249" w:rsidRDefault="00036BC5" w:rsidP="00A27249">
            <w:pPr>
              <w:pStyle w:val="ListBullet"/>
              <w:numPr>
                <w:ilvl w:val="0"/>
                <w:numId w:val="0"/>
              </w:numPr>
              <w:tabs>
                <w:tab w:val="left" w:pos="1219"/>
              </w:tabs>
              <w:ind w:left="78"/>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1:</w:t>
            </w:r>
          </w:p>
          <w:p w14:paraId="01FD47A9" w14:textId="4F0B95BB" w:rsidR="00036BC5" w:rsidRPr="00A27249" w:rsidRDefault="00036BC5" w:rsidP="00A27249">
            <w:pPr>
              <w:pStyle w:val="ListBullet"/>
              <w:numPr>
                <w:ilvl w:val="0"/>
                <w:numId w:val="0"/>
              </w:numPr>
              <w:tabs>
                <w:tab w:val="left" w:pos="1219"/>
              </w:tabs>
              <w:ind w:left="78"/>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Negative Impact</w:t>
            </w:r>
          </w:p>
        </w:tc>
        <w:tc>
          <w:tcPr>
            <w:tcW w:w="1700" w:type="dxa"/>
            <w:tcBorders>
              <w:top w:val="single" w:sz="8" w:space="0" w:color="04617B" w:themeColor="accent1"/>
              <w:left w:val="single" w:sz="8" w:space="0" w:color="FFFFFF" w:themeColor="background1"/>
              <w:bottom w:val="single" w:sz="4" w:space="0" w:color="auto"/>
              <w:right w:val="single" w:sz="8" w:space="0" w:color="FFFFFF" w:themeColor="background1"/>
            </w:tcBorders>
          </w:tcPr>
          <w:p w14:paraId="6CB2C248" w14:textId="51114ACB" w:rsidR="0000798A" w:rsidRPr="00A27249" w:rsidRDefault="00036BC5" w:rsidP="00A27249">
            <w:pPr>
              <w:pStyle w:val="ListBullet"/>
              <w:numPr>
                <w:ilvl w:val="0"/>
                <w:numId w:val="0"/>
              </w:numPr>
              <w:tabs>
                <w:tab w:val="left" w:pos="1219"/>
              </w:tabs>
              <w:spacing w:before="120" w:after="120" w:line="276" w:lineRule="auto"/>
              <w:ind w:left="151"/>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2:</w:t>
            </w:r>
          </w:p>
          <w:p w14:paraId="20D44497" w14:textId="05FDFACA" w:rsidR="00036BC5" w:rsidRPr="00A27249" w:rsidRDefault="00036BC5" w:rsidP="00A27249">
            <w:pPr>
              <w:pStyle w:val="ListBullet"/>
              <w:numPr>
                <w:ilvl w:val="0"/>
                <w:numId w:val="0"/>
              </w:numPr>
              <w:tabs>
                <w:tab w:val="left" w:pos="1219"/>
              </w:tabs>
              <w:spacing w:before="120" w:after="120" w:line="276" w:lineRule="auto"/>
              <w:ind w:left="151"/>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Moderate negative impact</w:t>
            </w:r>
          </w:p>
        </w:tc>
        <w:tc>
          <w:tcPr>
            <w:tcW w:w="1723" w:type="dxa"/>
            <w:tcBorders>
              <w:top w:val="single" w:sz="8" w:space="0" w:color="04617B" w:themeColor="accent1"/>
              <w:left w:val="single" w:sz="8" w:space="0" w:color="FFFFFF" w:themeColor="background1"/>
              <w:bottom w:val="single" w:sz="4" w:space="0" w:color="auto"/>
              <w:right w:val="single" w:sz="8" w:space="0" w:color="FFFFFF" w:themeColor="background1"/>
            </w:tcBorders>
          </w:tcPr>
          <w:p w14:paraId="0A5805CA" w14:textId="168F6BDB" w:rsidR="0000798A" w:rsidRPr="00A27249" w:rsidRDefault="00036BC5" w:rsidP="00A27249">
            <w:pPr>
              <w:pStyle w:val="ListBullet"/>
              <w:numPr>
                <w:ilvl w:val="0"/>
                <w:numId w:val="0"/>
              </w:numPr>
              <w:tabs>
                <w:tab w:val="left" w:pos="1219"/>
              </w:tabs>
              <w:spacing w:before="120" w:after="120" w:line="276" w:lineRule="auto"/>
              <w:ind w:left="124"/>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3:</w:t>
            </w:r>
          </w:p>
          <w:p w14:paraId="6DE2BAF2" w14:textId="2B1A717E" w:rsidR="00036BC5" w:rsidRPr="00A27249" w:rsidRDefault="00036BC5" w:rsidP="00A27249">
            <w:pPr>
              <w:pStyle w:val="ListBullet"/>
              <w:numPr>
                <w:ilvl w:val="0"/>
                <w:numId w:val="0"/>
              </w:numPr>
              <w:tabs>
                <w:tab w:val="left" w:pos="1219"/>
              </w:tabs>
              <w:spacing w:before="120" w:after="120" w:line="276" w:lineRule="auto"/>
              <w:ind w:left="124"/>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Middle ground</w:t>
            </w:r>
          </w:p>
        </w:tc>
        <w:tc>
          <w:tcPr>
            <w:tcW w:w="1459" w:type="dxa"/>
            <w:tcBorders>
              <w:top w:val="single" w:sz="8" w:space="0" w:color="04617B" w:themeColor="accent1"/>
              <w:left w:val="single" w:sz="8" w:space="0" w:color="FFFFFF" w:themeColor="background1"/>
              <w:bottom w:val="single" w:sz="4" w:space="0" w:color="auto"/>
              <w:right w:val="single" w:sz="8" w:space="0" w:color="FFFFFF" w:themeColor="background1"/>
            </w:tcBorders>
          </w:tcPr>
          <w:p w14:paraId="2E2AC855" w14:textId="568ECCDD" w:rsidR="0000798A" w:rsidRPr="00A27249" w:rsidRDefault="00036BC5" w:rsidP="00A27249">
            <w:pPr>
              <w:pStyle w:val="ListBullet"/>
              <w:numPr>
                <w:ilvl w:val="0"/>
                <w:numId w:val="0"/>
              </w:numPr>
              <w:tabs>
                <w:tab w:val="left" w:pos="1219"/>
              </w:tabs>
              <w:spacing w:before="120" w:after="120" w:line="276" w:lineRule="auto"/>
              <w:ind w:left="10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4:</w:t>
            </w:r>
          </w:p>
          <w:p w14:paraId="3A542671" w14:textId="64CD5B9B" w:rsidR="00036BC5" w:rsidRPr="00A27249" w:rsidRDefault="00036BC5" w:rsidP="00A27249">
            <w:pPr>
              <w:pStyle w:val="ListBullet"/>
              <w:numPr>
                <w:ilvl w:val="0"/>
                <w:numId w:val="0"/>
              </w:numPr>
              <w:tabs>
                <w:tab w:val="left" w:pos="1219"/>
              </w:tabs>
              <w:spacing w:before="120" w:after="120" w:line="276" w:lineRule="auto"/>
              <w:ind w:left="10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Adequate over the short term</w:t>
            </w:r>
          </w:p>
        </w:tc>
        <w:tc>
          <w:tcPr>
            <w:tcW w:w="1689" w:type="dxa"/>
            <w:tcBorders>
              <w:top w:val="single" w:sz="8" w:space="0" w:color="04617B" w:themeColor="accent1"/>
              <w:left w:val="single" w:sz="8" w:space="0" w:color="FFFFFF" w:themeColor="background1"/>
              <w:bottom w:val="single" w:sz="4" w:space="0" w:color="auto"/>
            </w:tcBorders>
          </w:tcPr>
          <w:p w14:paraId="4953946B" w14:textId="7A126925" w:rsidR="0000798A" w:rsidRPr="00A27249" w:rsidRDefault="00036BC5" w:rsidP="00A27249">
            <w:pPr>
              <w:pStyle w:val="ListBullet"/>
              <w:numPr>
                <w:ilvl w:val="0"/>
                <w:numId w:val="0"/>
              </w:numPr>
              <w:tabs>
                <w:tab w:val="left" w:pos="1219"/>
              </w:tabs>
              <w:ind w:left="88"/>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5:</w:t>
            </w:r>
          </w:p>
          <w:p w14:paraId="26719EC5" w14:textId="67C8E609" w:rsidR="00036BC5" w:rsidRPr="00A27249" w:rsidRDefault="00036BC5" w:rsidP="00A27249">
            <w:pPr>
              <w:pStyle w:val="ListBullet"/>
              <w:numPr>
                <w:ilvl w:val="0"/>
                <w:numId w:val="0"/>
              </w:numPr>
              <w:tabs>
                <w:tab w:val="left" w:pos="1219"/>
              </w:tabs>
              <w:ind w:left="88"/>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Adequate and stable over the medium term</w:t>
            </w:r>
          </w:p>
        </w:tc>
      </w:tr>
      <w:tr w:rsidR="00036BC5" w:rsidRPr="000D367B" w14:paraId="37FBE9B4" w14:textId="213B3066"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left w:val="single" w:sz="4" w:space="0" w:color="auto"/>
              <w:bottom w:val="single" w:sz="4" w:space="0" w:color="auto"/>
              <w:right w:val="single" w:sz="4" w:space="0" w:color="auto"/>
            </w:tcBorders>
          </w:tcPr>
          <w:p w14:paraId="33C6F75D" w14:textId="7691FB98"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Physical health</w:t>
            </w:r>
          </w:p>
        </w:tc>
        <w:tc>
          <w:tcPr>
            <w:tcW w:w="1641" w:type="dxa"/>
            <w:tcBorders>
              <w:top w:val="single" w:sz="4" w:space="0" w:color="auto"/>
              <w:left w:val="single" w:sz="4" w:space="0" w:color="auto"/>
              <w:bottom w:val="single" w:sz="4" w:space="0" w:color="auto"/>
              <w:right w:val="single" w:sz="4" w:space="0" w:color="auto"/>
            </w:tcBorders>
          </w:tcPr>
          <w:p w14:paraId="730C77BC" w14:textId="65D664B2"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negative impact of poor physical health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405A560B" w14:textId="6CE1FADF"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negative impact of poor physical health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64A3A974" w14:textId="338C0A14"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Progress towards improving physical health to support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75A8AF96" w14:textId="1E6B5F75"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Sustained initial improvements in physical health to support independence, participation and wellbeing</w:t>
            </w:r>
          </w:p>
        </w:tc>
        <w:tc>
          <w:tcPr>
            <w:tcW w:w="1689" w:type="dxa"/>
            <w:tcBorders>
              <w:top w:val="single" w:sz="4" w:space="0" w:color="auto"/>
              <w:left w:val="single" w:sz="4" w:space="0" w:color="auto"/>
              <w:bottom w:val="single" w:sz="4" w:space="0" w:color="auto"/>
              <w:right w:val="single" w:sz="4" w:space="0" w:color="auto"/>
            </w:tcBorders>
          </w:tcPr>
          <w:p w14:paraId="636515A3" w14:textId="1FA53DA9"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ong</w:t>
            </w:r>
            <w:r w:rsidR="00567D3A">
              <w:rPr>
                <w:rFonts w:ascii="Calibri" w:hAnsi="Calibri" w:cs="Calibri"/>
                <w:sz w:val="18"/>
                <w:szCs w:val="18"/>
              </w:rPr>
              <w:t>oing physical health to support</w:t>
            </w:r>
            <w:r w:rsidRPr="00A27249">
              <w:rPr>
                <w:rFonts w:ascii="Calibri" w:hAnsi="Calibri" w:cs="Calibri"/>
                <w:sz w:val="18"/>
                <w:szCs w:val="18"/>
              </w:rPr>
              <w:t xml:space="preserve"> independence, participation and wellbeing</w:t>
            </w:r>
          </w:p>
        </w:tc>
      </w:tr>
      <w:tr w:rsidR="00D375B2" w:rsidRPr="000D367B" w14:paraId="54D5CEC1" w14:textId="1836B191" w:rsidTr="0008622F">
        <w:trPr>
          <w:cantSplit/>
          <w:trHeight w:val="1889"/>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right w:val="single" w:sz="4" w:space="0" w:color="auto"/>
            </w:tcBorders>
          </w:tcPr>
          <w:p w14:paraId="56416FE9" w14:textId="76BC6EC6"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lastRenderedPageBreak/>
              <w:t>Mental health, wellbeing and self-care</w:t>
            </w:r>
          </w:p>
        </w:tc>
        <w:tc>
          <w:tcPr>
            <w:tcW w:w="1641" w:type="dxa"/>
            <w:tcBorders>
              <w:top w:val="single" w:sz="4" w:space="0" w:color="auto"/>
              <w:left w:val="single" w:sz="4" w:space="0" w:color="auto"/>
              <w:bottom w:val="single" w:sz="4" w:space="0" w:color="auto"/>
              <w:right w:val="single" w:sz="4" w:space="0" w:color="auto"/>
            </w:tcBorders>
          </w:tcPr>
          <w:p w14:paraId="276F2F76" w14:textId="13AF0058"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negative impact of poor mental health, wellbeing and self-care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6F7C9855" w14:textId="71EC261A"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negative impact of poor mental health, wellbeing and self-care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19ECE640" w14:textId="244B93C3"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Progress towards improving mental health, wel</w:t>
            </w:r>
            <w:r w:rsidR="00567D3A">
              <w:rPr>
                <w:rFonts w:ascii="Calibri" w:hAnsi="Calibri" w:cs="Calibri"/>
                <w:sz w:val="18"/>
                <w:szCs w:val="18"/>
              </w:rPr>
              <w:t>lbeing and self-care to support</w:t>
            </w:r>
            <w:r w:rsidRPr="00A27249">
              <w:rPr>
                <w:rFonts w:ascii="Calibri" w:hAnsi="Calibri" w:cs="Calibri"/>
                <w:sz w:val="18"/>
                <w:szCs w:val="18"/>
              </w:rPr>
              <w:t xml:space="preserve">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3049D1FC" w14:textId="2F01A502"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short-term mental health, wellbeing and self-care to support  independence, participation and wellbeing</w:t>
            </w:r>
          </w:p>
        </w:tc>
        <w:tc>
          <w:tcPr>
            <w:tcW w:w="1689" w:type="dxa"/>
            <w:tcBorders>
              <w:top w:val="single" w:sz="4" w:space="0" w:color="auto"/>
              <w:left w:val="single" w:sz="4" w:space="0" w:color="auto"/>
              <w:bottom w:val="single" w:sz="4" w:space="0" w:color="auto"/>
            </w:tcBorders>
          </w:tcPr>
          <w:p w14:paraId="1B0974E2" w14:textId="6D23F9E5"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ongoing mental health, wellbeing and self-care to support  independence, participation and wellbeing</w:t>
            </w:r>
          </w:p>
        </w:tc>
      </w:tr>
      <w:tr w:rsidR="00D375B2" w:rsidRPr="000D367B" w14:paraId="45197473" w14:textId="228A39C2"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left w:val="none" w:sz="0" w:space="0" w:color="auto"/>
              <w:bottom w:val="single" w:sz="4" w:space="0" w:color="auto"/>
              <w:right w:val="single" w:sz="4" w:space="0" w:color="auto"/>
            </w:tcBorders>
          </w:tcPr>
          <w:p w14:paraId="296994FC" w14:textId="0546C665"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Personal and family safety</w:t>
            </w:r>
          </w:p>
        </w:tc>
        <w:tc>
          <w:tcPr>
            <w:tcW w:w="1641" w:type="dxa"/>
            <w:tcBorders>
              <w:top w:val="single" w:sz="4" w:space="0" w:color="auto"/>
              <w:left w:val="single" w:sz="4" w:space="0" w:color="auto"/>
              <w:bottom w:val="single" w:sz="4" w:space="0" w:color="auto"/>
              <w:right w:val="single" w:sz="4" w:space="0" w:color="auto"/>
            </w:tcBorders>
          </w:tcPr>
          <w:p w14:paraId="52855D57" w14:textId="36A159C7"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negative impact of poor personal and family safety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615AAB9E" w14:textId="38B51014"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negative impact of poor personal and family safety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6E76C482" w14:textId="1536963A"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Progress towards improving personal and family safety to support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5D5D8F95" w14:textId="7D6D059F"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short-term personal and family safety to support  independence, participation and wellbeing</w:t>
            </w:r>
          </w:p>
        </w:tc>
        <w:tc>
          <w:tcPr>
            <w:tcW w:w="1689" w:type="dxa"/>
            <w:tcBorders>
              <w:top w:val="single" w:sz="4" w:space="0" w:color="auto"/>
              <w:left w:val="single" w:sz="4" w:space="0" w:color="auto"/>
              <w:bottom w:val="single" w:sz="4" w:space="0" w:color="auto"/>
              <w:right w:val="none" w:sz="0" w:space="0" w:color="auto"/>
            </w:tcBorders>
          </w:tcPr>
          <w:p w14:paraId="695A37BE" w14:textId="5A7DAE07"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ongoing personal and family safety to support  independence, participation and wellbeing</w:t>
            </w:r>
          </w:p>
        </w:tc>
      </w:tr>
      <w:tr w:rsidR="00D375B2" w:rsidRPr="000D367B" w14:paraId="281682CE" w14:textId="5AAB9AF2" w:rsidTr="0008622F">
        <w:trPr>
          <w:cantSplit/>
          <w:trHeight w:val="1648"/>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right w:val="single" w:sz="4" w:space="0" w:color="auto"/>
            </w:tcBorders>
          </w:tcPr>
          <w:p w14:paraId="7C95465A" w14:textId="2BD67A94"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 xml:space="preserve">Age-appropriate development </w:t>
            </w:r>
          </w:p>
        </w:tc>
        <w:tc>
          <w:tcPr>
            <w:tcW w:w="1641" w:type="dxa"/>
            <w:tcBorders>
              <w:top w:val="single" w:sz="4" w:space="0" w:color="auto"/>
              <w:left w:val="single" w:sz="4" w:space="0" w:color="auto"/>
              <w:bottom w:val="single" w:sz="4" w:space="0" w:color="auto"/>
              <w:right w:val="single" w:sz="4" w:space="0" w:color="auto"/>
            </w:tcBorders>
          </w:tcPr>
          <w:p w14:paraId="05B8DE17" w14:textId="4D42A721"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negative impact of poor age-appropriate development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202CC158" w14:textId="11128A50"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negative impact of poor age-appropriate development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70020E27" w14:textId="0F50D311"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Progress towards improving age-appropriate development to support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19E5EF6C" w14:textId="529CA276"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short-term age-appropriate development to support  independence, participation and wellbeing</w:t>
            </w:r>
          </w:p>
        </w:tc>
        <w:tc>
          <w:tcPr>
            <w:tcW w:w="1689" w:type="dxa"/>
            <w:tcBorders>
              <w:top w:val="single" w:sz="4" w:space="0" w:color="auto"/>
              <w:left w:val="single" w:sz="4" w:space="0" w:color="auto"/>
              <w:bottom w:val="single" w:sz="4" w:space="0" w:color="auto"/>
            </w:tcBorders>
          </w:tcPr>
          <w:p w14:paraId="251EC273" w14:textId="5E1159B7"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ongoing age-appropriate development to support  independence, participation and wellbeing</w:t>
            </w:r>
          </w:p>
        </w:tc>
      </w:tr>
      <w:tr w:rsidR="00D375B2" w:rsidRPr="000D367B" w14:paraId="0E63721C" w14:textId="4A9A937E"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left w:val="none" w:sz="0" w:space="0" w:color="auto"/>
              <w:bottom w:val="single" w:sz="4" w:space="0" w:color="auto"/>
              <w:right w:val="single" w:sz="4" w:space="0" w:color="auto"/>
            </w:tcBorders>
          </w:tcPr>
          <w:p w14:paraId="02A4E830" w14:textId="04640B1D"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Community participation and  networks</w:t>
            </w:r>
          </w:p>
        </w:tc>
        <w:tc>
          <w:tcPr>
            <w:tcW w:w="1641" w:type="dxa"/>
            <w:tcBorders>
              <w:top w:val="single" w:sz="4" w:space="0" w:color="auto"/>
              <w:left w:val="single" w:sz="4" w:space="0" w:color="auto"/>
              <w:bottom w:val="single" w:sz="4" w:space="0" w:color="auto"/>
              <w:right w:val="single" w:sz="4" w:space="0" w:color="auto"/>
            </w:tcBorders>
          </w:tcPr>
          <w:p w14:paraId="0B6C3AA1" w14:textId="6F30AC4C"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Significant negative impact of poor community participation </w:t>
            </w:r>
            <w:r w:rsidR="00D375B2">
              <w:rPr>
                <w:rFonts w:ascii="Calibri" w:hAnsi="Calibri" w:cs="Calibri"/>
                <w:sz w:val="18"/>
                <w:szCs w:val="18"/>
              </w:rPr>
              <w:t xml:space="preserve">and </w:t>
            </w:r>
            <w:r w:rsidRPr="00A27249">
              <w:rPr>
                <w:rFonts w:ascii="Calibri" w:hAnsi="Calibri" w:cs="Calibri"/>
                <w:sz w:val="18"/>
                <w:szCs w:val="18"/>
              </w:rPr>
              <w:t xml:space="preserve"> networks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5211E704" w14:textId="14F09E41"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Moderate negative impact of poor community participation </w:t>
            </w:r>
            <w:r w:rsidR="00D375B2">
              <w:rPr>
                <w:rFonts w:ascii="Calibri" w:hAnsi="Calibri" w:cs="Calibri"/>
                <w:sz w:val="18"/>
                <w:szCs w:val="18"/>
              </w:rPr>
              <w:t xml:space="preserve">and </w:t>
            </w:r>
            <w:r w:rsidRPr="00A27249">
              <w:rPr>
                <w:rFonts w:ascii="Calibri" w:hAnsi="Calibri" w:cs="Calibri"/>
                <w:sz w:val="18"/>
                <w:szCs w:val="18"/>
              </w:rPr>
              <w:t>networks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13D85B97" w14:textId="64F56F32"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Progress towards improving community participation </w:t>
            </w:r>
            <w:r w:rsidR="00D375B2">
              <w:rPr>
                <w:rFonts w:ascii="Calibri" w:hAnsi="Calibri" w:cs="Calibri"/>
                <w:sz w:val="18"/>
                <w:szCs w:val="18"/>
              </w:rPr>
              <w:t xml:space="preserve">and </w:t>
            </w:r>
            <w:r w:rsidRPr="00A27249">
              <w:rPr>
                <w:rFonts w:ascii="Calibri" w:hAnsi="Calibri" w:cs="Calibri"/>
                <w:sz w:val="18"/>
                <w:szCs w:val="18"/>
              </w:rPr>
              <w:t>networks to support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6E3E5D8F" w14:textId="4C655813"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Adequate short-term community participation </w:t>
            </w:r>
            <w:r w:rsidR="00D375B2">
              <w:rPr>
                <w:rFonts w:ascii="Calibri" w:hAnsi="Calibri" w:cs="Calibri"/>
                <w:sz w:val="18"/>
                <w:szCs w:val="18"/>
              </w:rPr>
              <w:t xml:space="preserve">and </w:t>
            </w:r>
            <w:r w:rsidRPr="00A27249">
              <w:rPr>
                <w:rFonts w:ascii="Calibri" w:hAnsi="Calibri" w:cs="Calibri"/>
                <w:sz w:val="18"/>
                <w:szCs w:val="18"/>
              </w:rPr>
              <w:t>networks to support  independence, participation and wellbeing</w:t>
            </w:r>
          </w:p>
        </w:tc>
        <w:tc>
          <w:tcPr>
            <w:tcW w:w="1689" w:type="dxa"/>
            <w:tcBorders>
              <w:top w:val="single" w:sz="4" w:space="0" w:color="auto"/>
              <w:left w:val="single" w:sz="4" w:space="0" w:color="auto"/>
              <w:bottom w:val="single" w:sz="4" w:space="0" w:color="auto"/>
              <w:right w:val="none" w:sz="0" w:space="0" w:color="auto"/>
            </w:tcBorders>
          </w:tcPr>
          <w:p w14:paraId="69982F82" w14:textId="63302F7C" w:rsidR="00036BC5" w:rsidRPr="00A27249" w:rsidRDefault="00036BC5" w:rsidP="00A27249">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Adequate ongoing community participation </w:t>
            </w:r>
            <w:r w:rsidR="00D375B2">
              <w:rPr>
                <w:rFonts w:ascii="Calibri" w:hAnsi="Calibri" w:cs="Calibri"/>
                <w:sz w:val="18"/>
                <w:szCs w:val="18"/>
              </w:rPr>
              <w:t xml:space="preserve">and </w:t>
            </w:r>
            <w:r w:rsidRPr="00A27249">
              <w:rPr>
                <w:rFonts w:ascii="Calibri" w:hAnsi="Calibri" w:cs="Calibri"/>
                <w:sz w:val="18"/>
                <w:szCs w:val="18"/>
              </w:rPr>
              <w:t>networks to support  independence, participation and wellbeing</w:t>
            </w:r>
          </w:p>
        </w:tc>
      </w:tr>
      <w:tr w:rsidR="00D375B2" w:rsidRPr="000D367B" w14:paraId="40E9797F" w14:textId="188FA7B8" w:rsidTr="0008622F">
        <w:trPr>
          <w:cantSplit/>
          <w:trHeight w:val="433"/>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right w:val="single" w:sz="4" w:space="0" w:color="auto"/>
            </w:tcBorders>
          </w:tcPr>
          <w:p w14:paraId="181D5485" w14:textId="271934BF"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Family functioning</w:t>
            </w:r>
          </w:p>
        </w:tc>
        <w:tc>
          <w:tcPr>
            <w:tcW w:w="1641" w:type="dxa"/>
            <w:tcBorders>
              <w:top w:val="single" w:sz="4" w:space="0" w:color="auto"/>
              <w:left w:val="single" w:sz="4" w:space="0" w:color="auto"/>
              <w:bottom w:val="single" w:sz="4" w:space="0" w:color="auto"/>
              <w:right w:val="single" w:sz="4" w:space="0" w:color="auto"/>
            </w:tcBorders>
          </w:tcPr>
          <w:p w14:paraId="38403C92" w14:textId="3E4061BD"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negative impact of poor family functioning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1360871B" w14:textId="596D8BB6"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negative impact of poor family functioning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792BD705" w14:textId="5A959EF4"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Progress towards improving family functioning to support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21E4CE35" w14:textId="38FFEEAD"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short-term family functioning to support  independence, participation and wellbeing</w:t>
            </w:r>
          </w:p>
        </w:tc>
        <w:tc>
          <w:tcPr>
            <w:tcW w:w="1689" w:type="dxa"/>
            <w:tcBorders>
              <w:top w:val="single" w:sz="4" w:space="0" w:color="auto"/>
              <w:left w:val="single" w:sz="4" w:space="0" w:color="auto"/>
              <w:bottom w:val="single" w:sz="4" w:space="0" w:color="auto"/>
            </w:tcBorders>
          </w:tcPr>
          <w:p w14:paraId="61C7969A" w14:textId="7F37BE62" w:rsidR="00036BC5" w:rsidRPr="00A27249" w:rsidRDefault="00036BC5" w:rsidP="00A27249">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ongoing family functioning  to support  independence, participation and wellbeing</w:t>
            </w:r>
          </w:p>
        </w:tc>
      </w:tr>
      <w:tr w:rsidR="00D375B2" w:rsidRPr="000D367B" w14:paraId="731088C4" w14:textId="2D1A257C" w:rsidTr="0008622F">
        <w:trPr>
          <w:cnfStyle w:val="000000100000" w:firstRow="0" w:lastRow="0" w:firstColumn="0" w:lastColumn="0" w:oddVBand="0" w:evenVBand="0" w:oddHBand="1" w:evenHBand="0" w:firstRowFirstColumn="0" w:firstRowLastColumn="0" w:lastRowFirstColumn="0" w:lastRowLastColumn="0"/>
          <w:cantSplit/>
          <w:trHeight w:val="1744"/>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left w:val="none" w:sz="0" w:space="0" w:color="auto"/>
              <w:bottom w:val="single" w:sz="4" w:space="0" w:color="auto"/>
              <w:right w:val="single" w:sz="4" w:space="0" w:color="auto"/>
            </w:tcBorders>
          </w:tcPr>
          <w:p w14:paraId="57E6D806" w14:textId="5A2209E5"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Financial resilience</w:t>
            </w:r>
          </w:p>
        </w:tc>
        <w:tc>
          <w:tcPr>
            <w:tcW w:w="1641" w:type="dxa"/>
            <w:tcBorders>
              <w:top w:val="single" w:sz="4" w:space="0" w:color="auto"/>
              <w:left w:val="single" w:sz="4" w:space="0" w:color="auto"/>
              <w:bottom w:val="single" w:sz="4" w:space="0" w:color="auto"/>
              <w:right w:val="single" w:sz="4" w:space="0" w:color="auto"/>
            </w:tcBorders>
          </w:tcPr>
          <w:p w14:paraId="4DFA44AE" w14:textId="15BBC4B6" w:rsidR="00036BC5" w:rsidRPr="00A27249" w:rsidRDefault="00036BC5" w:rsidP="005B563B">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negative impact of poor financial resilience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1529B3A3" w14:textId="5F7641AC" w:rsidR="00036BC5" w:rsidRPr="00A27249" w:rsidRDefault="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negative impact of poor financial resilience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7BDD2151" w14:textId="77666BEA" w:rsidR="00036BC5" w:rsidRPr="00A27249" w:rsidRDefault="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Progress towards improving financial resilience to support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6D542DF6" w14:textId="2F46D5E9" w:rsidR="00036BC5" w:rsidRPr="00A27249" w:rsidRDefault="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short-term financial resilience to support  independence, participation and wellbeing</w:t>
            </w:r>
          </w:p>
        </w:tc>
        <w:tc>
          <w:tcPr>
            <w:tcW w:w="1689" w:type="dxa"/>
            <w:tcBorders>
              <w:top w:val="single" w:sz="4" w:space="0" w:color="auto"/>
              <w:left w:val="single" w:sz="4" w:space="0" w:color="auto"/>
              <w:bottom w:val="single" w:sz="4" w:space="0" w:color="auto"/>
              <w:right w:val="none" w:sz="0" w:space="0" w:color="auto"/>
            </w:tcBorders>
          </w:tcPr>
          <w:p w14:paraId="51743B37" w14:textId="679DD5A6" w:rsidR="00036BC5" w:rsidRPr="00A27249" w:rsidRDefault="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ongoing financial resilience  to support  independence, participation and wellbeing</w:t>
            </w:r>
          </w:p>
        </w:tc>
      </w:tr>
      <w:tr w:rsidR="00D375B2" w:rsidRPr="000D367B" w14:paraId="0E7D9AA3" w14:textId="0D0E7A9C" w:rsidTr="0008622F">
        <w:trPr>
          <w:cantSplit/>
          <w:trHeight w:val="1134"/>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right w:val="single" w:sz="4" w:space="0" w:color="auto"/>
            </w:tcBorders>
          </w:tcPr>
          <w:p w14:paraId="5C5BB499" w14:textId="5F1CDA44"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Material wellbeing and basic necessities</w:t>
            </w:r>
          </w:p>
        </w:tc>
        <w:tc>
          <w:tcPr>
            <w:tcW w:w="1641" w:type="dxa"/>
            <w:tcBorders>
              <w:top w:val="single" w:sz="4" w:space="0" w:color="auto"/>
              <w:left w:val="single" w:sz="4" w:space="0" w:color="auto"/>
              <w:bottom w:val="single" w:sz="4" w:space="0" w:color="auto"/>
              <w:right w:val="single" w:sz="4" w:space="0" w:color="auto"/>
            </w:tcBorders>
          </w:tcPr>
          <w:p w14:paraId="452C32EA" w14:textId="156607E7"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Significant negative impact of lack of </w:t>
            </w:r>
            <w:r w:rsidR="00D375B2" w:rsidRPr="00D375B2">
              <w:rPr>
                <w:rFonts w:ascii="Calibri" w:hAnsi="Calibri" w:cs="Calibri"/>
                <w:sz w:val="18"/>
                <w:szCs w:val="18"/>
              </w:rPr>
              <w:t>basic material resources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4BAA12F9" w14:textId="1BF32172"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Moderate negative impact of lack of </w:t>
            </w:r>
            <w:r w:rsidR="00D375B2" w:rsidRPr="00D375B2">
              <w:rPr>
                <w:rFonts w:ascii="Calibri" w:hAnsi="Calibri" w:cs="Calibri"/>
                <w:sz w:val="18"/>
                <w:szCs w:val="18"/>
              </w:rPr>
              <w:t>basic material resources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56A6BDBC" w14:textId="3B1D0EC3"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Progress towards </w:t>
            </w:r>
            <w:r w:rsidR="00D375B2" w:rsidRPr="00D375B2">
              <w:rPr>
                <w:rFonts w:ascii="Calibri" w:hAnsi="Calibri" w:cs="Calibri"/>
                <w:sz w:val="18"/>
                <w:szCs w:val="18"/>
              </w:rPr>
              <w:t>stability in meeting basic material needs to support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55C9C8FC" w14:textId="7B9683BE"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Adequate short-term </w:t>
            </w:r>
            <w:r w:rsidR="00D375B2" w:rsidRPr="00D375B2">
              <w:rPr>
                <w:rFonts w:ascii="Calibri" w:hAnsi="Calibri" w:cs="Calibri"/>
                <w:sz w:val="18"/>
                <w:szCs w:val="18"/>
              </w:rPr>
              <w:t>basic material resources to support independence, participation and wellbeing</w:t>
            </w:r>
          </w:p>
        </w:tc>
        <w:tc>
          <w:tcPr>
            <w:tcW w:w="1689" w:type="dxa"/>
            <w:tcBorders>
              <w:top w:val="single" w:sz="4" w:space="0" w:color="auto"/>
              <w:left w:val="single" w:sz="4" w:space="0" w:color="auto"/>
              <w:bottom w:val="single" w:sz="4" w:space="0" w:color="auto"/>
            </w:tcBorders>
          </w:tcPr>
          <w:p w14:paraId="393056C5" w14:textId="6AE2777A"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Adequate ongoing </w:t>
            </w:r>
            <w:r w:rsidR="00D375B2" w:rsidRPr="00D375B2">
              <w:rPr>
                <w:rFonts w:ascii="Calibri" w:hAnsi="Calibri" w:cs="Calibri"/>
                <w:sz w:val="18"/>
                <w:szCs w:val="18"/>
              </w:rPr>
              <w:t>basic material resources to support independence, participation and wellbeing</w:t>
            </w:r>
          </w:p>
        </w:tc>
      </w:tr>
      <w:tr w:rsidR="00D375B2" w:rsidRPr="000D367B" w14:paraId="53D9810F" w14:textId="11B6B7A3" w:rsidTr="0008622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left w:val="none" w:sz="0" w:space="0" w:color="auto"/>
              <w:bottom w:val="single" w:sz="4" w:space="0" w:color="auto"/>
              <w:right w:val="single" w:sz="4" w:space="0" w:color="auto"/>
            </w:tcBorders>
          </w:tcPr>
          <w:p w14:paraId="03A2153E" w14:textId="7F826CBD"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lastRenderedPageBreak/>
              <w:t>Employment</w:t>
            </w:r>
          </w:p>
        </w:tc>
        <w:tc>
          <w:tcPr>
            <w:tcW w:w="1641" w:type="dxa"/>
            <w:tcBorders>
              <w:top w:val="single" w:sz="4" w:space="0" w:color="auto"/>
              <w:left w:val="single" w:sz="4" w:space="0" w:color="auto"/>
              <w:bottom w:val="single" w:sz="4" w:space="0" w:color="auto"/>
              <w:right w:val="single" w:sz="4" w:space="0" w:color="auto"/>
            </w:tcBorders>
          </w:tcPr>
          <w:p w14:paraId="7C159D92" w14:textId="29AC0E5C" w:rsidR="00036BC5" w:rsidRPr="00A27249" w:rsidRDefault="00036BC5" w:rsidP="00D375B2">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Significant negative impact of lack of </w:t>
            </w:r>
            <w:r w:rsidR="00D375B2">
              <w:rPr>
                <w:rFonts w:ascii="Calibri" w:hAnsi="Calibri" w:cs="Calibri"/>
                <w:sz w:val="18"/>
                <w:szCs w:val="18"/>
              </w:rPr>
              <w:t xml:space="preserve">employment on independence, participation and wellbeing </w:t>
            </w:r>
          </w:p>
        </w:tc>
        <w:tc>
          <w:tcPr>
            <w:tcW w:w="1700" w:type="dxa"/>
            <w:tcBorders>
              <w:top w:val="single" w:sz="4" w:space="0" w:color="auto"/>
              <w:left w:val="single" w:sz="4" w:space="0" w:color="auto"/>
              <w:bottom w:val="single" w:sz="4" w:space="0" w:color="auto"/>
              <w:right w:val="single" w:sz="4" w:space="0" w:color="auto"/>
            </w:tcBorders>
          </w:tcPr>
          <w:p w14:paraId="644AF721" w14:textId="3D4068EA" w:rsidR="00036BC5" w:rsidRPr="00A27249" w:rsidRDefault="00036BC5" w:rsidP="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Moderate negative impact of lack of </w:t>
            </w:r>
            <w:r w:rsidR="00D375B2">
              <w:rPr>
                <w:rFonts w:ascii="Calibri" w:hAnsi="Calibri" w:cs="Calibri"/>
                <w:sz w:val="18"/>
                <w:szCs w:val="18"/>
              </w:rPr>
              <w:t>employment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2AF78807" w14:textId="1A235856" w:rsidR="00036BC5" w:rsidRPr="00A27249" w:rsidRDefault="00036BC5" w:rsidP="00D375B2">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Progress towards improving</w:t>
            </w:r>
            <w:r w:rsidR="00D375B2">
              <w:rPr>
                <w:rFonts w:ascii="Calibri" w:hAnsi="Calibri" w:cs="Calibri"/>
                <w:sz w:val="18"/>
                <w:szCs w:val="18"/>
              </w:rPr>
              <w:t xml:space="preserve"> employment to support independence, participation and wellbeing </w:t>
            </w:r>
          </w:p>
        </w:tc>
        <w:tc>
          <w:tcPr>
            <w:tcW w:w="1459" w:type="dxa"/>
            <w:tcBorders>
              <w:top w:val="single" w:sz="4" w:space="0" w:color="auto"/>
              <w:left w:val="single" w:sz="4" w:space="0" w:color="auto"/>
              <w:bottom w:val="single" w:sz="4" w:space="0" w:color="auto"/>
              <w:right w:val="single" w:sz="4" w:space="0" w:color="auto"/>
            </w:tcBorders>
          </w:tcPr>
          <w:p w14:paraId="752A429E" w14:textId="6E8DA7A5" w:rsidR="00036BC5" w:rsidRPr="00A27249" w:rsidRDefault="00036BC5" w:rsidP="00D375B2">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short-term</w:t>
            </w:r>
            <w:r w:rsidR="00D375B2">
              <w:rPr>
                <w:rFonts w:ascii="Calibri" w:hAnsi="Calibri" w:cs="Calibri"/>
                <w:sz w:val="18"/>
                <w:szCs w:val="18"/>
              </w:rPr>
              <w:t xml:space="preserve"> employment to support independence, participation and wellbeing</w:t>
            </w:r>
            <w:r w:rsidRPr="00A27249">
              <w:rPr>
                <w:rFonts w:ascii="Calibri" w:hAnsi="Calibri" w:cs="Calibri"/>
                <w:sz w:val="18"/>
                <w:szCs w:val="18"/>
              </w:rPr>
              <w:t xml:space="preserve"> </w:t>
            </w:r>
          </w:p>
        </w:tc>
        <w:tc>
          <w:tcPr>
            <w:tcW w:w="1689" w:type="dxa"/>
            <w:tcBorders>
              <w:top w:val="single" w:sz="4" w:space="0" w:color="auto"/>
              <w:left w:val="single" w:sz="4" w:space="0" w:color="auto"/>
              <w:bottom w:val="single" w:sz="4" w:space="0" w:color="auto"/>
              <w:right w:val="none" w:sz="0" w:space="0" w:color="auto"/>
            </w:tcBorders>
          </w:tcPr>
          <w:p w14:paraId="714A8B93" w14:textId="00C14668" w:rsidR="00036BC5" w:rsidRPr="00A27249" w:rsidRDefault="00036BC5" w:rsidP="00D375B2">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Adequate ongoing </w:t>
            </w:r>
            <w:r w:rsidR="00D375B2">
              <w:rPr>
                <w:rFonts w:ascii="Calibri" w:hAnsi="Calibri" w:cs="Calibri"/>
                <w:sz w:val="18"/>
                <w:szCs w:val="18"/>
              </w:rPr>
              <w:t xml:space="preserve">employment to support independence, participation and wellbeing </w:t>
            </w:r>
          </w:p>
        </w:tc>
      </w:tr>
      <w:tr w:rsidR="00D375B2" w:rsidRPr="000D367B" w14:paraId="445ED0F7" w14:textId="2C771B04" w:rsidTr="0008622F">
        <w:trPr>
          <w:cantSplit/>
          <w:trHeight w:val="1354"/>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right w:val="single" w:sz="4" w:space="0" w:color="auto"/>
            </w:tcBorders>
          </w:tcPr>
          <w:p w14:paraId="5A3903A0" w14:textId="29AF9001"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Education and skills training</w:t>
            </w:r>
          </w:p>
        </w:tc>
        <w:tc>
          <w:tcPr>
            <w:tcW w:w="1641" w:type="dxa"/>
            <w:tcBorders>
              <w:top w:val="single" w:sz="4" w:space="0" w:color="auto"/>
              <w:left w:val="single" w:sz="4" w:space="0" w:color="auto"/>
              <w:bottom w:val="single" w:sz="4" w:space="0" w:color="auto"/>
              <w:right w:val="single" w:sz="4" w:space="0" w:color="auto"/>
            </w:tcBorders>
          </w:tcPr>
          <w:p w14:paraId="584CEF89" w14:textId="40D6A68D"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Significant negative impact of lack of </w:t>
            </w:r>
            <w:r w:rsidR="00D375B2" w:rsidRPr="00D375B2">
              <w:rPr>
                <w:rFonts w:ascii="Calibri" w:hAnsi="Calibri" w:cs="Calibri"/>
                <w:sz w:val="18"/>
                <w:szCs w:val="18"/>
              </w:rPr>
              <w:t>engagement with education and training on independence, participation and wellbeing</w:t>
            </w:r>
          </w:p>
        </w:tc>
        <w:tc>
          <w:tcPr>
            <w:tcW w:w="1700" w:type="dxa"/>
            <w:tcBorders>
              <w:top w:val="single" w:sz="4" w:space="0" w:color="auto"/>
              <w:left w:val="single" w:sz="4" w:space="0" w:color="auto"/>
              <w:bottom w:val="single" w:sz="4" w:space="0" w:color="auto"/>
              <w:right w:val="single" w:sz="4" w:space="0" w:color="auto"/>
            </w:tcBorders>
          </w:tcPr>
          <w:p w14:paraId="1A8E2F84" w14:textId="2AF701FC"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Moderate negative impact of lack of </w:t>
            </w:r>
            <w:r w:rsidR="00D375B2" w:rsidRPr="00D375B2">
              <w:rPr>
                <w:rFonts w:ascii="Calibri" w:hAnsi="Calibri" w:cs="Calibri"/>
                <w:sz w:val="18"/>
                <w:szCs w:val="18"/>
              </w:rPr>
              <w:t>engagement with education and training on independence, participation and wellbeing</w:t>
            </w:r>
          </w:p>
        </w:tc>
        <w:tc>
          <w:tcPr>
            <w:tcW w:w="1723" w:type="dxa"/>
            <w:tcBorders>
              <w:top w:val="single" w:sz="4" w:space="0" w:color="auto"/>
              <w:left w:val="single" w:sz="4" w:space="0" w:color="auto"/>
              <w:bottom w:val="single" w:sz="4" w:space="0" w:color="auto"/>
              <w:right w:val="single" w:sz="4" w:space="0" w:color="auto"/>
            </w:tcBorders>
          </w:tcPr>
          <w:p w14:paraId="5BC19F23" w14:textId="5CB70D27"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Progress towards </w:t>
            </w:r>
            <w:r w:rsidR="00D375B2" w:rsidRPr="00D375B2">
              <w:rPr>
                <w:rFonts w:ascii="Calibri" w:hAnsi="Calibri" w:cs="Calibri"/>
                <w:sz w:val="18"/>
                <w:szCs w:val="18"/>
              </w:rPr>
              <w:t>improving engagement with education and training to support independence, participation and wellbeing</w:t>
            </w:r>
          </w:p>
        </w:tc>
        <w:tc>
          <w:tcPr>
            <w:tcW w:w="1459" w:type="dxa"/>
            <w:tcBorders>
              <w:top w:val="single" w:sz="4" w:space="0" w:color="auto"/>
              <w:left w:val="single" w:sz="4" w:space="0" w:color="auto"/>
              <w:bottom w:val="single" w:sz="4" w:space="0" w:color="auto"/>
              <w:right w:val="single" w:sz="4" w:space="0" w:color="auto"/>
            </w:tcBorders>
          </w:tcPr>
          <w:p w14:paraId="2E02E6CB" w14:textId="28DB9118" w:rsidR="00036BC5" w:rsidRPr="00A27249" w:rsidRDefault="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Adequate short-term </w:t>
            </w:r>
            <w:r w:rsidR="00D375B2" w:rsidRPr="00D375B2">
              <w:rPr>
                <w:rFonts w:ascii="Calibri" w:hAnsi="Calibri" w:cs="Calibri"/>
                <w:sz w:val="18"/>
                <w:szCs w:val="18"/>
              </w:rPr>
              <w:t>engagement with education and training to support independence, participation and wellbeing</w:t>
            </w:r>
          </w:p>
        </w:tc>
        <w:tc>
          <w:tcPr>
            <w:tcW w:w="1689" w:type="dxa"/>
            <w:tcBorders>
              <w:top w:val="single" w:sz="4" w:space="0" w:color="auto"/>
              <w:left w:val="single" w:sz="4" w:space="0" w:color="auto"/>
              <w:bottom w:val="single" w:sz="4" w:space="0" w:color="auto"/>
            </w:tcBorders>
          </w:tcPr>
          <w:p w14:paraId="405CD4DC" w14:textId="5568B1BA" w:rsidR="00036BC5" w:rsidRPr="00A27249" w:rsidRDefault="00036BC5" w:rsidP="00036BC5">
            <w:pPr>
              <w:tabs>
                <w:tab w:val="left" w:pos="1219"/>
              </w:tabs>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Adequate ongoing </w:t>
            </w:r>
            <w:r w:rsidR="00D375B2" w:rsidRPr="00D375B2">
              <w:rPr>
                <w:rFonts w:ascii="Calibri" w:hAnsi="Calibri" w:cs="Calibri"/>
                <w:sz w:val="18"/>
                <w:szCs w:val="18"/>
              </w:rPr>
              <w:t>engagement with education and training to support independence, participation and wellbeing</w:t>
            </w:r>
          </w:p>
        </w:tc>
      </w:tr>
      <w:tr w:rsidR="00D375B2" w:rsidRPr="000D367B" w14:paraId="5878D6C3" w14:textId="6DF102F9"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left w:val="none" w:sz="0" w:space="0" w:color="auto"/>
              <w:bottom w:val="single" w:sz="4" w:space="0" w:color="auto"/>
              <w:right w:val="single" w:sz="4" w:space="0" w:color="auto"/>
            </w:tcBorders>
          </w:tcPr>
          <w:p w14:paraId="048373CB" w14:textId="70543840" w:rsidR="00036BC5" w:rsidRPr="00A27249" w:rsidRDefault="00036BC5" w:rsidP="00A27249">
            <w:pPr>
              <w:tabs>
                <w:tab w:val="left" w:pos="1219"/>
              </w:tabs>
              <w:spacing w:after="0" w:line="240" w:lineRule="auto"/>
              <w:ind w:left="34"/>
              <w:rPr>
                <w:rFonts w:ascii="Calibri" w:hAnsi="Calibri" w:cs="Calibri"/>
                <w:sz w:val="18"/>
                <w:szCs w:val="18"/>
              </w:rPr>
            </w:pPr>
            <w:r w:rsidRPr="00A27249">
              <w:rPr>
                <w:rFonts w:ascii="Calibri" w:hAnsi="Calibri" w:cs="Calibri"/>
                <w:sz w:val="18"/>
                <w:szCs w:val="18"/>
              </w:rPr>
              <w:t>Housing</w:t>
            </w:r>
          </w:p>
        </w:tc>
        <w:tc>
          <w:tcPr>
            <w:tcW w:w="1641" w:type="dxa"/>
            <w:tcBorders>
              <w:top w:val="single" w:sz="4" w:space="0" w:color="auto"/>
              <w:left w:val="single" w:sz="4" w:space="0" w:color="auto"/>
              <w:bottom w:val="single" w:sz="4" w:space="0" w:color="auto"/>
              <w:right w:val="single" w:sz="4" w:space="0" w:color="auto"/>
            </w:tcBorders>
          </w:tcPr>
          <w:p w14:paraId="41FDE0FA" w14:textId="708522B7" w:rsidR="00036BC5" w:rsidRPr="00A27249" w:rsidRDefault="00036BC5" w:rsidP="00A27249">
            <w:pPr>
              <w:pStyle w:val="ListBullet"/>
              <w:numPr>
                <w:ilvl w:val="0"/>
                <w:numId w:val="0"/>
              </w:num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negative impact of poor housing on independen</w:t>
            </w:r>
            <w:r w:rsidR="008D2F9F" w:rsidRPr="00A27249">
              <w:rPr>
                <w:rFonts w:ascii="Calibri" w:hAnsi="Calibri" w:cs="Calibri"/>
                <w:sz w:val="18"/>
                <w:szCs w:val="18"/>
              </w:rPr>
              <w:t xml:space="preserve">ce, participation and wellbeing </w:t>
            </w:r>
            <w:r w:rsidRPr="00A27249">
              <w:rPr>
                <w:rFonts w:ascii="Calibri" w:hAnsi="Calibri" w:cs="Calibri"/>
                <w:sz w:val="18"/>
                <w:szCs w:val="18"/>
              </w:rPr>
              <w:t>e.g. ‘rough sleeping’</w:t>
            </w:r>
          </w:p>
          <w:p w14:paraId="43ACB36F" w14:textId="3E91B0A7" w:rsidR="00036BC5" w:rsidRPr="00A27249" w:rsidRDefault="00036BC5" w:rsidP="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700" w:type="dxa"/>
            <w:tcBorders>
              <w:top w:val="single" w:sz="4" w:space="0" w:color="auto"/>
              <w:left w:val="single" w:sz="4" w:space="0" w:color="auto"/>
              <w:bottom w:val="single" w:sz="4" w:space="0" w:color="auto"/>
              <w:right w:val="single" w:sz="4" w:space="0" w:color="auto"/>
            </w:tcBorders>
          </w:tcPr>
          <w:p w14:paraId="536C7048" w14:textId="583CE649" w:rsidR="00036BC5" w:rsidRPr="00A27249" w:rsidRDefault="00036BC5" w:rsidP="00A27249">
            <w:pPr>
              <w:pStyle w:val="ListBullet"/>
              <w:numPr>
                <w:ilvl w:val="0"/>
                <w:numId w:val="0"/>
              </w:num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negative impact of poor housing on independence, participation and wellbeing</w:t>
            </w:r>
            <w:r w:rsidR="008D2F9F" w:rsidRPr="00A27249">
              <w:rPr>
                <w:rFonts w:ascii="Calibri" w:hAnsi="Calibri" w:cs="Calibri"/>
                <w:sz w:val="18"/>
                <w:szCs w:val="18"/>
              </w:rPr>
              <w:t xml:space="preserve"> </w:t>
            </w:r>
            <w:r w:rsidRPr="00A27249">
              <w:rPr>
                <w:rFonts w:ascii="Calibri" w:hAnsi="Calibri" w:cs="Calibri"/>
                <w:sz w:val="18"/>
                <w:szCs w:val="18"/>
              </w:rPr>
              <w:t>e.g. living in severe overcrowding; or at significant risk of tenancy failure</w:t>
            </w:r>
          </w:p>
        </w:tc>
        <w:tc>
          <w:tcPr>
            <w:tcW w:w="1723" w:type="dxa"/>
            <w:tcBorders>
              <w:top w:val="single" w:sz="4" w:space="0" w:color="auto"/>
              <w:left w:val="single" w:sz="4" w:space="0" w:color="auto"/>
              <w:bottom w:val="single" w:sz="4" w:space="0" w:color="auto"/>
              <w:right w:val="single" w:sz="4" w:space="0" w:color="auto"/>
            </w:tcBorders>
          </w:tcPr>
          <w:p w14:paraId="021C5486" w14:textId="5B9324D8" w:rsidR="00036BC5" w:rsidRPr="00A27249" w:rsidRDefault="00036BC5" w:rsidP="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Progress towards housing stability to support  independenc</w:t>
            </w:r>
            <w:r w:rsidR="00567D3A">
              <w:rPr>
                <w:rFonts w:ascii="Calibri" w:hAnsi="Calibri" w:cs="Calibri"/>
                <w:sz w:val="18"/>
                <w:szCs w:val="18"/>
              </w:rPr>
              <w:t xml:space="preserve">e, participation and wellbeing </w:t>
            </w:r>
            <w:r w:rsidRPr="00A27249">
              <w:rPr>
                <w:rFonts w:ascii="Calibri" w:hAnsi="Calibri" w:cs="Calibri"/>
                <w:sz w:val="18"/>
                <w:szCs w:val="18"/>
              </w:rPr>
              <w:t>e.g. supported transitional housing</w:t>
            </w:r>
          </w:p>
        </w:tc>
        <w:tc>
          <w:tcPr>
            <w:tcW w:w="1459" w:type="dxa"/>
            <w:tcBorders>
              <w:top w:val="single" w:sz="4" w:space="0" w:color="auto"/>
              <w:left w:val="single" w:sz="4" w:space="0" w:color="auto"/>
              <w:bottom w:val="single" w:sz="4" w:space="0" w:color="auto"/>
              <w:right w:val="single" w:sz="4" w:space="0" w:color="auto"/>
            </w:tcBorders>
          </w:tcPr>
          <w:p w14:paraId="13E34E68" w14:textId="36F95227" w:rsidR="00036BC5" w:rsidRPr="00A27249" w:rsidRDefault="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short-term housing stability to support  independence, participation and wellbeing e.g. supported transitional housing</w:t>
            </w:r>
          </w:p>
        </w:tc>
        <w:tc>
          <w:tcPr>
            <w:tcW w:w="1689" w:type="dxa"/>
            <w:tcBorders>
              <w:top w:val="single" w:sz="4" w:space="0" w:color="auto"/>
              <w:left w:val="single" w:sz="4" w:space="0" w:color="auto"/>
              <w:bottom w:val="single" w:sz="4" w:space="0" w:color="auto"/>
              <w:right w:val="none" w:sz="0" w:space="0" w:color="auto"/>
            </w:tcBorders>
          </w:tcPr>
          <w:p w14:paraId="1243A854" w14:textId="15D17A49" w:rsidR="00036BC5" w:rsidRPr="00A27249" w:rsidRDefault="00036BC5" w:rsidP="00A27249">
            <w:pPr>
              <w:pStyle w:val="ListBullet"/>
              <w:numPr>
                <w:ilvl w:val="0"/>
                <w:numId w:val="0"/>
              </w:num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Adequate ongoing housing stability to support  independence, participation and wellbeing</w:t>
            </w:r>
          </w:p>
          <w:p w14:paraId="489D6001" w14:textId="4706E0F5" w:rsidR="00036BC5" w:rsidRPr="00A27249" w:rsidRDefault="00036BC5" w:rsidP="00036BC5">
            <w:pPr>
              <w:tabs>
                <w:tab w:val="left" w:pos="1219"/>
              </w:tabs>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e.g. stable private rental or social housing</w:t>
            </w:r>
          </w:p>
        </w:tc>
      </w:tr>
    </w:tbl>
    <w:p w14:paraId="2ED3CCDC" w14:textId="1F4DDBAB" w:rsidR="00944184" w:rsidRPr="00A27249" w:rsidRDefault="00944184" w:rsidP="00266DA7">
      <w:pPr>
        <w:pStyle w:val="Heading2"/>
        <w:numPr>
          <w:ilvl w:val="0"/>
          <w:numId w:val="0"/>
        </w:numPr>
        <w:spacing w:before="360" w:after="120" w:line="288" w:lineRule="auto"/>
        <w:ind w:left="578" w:hanging="578"/>
        <w:rPr>
          <w:sz w:val="24"/>
          <w:szCs w:val="24"/>
          <w:lang w:eastAsia="en-US"/>
        </w:rPr>
      </w:pPr>
      <w:bookmarkStart w:id="1426" w:name="_Toc394139390"/>
      <w:bookmarkStart w:id="1427" w:name="_Toc433100655"/>
      <w:bookmarkStart w:id="1428" w:name="_Toc15916219"/>
      <w:bookmarkStart w:id="1429" w:name="_Toc74668932"/>
      <w:bookmarkStart w:id="1430" w:name="_Toc394139388"/>
      <w:r w:rsidRPr="00A27249">
        <w:rPr>
          <w:sz w:val="24"/>
          <w:szCs w:val="24"/>
          <w:lang w:eastAsia="en-US"/>
        </w:rPr>
        <w:t>7.</w:t>
      </w:r>
      <w:r w:rsidR="007707FA" w:rsidRPr="00A27249">
        <w:rPr>
          <w:sz w:val="24"/>
          <w:szCs w:val="24"/>
          <w:lang w:eastAsia="en-US"/>
        </w:rPr>
        <w:t>3</w:t>
      </w:r>
      <w:r w:rsidRPr="00A27249">
        <w:rPr>
          <w:sz w:val="24"/>
          <w:szCs w:val="24"/>
          <w:lang w:eastAsia="en-US"/>
        </w:rPr>
        <w:tab/>
        <w:t>C</w:t>
      </w:r>
      <w:r w:rsidR="00D803CA" w:rsidRPr="00A27249">
        <w:rPr>
          <w:sz w:val="24"/>
          <w:szCs w:val="24"/>
          <w:lang w:eastAsia="en-US"/>
        </w:rPr>
        <w:t xml:space="preserve">ollecting and reporting </w:t>
      </w:r>
      <w:r w:rsidR="002042DC">
        <w:rPr>
          <w:sz w:val="24"/>
          <w:szCs w:val="24"/>
          <w:lang w:eastAsia="en-US"/>
        </w:rPr>
        <w:t xml:space="preserve">client </w:t>
      </w:r>
      <w:r w:rsidR="00D803CA" w:rsidRPr="00A27249">
        <w:rPr>
          <w:sz w:val="24"/>
          <w:szCs w:val="24"/>
          <w:lang w:eastAsia="en-US"/>
        </w:rPr>
        <w:t>G</w:t>
      </w:r>
      <w:r w:rsidRPr="00A27249">
        <w:rPr>
          <w:sz w:val="24"/>
          <w:szCs w:val="24"/>
          <w:lang w:eastAsia="en-US"/>
        </w:rPr>
        <w:t>oal</w:t>
      </w:r>
      <w:r w:rsidR="00B32EA9" w:rsidRPr="00A27249">
        <w:rPr>
          <w:sz w:val="24"/>
          <w:szCs w:val="24"/>
          <w:lang w:eastAsia="en-US"/>
        </w:rPr>
        <w:t>s</w:t>
      </w:r>
      <w:r w:rsidRPr="00A27249">
        <w:rPr>
          <w:sz w:val="24"/>
          <w:szCs w:val="24"/>
          <w:lang w:eastAsia="en-US"/>
        </w:rPr>
        <w:t xml:space="preserve"> SCOREs</w:t>
      </w:r>
      <w:bookmarkEnd w:id="1426"/>
      <w:bookmarkEnd w:id="1427"/>
      <w:bookmarkEnd w:id="1428"/>
      <w:bookmarkEnd w:id="1429"/>
    </w:p>
    <w:p w14:paraId="0E66DB7B" w14:textId="67948C95" w:rsidR="00AF0FB4" w:rsidRDefault="00AF0FB4" w:rsidP="00AF0FB4">
      <w:pPr>
        <w:keepNext/>
        <w:keepLines/>
        <w:spacing w:line="288" w:lineRule="auto"/>
        <w:rPr>
          <w:rFonts w:ascii="Arial" w:hAnsi="Arial" w:cs="Arial"/>
          <w:szCs w:val="20"/>
        </w:rPr>
      </w:pPr>
      <w:r>
        <w:rPr>
          <w:rFonts w:ascii="Arial" w:hAnsi="Arial" w:cs="Arial"/>
          <w:szCs w:val="20"/>
        </w:rPr>
        <w:t xml:space="preserve">Organisations who participate in the partnership approach agree to report an initial and at least one subsequent Goals SCORE of the relevant domain(s) for the majority of their clients (over 50 per cent). </w:t>
      </w:r>
    </w:p>
    <w:p w14:paraId="1AFEC312" w14:textId="77777777" w:rsidR="00D803CA" w:rsidRPr="00293BB4" w:rsidRDefault="003B3680" w:rsidP="00F237CF">
      <w:pPr>
        <w:spacing w:line="288" w:lineRule="auto"/>
        <w:rPr>
          <w:rFonts w:ascii="Arial" w:hAnsi="Arial" w:cs="Arial"/>
          <w:sz w:val="22"/>
          <w:szCs w:val="22"/>
        </w:rPr>
      </w:pPr>
      <w:r w:rsidRPr="00293BB4">
        <w:rPr>
          <w:rFonts w:ascii="Arial" w:hAnsi="Arial" w:cs="Arial"/>
          <w:szCs w:val="20"/>
        </w:rPr>
        <w:t>It</w:t>
      </w:r>
      <w:r w:rsidR="00D803CA" w:rsidRPr="00293BB4">
        <w:rPr>
          <w:rFonts w:ascii="Arial" w:hAnsi="Arial" w:cs="Arial"/>
          <w:szCs w:val="20"/>
        </w:rPr>
        <w:t xml:space="preserve"> </w:t>
      </w:r>
      <w:r w:rsidRPr="00293BB4">
        <w:rPr>
          <w:rFonts w:ascii="Arial" w:hAnsi="Arial" w:cs="Arial"/>
          <w:szCs w:val="20"/>
        </w:rPr>
        <w:t xml:space="preserve">is </w:t>
      </w:r>
      <w:r w:rsidR="00D803CA" w:rsidRPr="00293BB4">
        <w:rPr>
          <w:rFonts w:ascii="Arial" w:hAnsi="Arial" w:cs="Arial"/>
          <w:szCs w:val="20"/>
        </w:rPr>
        <w:t xml:space="preserve">valuable to have </w:t>
      </w:r>
      <w:r w:rsidR="00EE2944" w:rsidRPr="00293BB4">
        <w:rPr>
          <w:rFonts w:ascii="Arial" w:hAnsi="Arial" w:cs="Arial"/>
          <w:szCs w:val="20"/>
        </w:rPr>
        <w:t xml:space="preserve">multiple </w:t>
      </w:r>
      <w:r w:rsidR="00D803CA" w:rsidRPr="00293BB4">
        <w:rPr>
          <w:rFonts w:ascii="Arial" w:hAnsi="Arial" w:cs="Arial"/>
          <w:szCs w:val="20"/>
        </w:rPr>
        <w:t>SCOREs for all clients</w:t>
      </w:r>
      <w:r w:rsidRPr="00293BB4">
        <w:rPr>
          <w:rFonts w:ascii="Arial" w:hAnsi="Arial" w:cs="Arial"/>
          <w:szCs w:val="20"/>
        </w:rPr>
        <w:t xml:space="preserve"> however, </w:t>
      </w:r>
      <w:r w:rsidR="00D803CA" w:rsidRPr="00293BB4">
        <w:rPr>
          <w:rFonts w:ascii="Arial" w:hAnsi="Arial" w:cs="Arial"/>
          <w:szCs w:val="20"/>
        </w:rPr>
        <w:t>it is recognised that there are a range of situations where this may not be possible.</w:t>
      </w:r>
      <w:r w:rsidR="001F3528" w:rsidRPr="00293BB4">
        <w:rPr>
          <w:rFonts w:ascii="Arial" w:hAnsi="Arial" w:cs="Arial"/>
          <w:szCs w:val="20"/>
        </w:rPr>
        <w:t xml:space="preserve"> </w:t>
      </w:r>
      <w:r w:rsidR="00C416BF" w:rsidRPr="00293BB4">
        <w:rPr>
          <w:rFonts w:ascii="Arial" w:hAnsi="Arial" w:cs="Arial"/>
          <w:szCs w:val="20"/>
        </w:rPr>
        <w:t>T</w:t>
      </w:r>
      <w:r w:rsidR="00D803CA" w:rsidRPr="00293BB4">
        <w:rPr>
          <w:rFonts w:ascii="Arial" w:hAnsi="Arial" w:cs="Arial"/>
          <w:szCs w:val="20"/>
        </w:rPr>
        <w:t xml:space="preserve">here are occasions where </w:t>
      </w:r>
      <w:r w:rsidR="00EE2944" w:rsidRPr="00293BB4">
        <w:rPr>
          <w:rFonts w:ascii="Arial" w:hAnsi="Arial" w:cs="Arial"/>
          <w:szCs w:val="20"/>
        </w:rPr>
        <w:t xml:space="preserve">follow-up </w:t>
      </w:r>
      <w:r w:rsidR="00D803CA" w:rsidRPr="00293BB4">
        <w:rPr>
          <w:rFonts w:ascii="Arial" w:hAnsi="Arial" w:cs="Arial"/>
          <w:szCs w:val="20"/>
        </w:rPr>
        <w:t xml:space="preserve">SCORES may not be able to be recorded due to clients unexpectedly exiting a service. </w:t>
      </w:r>
    </w:p>
    <w:p w14:paraId="3A8E44A8" w14:textId="152059F4" w:rsidR="007E4BC7" w:rsidRPr="00293BB4" w:rsidRDefault="00B32EA9" w:rsidP="00F237CF">
      <w:pPr>
        <w:spacing w:line="288" w:lineRule="auto"/>
        <w:rPr>
          <w:rFonts w:ascii="Arial" w:hAnsi="Arial" w:cs="Arial"/>
          <w:szCs w:val="20"/>
        </w:rPr>
      </w:pPr>
      <w:r w:rsidRPr="00293BB4">
        <w:rPr>
          <w:rFonts w:ascii="Arial" w:hAnsi="Arial" w:cs="Arial"/>
          <w:szCs w:val="20"/>
        </w:rPr>
        <w:t>A client G</w:t>
      </w:r>
      <w:r w:rsidR="00944184" w:rsidRPr="00293BB4">
        <w:rPr>
          <w:rFonts w:ascii="Arial" w:hAnsi="Arial" w:cs="Arial"/>
          <w:szCs w:val="20"/>
        </w:rPr>
        <w:t>oal</w:t>
      </w:r>
      <w:r w:rsidRPr="00293BB4">
        <w:rPr>
          <w:rFonts w:ascii="Arial" w:hAnsi="Arial" w:cs="Arial"/>
          <w:szCs w:val="20"/>
        </w:rPr>
        <w:t>s</w:t>
      </w:r>
      <w:r w:rsidR="00944184" w:rsidRPr="00293BB4">
        <w:rPr>
          <w:rFonts w:ascii="Arial" w:hAnsi="Arial" w:cs="Arial"/>
          <w:szCs w:val="20"/>
        </w:rPr>
        <w:t xml:space="preserve"> SCORE is a measure of the extent of achievement of a client’s individual </w:t>
      </w:r>
      <w:r w:rsidR="00BB413B" w:rsidRPr="00293BB4">
        <w:rPr>
          <w:rFonts w:ascii="Arial" w:hAnsi="Arial" w:cs="Arial"/>
          <w:szCs w:val="20"/>
        </w:rPr>
        <w:t>goals</w:t>
      </w:r>
      <w:r w:rsidR="00944184" w:rsidRPr="00293BB4">
        <w:rPr>
          <w:rFonts w:ascii="Arial" w:hAnsi="Arial" w:cs="Arial"/>
          <w:szCs w:val="20"/>
        </w:rPr>
        <w:t xml:space="preserve">. The term ‘goal’ is used very broadly. In some service contexts, goals refer to planned objectives that are documented in the client’s case plan. In other </w:t>
      </w:r>
      <w:r w:rsidRPr="00293BB4">
        <w:rPr>
          <w:rFonts w:ascii="Arial" w:hAnsi="Arial" w:cs="Arial"/>
          <w:szCs w:val="20"/>
        </w:rPr>
        <w:t>situations</w:t>
      </w:r>
      <w:r w:rsidR="00944184" w:rsidRPr="00293BB4">
        <w:rPr>
          <w:rFonts w:ascii="Arial" w:hAnsi="Arial" w:cs="Arial"/>
          <w:szCs w:val="20"/>
        </w:rPr>
        <w:t>, goals are better described as simply the things clients want help with.</w:t>
      </w:r>
      <w:r w:rsidRPr="00293BB4">
        <w:rPr>
          <w:rFonts w:ascii="Arial" w:hAnsi="Arial" w:cs="Arial"/>
          <w:szCs w:val="20"/>
        </w:rPr>
        <w:t xml:space="preserve"> In both scenarios, the client G</w:t>
      </w:r>
      <w:r w:rsidR="00944184" w:rsidRPr="00293BB4">
        <w:rPr>
          <w:rFonts w:ascii="Arial" w:hAnsi="Arial" w:cs="Arial"/>
          <w:szCs w:val="20"/>
        </w:rPr>
        <w:t>oal</w:t>
      </w:r>
      <w:r w:rsidRPr="00293BB4">
        <w:rPr>
          <w:rFonts w:ascii="Arial" w:hAnsi="Arial" w:cs="Arial"/>
          <w:szCs w:val="20"/>
        </w:rPr>
        <w:t>s</w:t>
      </w:r>
      <w:r w:rsidR="00944184" w:rsidRPr="00293BB4">
        <w:rPr>
          <w:rFonts w:ascii="Arial" w:hAnsi="Arial" w:cs="Arial"/>
          <w:szCs w:val="20"/>
        </w:rPr>
        <w:t xml:space="preserve"> SCORE is used to measure the goal attainment or extent to which the </w:t>
      </w:r>
      <w:r w:rsidR="00FF394D" w:rsidRPr="00293BB4">
        <w:rPr>
          <w:rFonts w:ascii="Arial" w:hAnsi="Arial" w:cs="Arial"/>
          <w:szCs w:val="20"/>
        </w:rPr>
        <w:t>organisation</w:t>
      </w:r>
      <w:r w:rsidR="00944184" w:rsidRPr="00293BB4">
        <w:rPr>
          <w:rFonts w:ascii="Arial" w:hAnsi="Arial" w:cs="Arial"/>
          <w:szCs w:val="20"/>
        </w:rPr>
        <w:t xml:space="preserve"> </w:t>
      </w:r>
      <w:r w:rsidR="00E3364E">
        <w:rPr>
          <w:rFonts w:ascii="Arial" w:hAnsi="Arial" w:cs="Arial"/>
          <w:szCs w:val="20"/>
        </w:rPr>
        <w:t>is</w:t>
      </w:r>
      <w:r w:rsidRPr="00293BB4">
        <w:rPr>
          <w:rFonts w:ascii="Arial" w:hAnsi="Arial" w:cs="Arial"/>
          <w:szCs w:val="20"/>
        </w:rPr>
        <w:t xml:space="preserve"> </w:t>
      </w:r>
      <w:r w:rsidR="00944184" w:rsidRPr="00293BB4">
        <w:rPr>
          <w:rFonts w:ascii="Arial" w:hAnsi="Arial" w:cs="Arial"/>
          <w:szCs w:val="20"/>
        </w:rPr>
        <w:t xml:space="preserve">able to address the things </w:t>
      </w:r>
      <w:r w:rsidRPr="00293BB4">
        <w:rPr>
          <w:rFonts w:ascii="Arial" w:hAnsi="Arial" w:cs="Arial"/>
          <w:szCs w:val="20"/>
        </w:rPr>
        <w:t>a</w:t>
      </w:r>
      <w:r w:rsidR="00944184" w:rsidRPr="00293BB4">
        <w:rPr>
          <w:rFonts w:ascii="Arial" w:hAnsi="Arial" w:cs="Arial"/>
          <w:szCs w:val="20"/>
        </w:rPr>
        <w:t xml:space="preserve"> client sought help with</w:t>
      </w:r>
      <w:r w:rsidRPr="00293BB4">
        <w:rPr>
          <w:rFonts w:ascii="Arial" w:hAnsi="Arial" w:cs="Arial"/>
          <w:szCs w:val="20"/>
        </w:rPr>
        <w:t xml:space="preserve">. </w:t>
      </w:r>
    </w:p>
    <w:p w14:paraId="7EECC6EE" w14:textId="480109A7" w:rsidR="00B32EA9" w:rsidRPr="00FB1CF6" w:rsidRDefault="00EF4337" w:rsidP="00266DA7">
      <w:pPr>
        <w:pStyle w:val="Heading3"/>
        <w:pageBreakBefore/>
        <w:numPr>
          <w:ilvl w:val="0"/>
          <w:numId w:val="0"/>
        </w:numPr>
        <w:ind w:left="720" w:hanging="720"/>
        <w:rPr>
          <w:sz w:val="22"/>
        </w:rPr>
      </w:pPr>
      <w:bookmarkStart w:id="1431" w:name="_Toc394139391"/>
      <w:bookmarkStart w:id="1432" w:name="_Toc433100656"/>
      <w:bookmarkStart w:id="1433" w:name="_Toc15916220"/>
      <w:bookmarkStart w:id="1434" w:name="_Toc74668933"/>
      <w:r w:rsidRPr="00FB1CF6">
        <w:rPr>
          <w:sz w:val="22"/>
        </w:rPr>
        <w:lastRenderedPageBreak/>
        <w:t>7.</w:t>
      </w:r>
      <w:r w:rsidR="007707FA" w:rsidRPr="00FB1CF6">
        <w:rPr>
          <w:sz w:val="22"/>
        </w:rPr>
        <w:t>3</w:t>
      </w:r>
      <w:r w:rsidRPr="00FB1CF6">
        <w:rPr>
          <w:sz w:val="22"/>
        </w:rPr>
        <w:t>.1</w:t>
      </w:r>
      <w:r w:rsidRPr="00FB1CF6">
        <w:rPr>
          <w:sz w:val="22"/>
        </w:rPr>
        <w:tab/>
        <w:t>G</w:t>
      </w:r>
      <w:r w:rsidR="00B32EA9" w:rsidRPr="00FB1CF6">
        <w:rPr>
          <w:sz w:val="22"/>
        </w:rPr>
        <w:t>oal</w:t>
      </w:r>
      <w:r w:rsidRPr="00FB1CF6">
        <w:rPr>
          <w:sz w:val="22"/>
        </w:rPr>
        <w:t>s</w:t>
      </w:r>
      <w:r w:rsidR="00B32EA9" w:rsidRPr="00FB1CF6">
        <w:rPr>
          <w:sz w:val="22"/>
        </w:rPr>
        <w:t xml:space="preserve"> domains</w:t>
      </w:r>
      <w:bookmarkEnd w:id="1431"/>
      <w:bookmarkEnd w:id="1432"/>
      <w:bookmarkEnd w:id="1433"/>
      <w:bookmarkEnd w:id="1434"/>
    </w:p>
    <w:p w14:paraId="5C9899DC" w14:textId="77777777" w:rsidR="00EF4337" w:rsidRPr="00293BB4" w:rsidRDefault="00EF4337" w:rsidP="003852F0">
      <w:pPr>
        <w:keepNext/>
        <w:keepLines/>
        <w:spacing w:line="288" w:lineRule="auto"/>
        <w:rPr>
          <w:rFonts w:ascii="Arial" w:hAnsi="Arial" w:cs="Arial"/>
          <w:szCs w:val="20"/>
        </w:rPr>
      </w:pPr>
      <w:r w:rsidRPr="00293BB4">
        <w:rPr>
          <w:rFonts w:ascii="Arial" w:hAnsi="Arial" w:cs="Arial"/>
          <w:szCs w:val="20"/>
        </w:rPr>
        <w:t>The Goals SCORE is linked to six outcome domains. The type of outcome domain relevant to each client depend</w:t>
      </w:r>
      <w:r w:rsidR="00C416BF" w:rsidRPr="00293BB4">
        <w:rPr>
          <w:rFonts w:ascii="Arial" w:hAnsi="Arial" w:cs="Arial"/>
          <w:szCs w:val="20"/>
        </w:rPr>
        <w:t>s</w:t>
      </w:r>
      <w:r w:rsidRPr="00293BB4">
        <w:rPr>
          <w:rFonts w:ascii="Arial" w:hAnsi="Arial" w:cs="Arial"/>
          <w:szCs w:val="20"/>
        </w:rPr>
        <w:t xml:space="preserve"> on the context of the goals a client wants to achieve. </w:t>
      </w:r>
      <w:r w:rsidR="00FF394D" w:rsidRPr="00293BB4">
        <w:rPr>
          <w:rFonts w:ascii="Arial" w:hAnsi="Arial" w:cs="Arial"/>
          <w:szCs w:val="20"/>
        </w:rPr>
        <w:t>Organisation</w:t>
      </w:r>
      <w:r w:rsidRPr="00293BB4">
        <w:rPr>
          <w:rFonts w:ascii="Arial" w:hAnsi="Arial" w:cs="Arial"/>
          <w:szCs w:val="20"/>
        </w:rPr>
        <w:t xml:space="preserve">s should only report a rating against the domain(s) that are most relevant for their client and the outcomes they are aiming to achieve. </w:t>
      </w:r>
    </w:p>
    <w:p w14:paraId="6553816F" w14:textId="77777777" w:rsidR="00EF4337" w:rsidRDefault="00D602CA" w:rsidP="003852F0">
      <w:pPr>
        <w:keepNext/>
        <w:keepLines/>
        <w:spacing w:line="288" w:lineRule="auto"/>
        <w:rPr>
          <w:rFonts w:ascii="Arial" w:hAnsi="Arial" w:cs="Arial"/>
          <w:szCs w:val="20"/>
        </w:rPr>
      </w:pPr>
      <w:r>
        <w:rPr>
          <w:rFonts w:ascii="Arial" w:hAnsi="Arial" w:cs="Arial"/>
          <w:szCs w:val="20"/>
        </w:rPr>
        <w:t>As</w:t>
      </w:r>
      <w:r w:rsidR="00EF4337" w:rsidRPr="00293BB4">
        <w:rPr>
          <w:rFonts w:ascii="Arial" w:hAnsi="Arial" w:cs="Arial"/>
          <w:szCs w:val="20"/>
        </w:rPr>
        <w:t xml:space="preserve"> there are potential connections between all of the domains </w:t>
      </w:r>
      <w:r>
        <w:rPr>
          <w:rFonts w:ascii="Arial" w:hAnsi="Arial" w:cs="Arial"/>
          <w:szCs w:val="20"/>
        </w:rPr>
        <w:t>and</w:t>
      </w:r>
      <w:r w:rsidRPr="00293BB4">
        <w:rPr>
          <w:rFonts w:ascii="Arial" w:hAnsi="Arial" w:cs="Arial"/>
          <w:szCs w:val="20"/>
        </w:rPr>
        <w:t xml:space="preserve"> </w:t>
      </w:r>
      <w:r w:rsidR="00EF4337" w:rsidRPr="00293BB4">
        <w:rPr>
          <w:rFonts w:ascii="Arial" w:hAnsi="Arial" w:cs="Arial"/>
          <w:szCs w:val="20"/>
        </w:rPr>
        <w:t xml:space="preserve">program activities, there are no fixed rules for selecting the most relevant domain for a particular client or funded activity. However, guidance on </w:t>
      </w:r>
      <w:r w:rsidR="008D2F9F">
        <w:rPr>
          <w:rFonts w:ascii="Arial" w:hAnsi="Arial" w:cs="Arial"/>
          <w:szCs w:val="20"/>
        </w:rPr>
        <w:t>the most relevant</w:t>
      </w:r>
      <w:r w:rsidR="008D2F9F" w:rsidRPr="00293BB4">
        <w:rPr>
          <w:rFonts w:ascii="Arial" w:hAnsi="Arial" w:cs="Arial"/>
          <w:szCs w:val="20"/>
        </w:rPr>
        <w:t xml:space="preserve"> </w:t>
      </w:r>
      <w:r w:rsidR="00EF4337" w:rsidRPr="00293BB4">
        <w:rPr>
          <w:rFonts w:ascii="Arial" w:hAnsi="Arial" w:cs="Arial"/>
          <w:szCs w:val="20"/>
        </w:rPr>
        <w:t xml:space="preserve">domains </w:t>
      </w:r>
      <w:r>
        <w:rPr>
          <w:rFonts w:ascii="Arial" w:hAnsi="Arial" w:cs="Arial"/>
          <w:szCs w:val="20"/>
        </w:rPr>
        <w:t>is</w:t>
      </w:r>
      <w:r w:rsidR="00EF4337" w:rsidRPr="00293BB4">
        <w:rPr>
          <w:rFonts w:ascii="Arial" w:hAnsi="Arial" w:cs="Arial"/>
          <w:szCs w:val="20"/>
        </w:rPr>
        <w:t xml:space="preserve"> provided by policy areas of each program using the Data Exchange. </w:t>
      </w:r>
    </w:p>
    <w:p w14:paraId="4F996A79" w14:textId="77777777" w:rsidR="008D2F9F" w:rsidRPr="00293BB4" w:rsidRDefault="008D2F9F" w:rsidP="008D2F9F">
      <w:pPr>
        <w:spacing w:line="288" w:lineRule="auto"/>
        <w:rPr>
          <w:rFonts w:ascii="Arial" w:hAnsi="Arial" w:cs="Arial"/>
          <w:szCs w:val="20"/>
        </w:rPr>
      </w:pPr>
      <w:r>
        <w:rPr>
          <w:rFonts w:ascii="Arial" w:hAnsi="Arial" w:cs="Arial"/>
          <w:szCs w:val="20"/>
        </w:rPr>
        <w:t>The goal domain descriptions are:</w:t>
      </w:r>
    </w:p>
    <w:p w14:paraId="4B96740E" w14:textId="77777777" w:rsidR="00B32EA9" w:rsidRPr="00983385" w:rsidRDefault="00B32EA9"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b/>
          <w:sz w:val="20"/>
          <w:szCs w:val="20"/>
        </w:rPr>
        <w:t>Changed knowledge and access to information</w:t>
      </w:r>
      <w:r w:rsidR="008D2F9F" w:rsidRPr="00A27249">
        <w:rPr>
          <w:rFonts w:ascii="Arial" w:hAnsi="Arial" w:cs="Arial"/>
          <w:sz w:val="20"/>
          <w:szCs w:val="20"/>
        </w:rPr>
        <w:t xml:space="preserve">: </w:t>
      </w:r>
      <w:r w:rsidRPr="00983385">
        <w:rPr>
          <w:rFonts w:ascii="Arial" w:hAnsi="Arial" w:cs="Arial"/>
          <w:sz w:val="20"/>
          <w:szCs w:val="20"/>
        </w:rPr>
        <w:t>the funded activity is seeking to change a client’s knowledge and understanding of issues to improve their independence, participation and wellbeing or to improve their access to relevant information about these issues.</w:t>
      </w:r>
    </w:p>
    <w:p w14:paraId="65EF1D97" w14:textId="77777777" w:rsidR="00B32EA9" w:rsidRPr="00983385" w:rsidRDefault="00EF4337"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b/>
          <w:sz w:val="20"/>
          <w:szCs w:val="20"/>
        </w:rPr>
        <w:t>Changed skills</w:t>
      </w:r>
      <w:r w:rsidR="008D2F9F" w:rsidRPr="00A27249">
        <w:rPr>
          <w:rFonts w:ascii="Arial" w:hAnsi="Arial" w:cs="Arial"/>
          <w:sz w:val="20"/>
          <w:szCs w:val="20"/>
        </w:rPr>
        <w:t xml:space="preserve">: </w:t>
      </w:r>
      <w:r w:rsidR="00B32EA9" w:rsidRPr="00983385">
        <w:rPr>
          <w:rFonts w:ascii="Arial" w:hAnsi="Arial" w:cs="Arial"/>
          <w:sz w:val="20"/>
          <w:szCs w:val="20"/>
        </w:rPr>
        <w:t>the funded activity is</w:t>
      </w:r>
      <w:r w:rsidRPr="00983385">
        <w:rPr>
          <w:rFonts w:ascii="Arial" w:hAnsi="Arial" w:cs="Arial"/>
          <w:sz w:val="20"/>
          <w:szCs w:val="20"/>
        </w:rPr>
        <w:t xml:space="preserve"> seeking to enhance a client’s</w:t>
      </w:r>
      <w:r w:rsidR="00B32EA9" w:rsidRPr="00983385">
        <w:rPr>
          <w:rFonts w:ascii="Arial" w:hAnsi="Arial" w:cs="Arial"/>
          <w:sz w:val="20"/>
          <w:szCs w:val="20"/>
        </w:rPr>
        <w:t xml:space="preserve"> skills set to improve their independence, participation and wellbeing.</w:t>
      </w:r>
    </w:p>
    <w:p w14:paraId="214F2843" w14:textId="77777777" w:rsidR="00B32EA9" w:rsidRPr="00983385" w:rsidRDefault="00B32EA9"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b/>
          <w:sz w:val="20"/>
          <w:szCs w:val="20"/>
        </w:rPr>
        <w:t>Changed behaviours</w:t>
      </w:r>
      <w:r w:rsidR="008D2F9F" w:rsidRPr="00A27249">
        <w:rPr>
          <w:rFonts w:ascii="Arial" w:hAnsi="Arial" w:cs="Arial"/>
          <w:sz w:val="20"/>
          <w:szCs w:val="20"/>
        </w:rPr>
        <w:t xml:space="preserve">: </w:t>
      </w:r>
      <w:r w:rsidRPr="00983385">
        <w:rPr>
          <w:rFonts w:ascii="Arial" w:hAnsi="Arial" w:cs="Arial"/>
          <w:sz w:val="20"/>
          <w:szCs w:val="20"/>
        </w:rPr>
        <w:t>the funded activit</w:t>
      </w:r>
      <w:r w:rsidR="00EF4337" w:rsidRPr="00983385">
        <w:rPr>
          <w:rFonts w:ascii="Arial" w:hAnsi="Arial" w:cs="Arial"/>
          <w:sz w:val="20"/>
          <w:szCs w:val="20"/>
        </w:rPr>
        <w:t>y is seeking to change a client’s</w:t>
      </w:r>
      <w:r w:rsidRPr="00983385">
        <w:rPr>
          <w:rFonts w:ascii="Arial" w:hAnsi="Arial" w:cs="Arial"/>
          <w:sz w:val="20"/>
          <w:szCs w:val="20"/>
        </w:rPr>
        <w:t xml:space="preserve"> behaviours to improve their independence, participation and wellbeing.</w:t>
      </w:r>
    </w:p>
    <w:p w14:paraId="74C85639" w14:textId="77777777" w:rsidR="00B32EA9" w:rsidRPr="00983385" w:rsidRDefault="00766B2D"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b/>
          <w:sz w:val="20"/>
          <w:szCs w:val="20"/>
        </w:rPr>
        <w:t xml:space="preserve">Empowerment, choice and control to make </w:t>
      </w:r>
      <w:r w:rsidR="00BA623B" w:rsidRPr="00983385">
        <w:rPr>
          <w:rFonts w:ascii="Arial" w:hAnsi="Arial" w:cs="Arial"/>
          <w:b/>
          <w:sz w:val="20"/>
          <w:szCs w:val="20"/>
        </w:rPr>
        <w:t xml:space="preserve">own </w:t>
      </w:r>
      <w:r w:rsidRPr="00983385">
        <w:rPr>
          <w:rFonts w:ascii="Arial" w:hAnsi="Arial" w:cs="Arial"/>
          <w:b/>
          <w:sz w:val="20"/>
          <w:szCs w:val="20"/>
        </w:rPr>
        <w:t>decision</w:t>
      </w:r>
      <w:r w:rsidR="00BA623B" w:rsidRPr="00983385">
        <w:rPr>
          <w:rFonts w:ascii="Arial" w:hAnsi="Arial" w:cs="Arial"/>
          <w:b/>
          <w:sz w:val="20"/>
          <w:szCs w:val="20"/>
        </w:rPr>
        <w:t>s</w:t>
      </w:r>
      <w:r w:rsidR="008D2F9F" w:rsidRPr="00A27249">
        <w:rPr>
          <w:rFonts w:ascii="Arial" w:hAnsi="Arial" w:cs="Arial"/>
          <w:sz w:val="20"/>
          <w:szCs w:val="20"/>
        </w:rPr>
        <w:t xml:space="preserve">: </w:t>
      </w:r>
      <w:r w:rsidR="00B32EA9" w:rsidRPr="00983385">
        <w:rPr>
          <w:rFonts w:ascii="Arial" w:hAnsi="Arial" w:cs="Arial"/>
          <w:sz w:val="20"/>
          <w:szCs w:val="20"/>
        </w:rPr>
        <w:t>the funded activity is seeking to enhance a client’s confidence</w:t>
      </w:r>
      <w:r w:rsidR="00FF0EAE" w:rsidRPr="00983385">
        <w:rPr>
          <w:rFonts w:ascii="Arial" w:hAnsi="Arial" w:cs="Arial"/>
          <w:sz w:val="20"/>
          <w:szCs w:val="20"/>
        </w:rPr>
        <w:t>, choice and control</w:t>
      </w:r>
      <w:r w:rsidR="00B32EA9" w:rsidRPr="00983385">
        <w:rPr>
          <w:rFonts w:ascii="Arial" w:hAnsi="Arial" w:cs="Arial"/>
          <w:sz w:val="20"/>
          <w:szCs w:val="20"/>
        </w:rPr>
        <w:t xml:space="preserve"> to make thei</w:t>
      </w:r>
      <w:r w:rsidR="00EF4337" w:rsidRPr="00983385">
        <w:rPr>
          <w:rFonts w:ascii="Arial" w:hAnsi="Arial" w:cs="Arial"/>
          <w:sz w:val="20"/>
          <w:szCs w:val="20"/>
        </w:rPr>
        <w:t xml:space="preserve">r own decisions and take </w:t>
      </w:r>
      <w:r w:rsidR="00FF0EAE" w:rsidRPr="00983385">
        <w:rPr>
          <w:rFonts w:ascii="Arial" w:hAnsi="Arial" w:cs="Arial"/>
          <w:sz w:val="20"/>
          <w:szCs w:val="20"/>
        </w:rPr>
        <w:t xml:space="preserve">empowerment </w:t>
      </w:r>
      <w:r w:rsidR="00B32EA9" w:rsidRPr="00983385">
        <w:rPr>
          <w:rFonts w:ascii="Arial" w:hAnsi="Arial" w:cs="Arial"/>
          <w:sz w:val="20"/>
          <w:szCs w:val="20"/>
        </w:rPr>
        <w:t>on issues that impact on their independence, participation and wellbeing.</w:t>
      </w:r>
    </w:p>
    <w:p w14:paraId="44A0B846" w14:textId="77777777" w:rsidR="00B32EA9" w:rsidRPr="00983385" w:rsidRDefault="00766B2D"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b/>
          <w:sz w:val="20"/>
          <w:szCs w:val="20"/>
        </w:rPr>
        <w:t>Engagement with relevant support services</w:t>
      </w:r>
      <w:r w:rsidR="008D2F9F" w:rsidRPr="00A27249">
        <w:rPr>
          <w:rFonts w:ascii="Arial" w:hAnsi="Arial" w:cs="Arial"/>
          <w:sz w:val="20"/>
          <w:szCs w:val="20"/>
        </w:rPr>
        <w:t xml:space="preserve">: </w:t>
      </w:r>
      <w:r w:rsidR="00B32EA9" w:rsidRPr="00983385">
        <w:rPr>
          <w:rFonts w:ascii="Arial" w:hAnsi="Arial" w:cs="Arial"/>
          <w:sz w:val="20"/>
          <w:szCs w:val="20"/>
        </w:rPr>
        <w:t>the funded activity is seeking to improve a client’s engagement with services to support their independence, participation and wellbeing.</w:t>
      </w:r>
    </w:p>
    <w:p w14:paraId="64CA411A" w14:textId="77777777" w:rsidR="006A0123" w:rsidRPr="00983385" w:rsidRDefault="00B32EA9"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b/>
          <w:sz w:val="20"/>
          <w:szCs w:val="20"/>
        </w:rPr>
        <w:t>Changed impact of immediate crisis</w:t>
      </w:r>
      <w:r w:rsidR="008D2F9F" w:rsidRPr="00A27249">
        <w:rPr>
          <w:rFonts w:ascii="Arial" w:hAnsi="Arial" w:cs="Arial"/>
          <w:sz w:val="20"/>
          <w:szCs w:val="20"/>
        </w:rPr>
        <w:t xml:space="preserve">: </w:t>
      </w:r>
      <w:r w:rsidRPr="00983385">
        <w:rPr>
          <w:rFonts w:ascii="Arial" w:hAnsi="Arial" w:cs="Arial"/>
          <w:sz w:val="20"/>
          <w:szCs w:val="20"/>
        </w:rPr>
        <w:t>the funded activity is seeking to address or reduce the impact of an immediate crisis to improve the client’s independence</w:t>
      </w:r>
      <w:r w:rsidR="00EF4337" w:rsidRPr="00983385">
        <w:rPr>
          <w:rFonts w:ascii="Arial" w:hAnsi="Arial" w:cs="Arial"/>
          <w:sz w:val="20"/>
          <w:szCs w:val="20"/>
        </w:rPr>
        <w:t>,</w:t>
      </w:r>
      <w:r w:rsidRPr="00983385">
        <w:rPr>
          <w:rFonts w:ascii="Arial" w:hAnsi="Arial" w:cs="Arial"/>
          <w:sz w:val="20"/>
          <w:szCs w:val="20"/>
        </w:rPr>
        <w:t xml:space="preserve"> participation and wellbeing.</w:t>
      </w:r>
      <w:bookmarkStart w:id="1435" w:name="_Toc394139392"/>
      <w:bookmarkStart w:id="1436" w:name="_Toc433100657"/>
      <w:bookmarkEnd w:id="1430"/>
    </w:p>
    <w:p w14:paraId="3E305CF6" w14:textId="61C10AF3" w:rsidR="005C5E43" w:rsidRPr="00FB1CF6" w:rsidRDefault="00EF4337" w:rsidP="005C5E43">
      <w:pPr>
        <w:pStyle w:val="Heading3"/>
        <w:numPr>
          <w:ilvl w:val="0"/>
          <w:numId w:val="0"/>
        </w:numPr>
        <w:ind w:left="720" w:hanging="720"/>
        <w:rPr>
          <w:sz w:val="22"/>
        </w:rPr>
      </w:pPr>
      <w:bookmarkStart w:id="1437" w:name="_Toc15916221"/>
      <w:bookmarkStart w:id="1438" w:name="_Toc74668934"/>
      <w:r w:rsidRPr="00FB1CF6">
        <w:rPr>
          <w:sz w:val="22"/>
        </w:rPr>
        <w:t>7.</w:t>
      </w:r>
      <w:r w:rsidR="007707FA" w:rsidRPr="00FB1CF6">
        <w:rPr>
          <w:sz w:val="22"/>
        </w:rPr>
        <w:t>3</w:t>
      </w:r>
      <w:r w:rsidRPr="00FB1CF6">
        <w:rPr>
          <w:sz w:val="22"/>
        </w:rPr>
        <w:t>.2</w:t>
      </w:r>
      <w:r w:rsidRPr="00FB1CF6">
        <w:rPr>
          <w:sz w:val="22"/>
        </w:rPr>
        <w:tab/>
        <w:t>G</w:t>
      </w:r>
      <w:r w:rsidR="004330FC" w:rsidRPr="00FB1CF6">
        <w:rPr>
          <w:sz w:val="22"/>
        </w:rPr>
        <w:t>oal</w:t>
      </w:r>
      <w:r w:rsidRPr="00FB1CF6">
        <w:rPr>
          <w:sz w:val="22"/>
        </w:rPr>
        <w:t>s</w:t>
      </w:r>
      <w:r w:rsidR="004330FC" w:rsidRPr="00FB1CF6">
        <w:rPr>
          <w:sz w:val="22"/>
        </w:rPr>
        <w:t xml:space="preserve"> rating scale</w:t>
      </w:r>
      <w:bookmarkEnd w:id="1435"/>
      <w:bookmarkEnd w:id="1436"/>
      <w:bookmarkEnd w:id="1437"/>
      <w:bookmarkEnd w:id="1438"/>
    </w:p>
    <w:p w14:paraId="606B0D07" w14:textId="77777777" w:rsidR="005C5E43" w:rsidRDefault="009C2264" w:rsidP="005C5E43">
      <w:pPr>
        <w:rPr>
          <w:rFonts w:ascii="Arial" w:hAnsi="Arial" w:cs="Arial"/>
        </w:rPr>
      </w:pPr>
      <w:r w:rsidRPr="005C5E43">
        <w:rPr>
          <w:rFonts w:ascii="Arial" w:hAnsi="Arial" w:cs="Arial"/>
        </w:rPr>
        <w:t>A five</w:t>
      </w:r>
      <w:r w:rsidR="00846FE8" w:rsidRPr="005C5E43">
        <w:rPr>
          <w:rFonts w:ascii="Arial" w:hAnsi="Arial" w:cs="Arial"/>
        </w:rPr>
        <w:t xml:space="preserve"> </w:t>
      </w:r>
      <w:r w:rsidRPr="005C5E43">
        <w:rPr>
          <w:rFonts w:ascii="Arial" w:hAnsi="Arial" w:cs="Arial"/>
        </w:rPr>
        <w:t xml:space="preserve">point rating scale is used to report changes in client outcomes when </w:t>
      </w:r>
      <w:r w:rsidR="005C5E43" w:rsidRPr="005C5E43">
        <w:rPr>
          <w:rFonts w:ascii="Arial" w:hAnsi="Arial" w:cs="Arial"/>
        </w:rPr>
        <w:t xml:space="preserve">using SCORE. This scale is used </w:t>
      </w:r>
      <w:r w:rsidRPr="005C5E43">
        <w:rPr>
          <w:rFonts w:ascii="Arial" w:hAnsi="Arial" w:cs="Arial"/>
        </w:rPr>
        <w:t>for all four SCORE components (Circumstances, Goals, Satisfaction and Community):</w:t>
      </w:r>
    </w:p>
    <w:p w14:paraId="05DFA036" w14:textId="77777777" w:rsidR="005C5E43" w:rsidRDefault="004330FC" w:rsidP="005C5E43">
      <w:pPr>
        <w:pStyle w:val="ListParagraph"/>
        <w:spacing w:line="288" w:lineRule="auto"/>
        <w:ind w:left="568" w:hanging="284"/>
        <w:rPr>
          <w:rFonts w:ascii="Arial" w:hAnsi="Arial" w:cs="Arial"/>
        </w:rPr>
      </w:pPr>
      <w:r w:rsidRPr="005C5E43">
        <w:rPr>
          <w:rFonts w:ascii="Arial" w:hAnsi="Arial" w:cs="Arial"/>
          <w:b/>
        </w:rPr>
        <w:t>1</w:t>
      </w:r>
      <w:r w:rsidR="008D2F9F" w:rsidRPr="005C5E43">
        <w:rPr>
          <w:rFonts w:ascii="Arial" w:hAnsi="Arial" w:cs="Arial"/>
          <w:b/>
        </w:rPr>
        <w:t xml:space="preserve">: </w:t>
      </w:r>
      <w:r w:rsidR="00351874" w:rsidRPr="005C5E43">
        <w:rPr>
          <w:rFonts w:ascii="Arial" w:hAnsi="Arial" w:cs="Arial"/>
          <w:b/>
        </w:rPr>
        <w:t xml:space="preserve"> </w:t>
      </w:r>
      <w:r w:rsidRPr="005C5E43">
        <w:rPr>
          <w:rFonts w:ascii="Arial" w:hAnsi="Arial" w:cs="Arial"/>
        </w:rPr>
        <w:t xml:space="preserve">is used to report that the client has made </w:t>
      </w:r>
      <w:r w:rsidRPr="005C5E43">
        <w:rPr>
          <w:rFonts w:ascii="Arial" w:hAnsi="Arial" w:cs="Arial"/>
          <w:b/>
        </w:rPr>
        <w:t>no progress</w:t>
      </w:r>
      <w:r w:rsidRPr="005C5E43">
        <w:rPr>
          <w:rFonts w:ascii="Arial" w:hAnsi="Arial" w:cs="Arial"/>
        </w:rPr>
        <w:t xml:space="preserve"> in achieving their individual goals within the selected goal domain.</w:t>
      </w:r>
    </w:p>
    <w:p w14:paraId="6F11E2D9" w14:textId="77777777" w:rsidR="005C5E43" w:rsidRDefault="004330FC" w:rsidP="005C5E43">
      <w:pPr>
        <w:pStyle w:val="ListParagraph"/>
        <w:spacing w:line="288" w:lineRule="auto"/>
        <w:ind w:left="568" w:hanging="284"/>
        <w:rPr>
          <w:rFonts w:ascii="Arial" w:hAnsi="Arial" w:cs="Arial"/>
          <w:szCs w:val="20"/>
        </w:rPr>
      </w:pPr>
      <w:r w:rsidRPr="00293BB4">
        <w:rPr>
          <w:rFonts w:ascii="Arial" w:hAnsi="Arial" w:cs="Arial"/>
          <w:b/>
          <w:szCs w:val="20"/>
        </w:rPr>
        <w:t>2</w:t>
      </w:r>
      <w:r w:rsidR="008D2F9F">
        <w:rPr>
          <w:rFonts w:ascii="Arial" w:hAnsi="Arial" w:cs="Arial"/>
          <w:b/>
          <w:szCs w:val="20"/>
        </w:rPr>
        <w:t xml:space="preserve">: </w:t>
      </w:r>
      <w:r w:rsidR="00351874" w:rsidRPr="00293BB4">
        <w:rPr>
          <w:rFonts w:ascii="Arial" w:hAnsi="Arial" w:cs="Arial"/>
          <w:b/>
          <w:szCs w:val="20"/>
        </w:rPr>
        <w:t xml:space="preserve"> </w:t>
      </w:r>
      <w:r w:rsidRPr="00293BB4">
        <w:rPr>
          <w:rFonts w:ascii="Arial" w:hAnsi="Arial" w:cs="Arial"/>
          <w:szCs w:val="20"/>
        </w:rPr>
        <w:t xml:space="preserve">is used to report that the client has made </w:t>
      </w:r>
      <w:r w:rsidRPr="00293BB4">
        <w:rPr>
          <w:rFonts w:ascii="Arial" w:hAnsi="Arial" w:cs="Arial"/>
          <w:b/>
          <w:szCs w:val="20"/>
        </w:rPr>
        <w:t>limited progress</w:t>
      </w:r>
      <w:r w:rsidRPr="00293BB4">
        <w:rPr>
          <w:rFonts w:ascii="Arial" w:hAnsi="Arial" w:cs="Arial"/>
          <w:szCs w:val="20"/>
        </w:rPr>
        <w:t xml:space="preserve"> in achieving their individual goals within the selected goal domain but there is </w:t>
      </w:r>
      <w:r w:rsidRPr="00293BB4">
        <w:rPr>
          <w:rFonts w:ascii="Arial" w:hAnsi="Arial" w:cs="Arial"/>
          <w:b/>
          <w:szCs w:val="20"/>
        </w:rPr>
        <w:t>emerging engagement</w:t>
      </w:r>
      <w:r w:rsidRPr="00293BB4">
        <w:rPr>
          <w:rFonts w:ascii="Arial" w:hAnsi="Arial" w:cs="Arial"/>
          <w:szCs w:val="20"/>
        </w:rPr>
        <w:t xml:space="preserve"> in addressing the issues they sought assistance with.</w:t>
      </w:r>
    </w:p>
    <w:p w14:paraId="1C38979E" w14:textId="77777777" w:rsidR="005C5E43" w:rsidRDefault="004330FC" w:rsidP="005C5E43">
      <w:pPr>
        <w:pStyle w:val="ListParagraph"/>
        <w:spacing w:line="288" w:lineRule="auto"/>
        <w:ind w:left="568" w:hanging="284"/>
        <w:rPr>
          <w:rFonts w:ascii="Arial" w:hAnsi="Arial" w:cs="Arial"/>
          <w:szCs w:val="20"/>
        </w:rPr>
      </w:pPr>
      <w:r w:rsidRPr="00293BB4">
        <w:rPr>
          <w:rFonts w:ascii="Arial" w:hAnsi="Arial" w:cs="Arial"/>
          <w:b/>
          <w:szCs w:val="20"/>
        </w:rPr>
        <w:t>3</w:t>
      </w:r>
      <w:r w:rsidR="008D2F9F">
        <w:rPr>
          <w:rFonts w:ascii="Arial" w:hAnsi="Arial" w:cs="Arial"/>
          <w:b/>
          <w:szCs w:val="20"/>
        </w:rPr>
        <w:t xml:space="preserve">: </w:t>
      </w:r>
      <w:r w:rsidRPr="00293BB4">
        <w:rPr>
          <w:rFonts w:ascii="Arial" w:hAnsi="Arial" w:cs="Arial"/>
          <w:b/>
          <w:szCs w:val="20"/>
        </w:rPr>
        <w:t xml:space="preserve"> </w:t>
      </w:r>
      <w:r w:rsidRPr="00293BB4">
        <w:rPr>
          <w:rFonts w:ascii="Arial" w:hAnsi="Arial" w:cs="Arial"/>
          <w:szCs w:val="20"/>
        </w:rPr>
        <w:t xml:space="preserve">is used to report that the client has made </w:t>
      </w:r>
      <w:r w:rsidRPr="00293BB4">
        <w:rPr>
          <w:rFonts w:ascii="Arial" w:hAnsi="Arial" w:cs="Arial"/>
          <w:b/>
          <w:szCs w:val="20"/>
        </w:rPr>
        <w:t>limited progress</w:t>
      </w:r>
      <w:r w:rsidRPr="00293BB4">
        <w:rPr>
          <w:rFonts w:ascii="Arial" w:hAnsi="Arial" w:cs="Arial"/>
          <w:szCs w:val="20"/>
        </w:rPr>
        <w:t xml:space="preserve"> in achieving their individual goals within the selected goal domain but there is </w:t>
      </w:r>
      <w:r w:rsidRPr="00293BB4">
        <w:rPr>
          <w:rFonts w:ascii="Arial" w:hAnsi="Arial" w:cs="Arial"/>
          <w:b/>
          <w:szCs w:val="20"/>
        </w:rPr>
        <w:t>strong engagement</w:t>
      </w:r>
      <w:r w:rsidRPr="00293BB4">
        <w:rPr>
          <w:rFonts w:ascii="Arial" w:hAnsi="Arial" w:cs="Arial"/>
          <w:szCs w:val="20"/>
        </w:rPr>
        <w:t xml:space="preserve"> in addressing the issues they sought assistance with.</w:t>
      </w:r>
    </w:p>
    <w:p w14:paraId="421D5ABF" w14:textId="77777777" w:rsidR="005C5E43" w:rsidRDefault="00B95F11" w:rsidP="005C5E43">
      <w:pPr>
        <w:pStyle w:val="ListParagraph"/>
        <w:spacing w:line="288" w:lineRule="auto"/>
        <w:ind w:left="568" w:hanging="284"/>
        <w:rPr>
          <w:rFonts w:ascii="Arial" w:hAnsi="Arial" w:cs="Arial"/>
          <w:szCs w:val="20"/>
        </w:rPr>
      </w:pPr>
      <w:r w:rsidRPr="00293BB4">
        <w:rPr>
          <w:rFonts w:ascii="Arial" w:hAnsi="Arial" w:cs="Arial"/>
          <w:b/>
          <w:szCs w:val="20"/>
        </w:rPr>
        <w:t>4</w:t>
      </w:r>
      <w:r w:rsidR="008D2F9F">
        <w:rPr>
          <w:rFonts w:ascii="Arial" w:hAnsi="Arial" w:cs="Arial"/>
          <w:b/>
          <w:szCs w:val="20"/>
        </w:rPr>
        <w:t xml:space="preserve">: </w:t>
      </w:r>
      <w:r w:rsidR="004330FC" w:rsidRPr="00293BB4">
        <w:rPr>
          <w:rFonts w:ascii="Arial" w:hAnsi="Arial" w:cs="Arial"/>
          <w:b/>
          <w:szCs w:val="20"/>
        </w:rPr>
        <w:t xml:space="preserve"> </w:t>
      </w:r>
      <w:r w:rsidR="004330FC" w:rsidRPr="00293BB4">
        <w:rPr>
          <w:rFonts w:ascii="Arial" w:hAnsi="Arial" w:cs="Arial"/>
          <w:szCs w:val="20"/>
        </w:rPr>
        <w:t xml:space="preserve">is used to report that the client has made </w:t>
      </w:r>
      <w:r w:rsidR="004330FC" w:rsidRPr="00293BB4">
        <w:rPr>
          <w:rFonts w:ascii="Arial" w:hAnsi="Arial" w:cs="Arial"/>
          <w:b/>
          <w:szCs w:val="20"/>
        </w:rPr>
        <w:t>moderate progress</w:t>
      </w:r>
      <w:r w:rsidR="004330FC" w:rsidRPr="00293BB4">
        <w:rPr>
          <w:rFonts w:ascii="Arial" w:hAnsi="Arial" w:cs="Arial"/>
          <w:szCs w:val="20"/>
        </w:rPr>
        <w:t xml:space="preserve"> in achieving their individual goals within the selected goal domain.</w:t>
      </w:r>
    </w:p>
    <w:p w14:paraId="7B2F1CC3" w14:textId="77777777" w:rsidR="005C5E43" w:rsidRDefault="00B95F11" w:rsidP="005C5E43">
      <w:pPr>
        <w:pStyle w:val="ListParagraph"/>
        <w:spacing w:line="288" w:lineRule="auto"/>
        <w:ind w:left="568" w:hanging="284"/>
        <w:rPr>
          <w:rFonts w:ascii="Arial" w:hAnsi="Arial" w:cs="Arial"/>
          <w:szCs w:val="20"/>
        </w:rPr>
      </w:pPr>
      <w:r w:rsidRPr="00293BB4">
        <w:rPr>
          <w:rFonts w:ascii="Arial" w:hAnsi="Arial" w:cs="Arial"/>
          <w:b/>
          <w:szCs w:val="20"/>
        </w:rPr>
        <w:t>5</w:t>
      </w:r>
      <w:r w:rsidR="008D2F9F">
        <w:rPr>
          <w:rFonts w:ascii="Arial" w:hAnsi="Arial" w:cs="Arial"/>
          <w:b/>
          <w:szCs w:val="20"/>
        </w:rPr>
        <w:t>:</w:t>
      </w:r>
      <w:r w:rsidR="004330FC" w:rsidRPr="00293BB4">
        <w:rPr>
          <w:rFonts w:ascii="Arial" w:hAnsi="Arial" w:cs="Arial"/>
          <w:b/>
          <w:szCs w:val="20"/>
        </w:rPr>
        <w:t xml:space="preserve"> </w:t>
      </w:r>
      <w:r w:rsidR="00567D3A">
        <w:rPr>
          <w:rFonts w:ascii="Arial" w:hAnsi="Arial" w:cs="Arial"/>
          <w:b/>
          <w:szCs w:val="20"/>
        </w:rPr>
        <w:t xml:space="preserve"> </w:t>
      </w:r>
      <w:r w:rsidR="004330FC" w:rsidRPr="00293BB4">
        <w:rPr>
          <w:rFonts w:ascii="Arial" w:hAnsi="Arial" w:cs="Arial"/>
          <w:szCs w:val="20"/>
        </w:rPr>
        <w:t xml:space="preserve">is used to report that the client has </w:t>
      </w:r>
      <w:r w:rsidR="004330FC" w:rsidRPr="00293BB4">
        <w:rPr>
          <w:rFonts w:ascii="Arial" w:hAnsi="Arial" w:cs="Arial"/>
          <w:b/>
          <w:szCs w:val="20"/>
        </w:rPr>
        <w:t>fully achieved</w:t>
      </w:r>
      <w:r w:rsidR="004330FC" w:rsidRPr="00293BB4">
        <w:rPr>
          <w:rFonts w:ascii="Arial" w:hAnsi="Arial" w:cs="Arial"/>
          <w:szCs w:val="20"/>
        </w:rPr>
        <w:t xml:space="preserve"> their individual goals within the selected outcomes domain. </w:t>
      </w:r>
    </w:p>
    <w:p w14:paraId="1FF77A98" w14:textId="63246799" w:rsidR="00F237CF" w:rsidRPr="00293BB4" w:rsidRDefault="00CB42B7" w:rsidP="00815153">
      <w:pPr>
        <w:pStyle w:val="ListParagraph"/>
        <w:spacing w:line="288" w:lineRule="auto"/>
        <w:ind w:left="0"/>
      </w:pPr>
      <w:r w:rsidRPr="00293BB4">
        <w:rPr>
          <w:rFonts w:ascii="Arial" w:hAnsi="Arial" w:cs="Arial"/>
          <w:szCs w:val="20"/>
        </w:rPr>
        <w:t xml:space="preserve">To record a client SCORE, </w:t>
      </w:r>
      <w:r w:rsidR="00FF394D" w:rsidRPr="00293BB4">
        <w:rPr>
          <w:rFonts w:ascii="Arial" w:hAnsi="Arial" w:cs="Arial"/>
          <w:szCs w:val="20"/>
        </w:rPr>
        <w:t>organisation</w:t>
      </w:r>
      <w:r w:rsidRPr="00293BB4">
        <w:rPr>
          <w:rFonts w:ascii="Arial" w:hAnsi="Arial" w:cs="Arial"/>
          <w:szCs w:val="20"/>
        </w:rPr>
        <w:t>s need to record a rating between 1 and 5 against a relevant domain</w:t>
      </w:r>
      <w:r w:rsidR="00E96F2F" w:rsidRPr="00293BB4">
        <w:rPr>
          <w:rFonts w:ascii="Arial" w:hAnsi="Arial" w:cs="Arial"/>
          <w:szCs w:val="20"/>
        </w:rPr>
        <w:t>.</w:t>
      </w:r>
      <w:r w:rsidR="00D602CA">
        <w:rPr>
          <w:rFonts w:ascii="Arial" w:hAnsi="Arial" w:cs="Arial"/>
          <w:szCs w:val="20"/>
        </w:rPr>
        <w:t xml:space="preserve"> </w:t>
      </w:r>
      <w:r w:rsidR="004330FC" w:rsidRPr="00293BB4">
        <w:rPr>
          <w:rFonts w:ascii="Arial" w:hAnsi="Arial" w:cs="Arial"/>
          <w:szCs w:val="20"/>
        </w:rPr>
        <w:t>A summary of the ‘generic’ scale for the Goal</w:t>
      </w:r>
      <w:r w:rsidRPr="00293BB4">
        <w:rPr>
          <w:rFonts w:ascii="Arial" w:hAnsi="Arial" w:cs="Arial"/>
          <w:szCs w:val="20"/>
        </w:rPr>
        <w:t>s</w:t>
      </w:r>
      <w:r w:rsidR="004330FC" w:rsidRPr="00293BB4">
        <w:rPr>
          <w:rFonts w:ascii="Arial" w:hAnsi="Arial" w:cs="Arial"/>
          <w:szCs w:val="20"/>
        </w:rPr>
        <w:t xml:space="preserve"> SCORE </w:t>
      </w:r>
      <w:r w:rsidRPr="00293BB4">
        <w:rPr>
          <w:rFonts w:ascii="Arial" w:hAnsi="Arial" w:cs="Arial"/>
          <w:szCs w:val="20"/>
        </w:rPr>
        <w:t>is:</w:t>
      </w:r>
    </w:p>
    <w:p w14:paraId="7426CC78" w14:textId="3B632FFC" w:rsidR="004330FC" w:rsidRDefault="008A5E84" w:rsidP="00266DA7">
      <w:pPr>
        <w:pStyle w:val="TableHeading"/>
        <w:pageBreakBefore/>
      </w:pPr>
      <w:r w:rsidRPr="008D154C">
        <w:lastRenderedPageBreak/>
        <w:t xml:space="preserve">Table </w:t>
      </w:r>
      <w:r>
        <w:t>4</w:t>
      </w:r>
      <w:r w:rsidRPr="008D154C">
        <w:t xml:space="preserve">. </w:t>
      </w:r>
      <w:r w:rsidR="004330FC" w:rsidRPr="00A27249">
        <w:t>Goal</w:t>
      </w:r>
      <w:r w:rsidR="00CB42B7" w:rsidRPr="00A27249">
        <w:t>s</w:t>
      </w:r>
      <w:r w:rsidR="004330FC" w:rsidRPr="00A27249">
        <w:t xml:space="preserve"> </w:t>
      </w:r>
      <w:r w:rsidR="0092410D">
        <w:t xml:space="preserve">SCORE </w:t>
      </w:r>
      <w:r w:rsidR="000D367B">
        <w:t>domains</w:t>
      </w:r>
      <w:r w:rsidR="000D367B" w:rsidRPr="00A27249">
        <w:t xml:space="preserve"> </w:t>
      </w:r>
    </w:p>
    <w:tbl>
      <w:tblPr>
        <w:tblStyle w:val="LightList-Accent11"/>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oals SCORE domains"/>
        <w:tblDescription w:val="Goal SCORE domains and rating descriptions."/>
      </w:tblPr>
      <w:tblGrid>
        <w:gridCol w:w="1389"/>
        <w:gridCol w:w="1701"/>
        <w:gridCol w:w="1843"/>
        <w:gridCol w:w="1730"/>
        <w:gridCol w:w="1417"/>
        <w:gridCol w:w="1843"/>
      </w:tblGrid>
      <w:tr w:rsidR="007D3492" w:rsidRPr="000D367B" w14:paraId="406B6EAA" w14:textId="60D7CCD9" w:rsidTr="0016236B">
        <w:trPr>
          <w:cnfStyle w:val="100000000000" w:firstRow="1" w:lastRow="0" w:firstColumn="0" w:lastColumn="0" w:oddVBand="0" w:evenVBand="0" w:oddHBand="0" w:evenHBand="0" w:firstRowFirstColumn="0" w:firstRowLastColumn="0" w:lastRowFirstColumn="0" w:lastRowLastColumn="0"/>
          <w:cantSplit/>
          <w:trHeight w:val="1274"/>
          <w:tblHeader/>
        </w:trPr>
        <w:tc>
          <w:tcPr>
            <w:cnfStyle w:val="001000000000" w:firstRow="0" w:lastRow="0" w:firstColumn="1" w:lastColumn="0" w:oddVBand="0" w:evenVBand="0" w:oddHBand="0" w:evenHBand="0" w:firstRowFirstColumn="0" w:firstRowLastColumn="0" w:lastRowFirstColumn="0" w:lastRowLastColumn="0"/>
            <w:tcW w:w="1389" w:type="dxa"/>
            <w:tcBorders>
              <w:bottom w:val="single" w:sz="4" w:space="0" w:color="auto"/>
              <w:right w:val="single" w:sz="8" w:space="0" w:color="FFFFFF" w:themeColor="background1"/>
            </w:tcBorders>
            <w:shd w:val="clear" w:color="auto" w:fill="1C6576"/>
          </w:tcPr>
          <w:p w14:paraId="0F7EFABA" w14:textId="30299A76" w:rsidR="00447313" w:rsidRPr="00A27249" w:rsidRDefault="00F707D6">
            <w:pPr>
              <w:spacing w:after="0" w:line="240" w:lineRule="auto"/>
              <w:jc w:val="center"/>
              <w:rPr>
                <w:rFonts w:ascii="Calibri" w:hAnsi="Calibri" w:cs="Calibri"/>
                <w:sz w:val="18"/>
                <w:szCs w:val="18"/>
              </w:rPr>
            </w:pPr>
            <w:bookmarkStart w:id="1439" w:name="_Toc394139394"/>
            <w:bookmarkStart w:id="1440" w:name="_Toc433100658"/>
            <w:r>
              <w:rPr>
                <w:rFonts w:ascii="Calibri" w:hAnsi="Calibri" w:cs="Calibri"/>
                <w:sz w:val="18"/>
                <w:szCs w:val="18"/>
              </w:rPr>
              <w:t>G</w:t>
            </w:r>
            <w:r w:rsidR="00447313" w:rsidRPr="00A27249">
              <w:rPr>
                <w:rFonts w:ascii="Calibri" w:hAnsi="Calibri" w:cs="Calibri"/>
                <w:sz w:val="18"/>
                <w:szCs w:val="18"/>
              </w:rPr>
              <w:t xml:space="preserve">oal </w:t>
            </w:r>
            <w:r w:rsidRPr="000E2B4F">
              <w:rPr>
                <w:rFonts w:ascii="Calibri" w:hAnsi="Calibri" w:cs="Calibri"/>
                <w:sz w:val="18"/>
                <w:szCs w:val="18"/>
              </w:rPr>
              <w:t xml:space="preserve">SCORE </w:t>
            </w:r>
            <w:r w:rsidR="00447313" w:rsidRPr="00A27249">
              <w:rPr>
                <w:rFonts w:ascii="Calibri" w:hAnsi="Calibri" w:cs="Calibri"/>
                <w:sz w:val="18"/>
                <w:szCs w:val="18"/>
              </w:rPr>
              <w:t>domain</w:t>
            </w:r>
          </w:p>
        </w:tc>
        <w:tc>
          <w:tcPr>
            <w:tcW w:w="1701" w:type="dxa"/>
            <w:tcBorders>
              <w:left w:val="single" w:sz="8" w:space="0" w:color="FFFFFF" w:themeColor="background1"/>
              <w:bottom w:val="single" w:sz="4" w:space="0" w:color="auto"/>
              <w:right w:val="single" w:sz="8" w:space="0" w:color="FFFFFF" w:themeColor="background1"/>
            </w:tcBorders>
            <w:shd w:val="clear" w:color="auto" w:fill="1C6576"/>
          </w:tcPr>
          <w:p w14:paraId="1565710A" w14:textId="47176607" w:rsidR="00447313" w:rsidRPr="005B563B" w:rsidRDefault="00447313" w:rsidP="00A27249">
            <w:pPr>
              <w:pStyle w:val="ListBullet"/>
              <w:numPr>
                <w:ilvl w:val="0"/>
                <w:numId w:val="0"/>
              </w:num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5B563B">
              <w:rPr>
                <w:sz w:val="18"/>
                <w:szCs w:val="18"/>
              </w:rPr>
              <w:t>1:</w:t>
            </w:r>
          </w:p>
          <w:p w14:paraId="6FAE3A56" w14:textId="2EFC5C2A" w:rsidR="00447313" w:rsidRPr="00A27249" w:rsidRDefault="00447313" w:rsidP="00A272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D367B">
              <w:rPr>
                <w:sz w:val="18"/>
                <w:szCs w:val="18"/>
              </w:rPr>
              <w:t>No progress</w:t>
            </w:r>
          </w:p>
        </w:tc>
        <w:tc>
          <w:tcPr>
            <w:tcW w:w="1843" w:type="dxa"/>
            <w:tcBorders>
              <w:left w:val="single" w:sz="8" w:space="0" w:color="FFFFFF" w:themeColor="background1"/>
              <w:bottom w:val="single" w:sz="4" w:space="0" w:color="auto"/>
              <w:right w:val="single" w:sz="8" w:space="0" w:color="FFFFFF" w:themeColor="background1"/>
            </w:tcBorders>
            <w:shd w:val="clear" w:color="auto" w:fill="1C6576"/>
          </w:tcPr>
          <w:p w14:paraId="0A00EDCE" w14:textId="20961DA0" w:rsidR="00447313" w:rsidRPr="00A27249" w:rsidRDefault="00447313" w:rsidP="00A27249">
            <w:pPr>
              <w:pStyle w:val="ListBullet"/>
              <w:numPr>
                <w:ilvl w:val="0"/>
                <w:numId w:val="0"/>
              </w:num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5B563B">
              <w:rPr>
                <w:sz w:val="18"/>
                <w:szCs w:val="18"/>
              </w:rPr>
              <w:t>2:</w:t>
            </w:r>
          </w:p>
          <w:p w14:paraId="60AFB55A" w14:textId="5854AA7A" w:rsidR="00447313" w:rsidRPr="00A27249" w:rsidRDefault="004473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B563B">
              <w:rPr>
                <w:sz w:val="18"/>
                <w:szCs w:val="18"/>
              </w:rPr>
              <w:t xml:space="preserve">Limited progress with </w:t>
            </w:r>
            <w:r w:rsidRPr="000D367B">
              <w:rPr>
                <w:sz w:val="18"/>
                <w:szCs w:val="18"/>
              </w:rPr>
              <w:t>emerging engagement</w:t>
            </w:r>
          </w:p>
        </w:tc>
        <w:tc>
          <w:tcPr>
            <w:tcW w:w="1730" w:type="dxa"/>
            <w:tcBorders>
              <w:left w:val="single" w:sz="8" w:space="0" w:color="FFFFFF" w:themeColor="background1"/>
              <w:bottom w:val="single" w:sz="4" w:space="0" w:color="auto"/>
              <w:right w:val="single" w:sz="8" w:space="0" w:color="FFFFFF" w:themeColor="background1"/>
            </w:tcBorders>
            <w:shd w:val="clear" w:color="auto" w:fill="1C6576"/>
          </w:tcPr>
          <w:p w14:paraId="4FCD1C67" w14:textId="46FF43D7" w:rsidR="00447313" w:rsidRPr="00A27249" w:rsidRDefault="00447313" w:rsidP="00A27249">
            <w:pPr>
              <w:pStyle w:val="ListBullet"/>
              <w:numPr>
                <w:ilvl w:val="0"/>
                <w:numId w:val="0"/>
              </w:num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5B563B">
              <w:rPr>
                <w:sz w:val="18"/>
                <w:szCs w:val="18"/>
              </w:rPr>
              <w:t>3:</w:t>
            </w:r>
          </w:p>
          <w:p w14:paraId="0AC78C0A" w14:textId="5D4902F1" w:rsidR="00447313" w:rsidRPr="00A27249" w:rsidRDefault="004473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B563B">
              <w:rPr>
                <w:sz w:val="18"/>
                <w:szCs w:val="18"/>
              </w:rPr>
              <w:t>Limited progress with strong engagement</w:t>
            </w:r>
          </w:p>
        </w:tc>
        <w:tc>
          <w:tcPr>
            <w:tcW w:w="1417" w:type="dxa"/>
            <w:tcBorders>
              <w:left w:val="single" w:sz="8" w:space="0" w:color="FFFFFF" w:themeColor="background1"/>
              <w:bottom w:val="single" w:sz="4" w:space="0" w:color="auto"/>
              <w:right w:val="single" w:sz="8" w:space="0" w:color="FFFFFF" w:themeColor="background1"/>
            </w:tcBorders>
            <w:shd w:val="clear" w:color="auto" w:fill="1C6576"/>
          </w:tcPr>
          <w:p w14:paraId="24540F56" w14:textId="684CE218" w:rsidR="00447313" w:rsidRPr="00A27249" w:rsidRDefault="00447313" w:rsidP="00A27249">
            <w:pPr>
              <w:pStyle w:val="ListBullet"/>
              <w:numPr>
                <w:ilvl w:val="0"/>
                <w:numId w:val="0"/>
              </w:num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5B563B">
              <w:rPr>
                <w:sz w:val="18"/>
                <w:szCs w:val="18"/>
              </w:rPr>
              <w:t>4:</w:t>
            </w:r>
          </w:p>
          <w:p w14:paraId="47DD1675" w14:textId="2A66ABC6" w:rsidR="00447313" w:rsidRPr="00A27249" w:rsidRDefault="004473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B563B">
              <w:rPr>
                <w:sz w:val="18"/>
                <w:szCs w:val="18"/>
              </w:rPr>
              <w:t>Moderate progress</w:t>
            </w:r>
          </w:p>
        </w:tc>
        <w:tc>
          <w:tcPr>
            <w:tcW w:w="1843" w:type="dxa"/>
            <w:tcBorders>
              <w:left w:val="single" w:sz="8" w:space="0" w:color="FFFFFF" w:themeColor="background1"/>
              <w:bottom w:val="single" w:sz="4" w:space="0" w:color="auto"/>
            </w:tcBorders>
            <w:shd w:val="clear" w:color="auto" w:fill="1C6576"/>
          </w:tcPr>
          <w:p w14:paraId="07B35389" w14:textId="3FD887B2" w:rsidR="00447313" w:rsidRPr="005B563B" w:rsidRDefault="00447313" w:rsidP="00A27249">
            <w:pPr>
              <w:pStyle w:val="ListBullet"/>
              <w:numPr>
                <w:ilvl w:val="0"/>
                <w:numId w:val="0"/>
              </w:num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5B563B">
              <w:rPr>
                <w:sz w:val="18"/>
                <w:szCs w:val="18"/>
              </w:rPr>
              <w:t>5:</w:t>
            </w:r>
          </w:p>
          <w:p w14:paraId="059857C2" w14:textId="0DD5DEFA" w:rsidR="00447313" w:rsidRPr="00A27249" w:rsidRDefault="00447313">
            <w:pPr>
              <w:spacing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D367B">
              <w:rPr>
                <w:sz w:val="18"/>
                <w:szCs w:val="18"/>
              </w:rPr>
              <w:t>Fully achieved</w:t>
            </w:r>
          </w:p>
        </w:tc>
      </w:tr>
      <w:tr w:rsidR="00B365E4" w:rsidRPr="000D367B" w14:paraId="7BDF0A59" w14:textId="602B4F0C"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9" w:type="dxa"/>
            <w:tcBorders>
              <w:top w:val="single" w:sz="4" w:space="0" w:color="auto"/>
              <w:left w:val="single" w:sz="4" w:space="0" w:color="auto"/>
              <w:bottom w:val="single" w:sz="4" w:space="0" w:color="auto"/>
              <w:right w:val="single" w:sz="4" w:space="0" w:color="auto"/>
            </w:tcBorders>
            <w:shd w:val="clear" w:color="auto" w:fill="auto"/>
          </w:tcPr>
          <w:p w14:paraId="74814AA5" w14:textId="51DA8B3B" w:rsidR="00B365E4" w:rsidRPr="00A27249" w:rsidRDefault="00B365E4" w:rsidP="00C44543">
            <w:pPr>
              <w:spacing w:after="0" w:line="240" w:lineRule="auto"/>
              <w:ind w:left="34"/>
              <w:rPr>
                <w:rFonts w:ascii="Calibri" w:hAnsi="Calibri" w:cs="Calibri"/>
                <w:sz w:val="18"/>
                <w:szCs w:val="18"/>
              </w:rPr>
            </w:pPr>
            <w:r w:rsidRPr="00A27249">
              <w:rPr>
                <w:rFonts w:ascii="Calibri" w:hAnsi="Calibri" w:cs="Calibri"/>
                <w:sz w:val="18"/>
                <w:szCs w:val="18"/>
              </w:rPr>
              <w:t>Knowledge and access to information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98272" w14:textId="23E8786F" w:rsidR="00B365E4" w:rsidRPr="00A27249" w:rsidRDefault="00B365E4" w:rsidP="00C44543">
            <w:pPr>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No progress in increasing access to information and knowledge in areas relevant to clients’ needs and circumstances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AE1579" w14:textId="2D6CB240" w:rsidR="00B365E4" w:rsidRPr="00A27249" w:rsidRDefault="00B365E4">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information</w:t>
            </w:r>
            <w:r w:rsidR="000F2E33" w:rsidRPr="00A27249">
              <w:rPr>
                <w:rFonts w:ascii="Calibri" w:hAnsi="Calibri" w:cs="Calibri"/>
                <w:sz w:val="18"/>
                <w:szCs w:val="18"/>
              </w:rPr>
              <w:t>/</w:t>
            </w:r>
            <w:r w:rsidR="00361C3C" w:rsidRPr="00A27249">
              <w:rPr>
                <w:rFonts w:ascii="Calibri" w:hAnsi="Calibri" w:cs="Calibri"/>
                <w:sz w:val="18"/>
                <w:szCs w:val="18"/>
              </w:rPr>
              <w:t xml:space="preserve"> </w:t>
            </w:r>
            <w:r w:rsidRPr="00A27249">
              <w:rPr>
                <w:rFonts w:ascii="Calibri" w:hAnsi="Calibri" w:cs="Calibri"/>
                <w:sz w:val="18"/>
                <w:szCs w:val="18"/>
              </w:rPr>
              <w:t>knowledge goals</w:t>
            </w:r>
            <w:r w:rsidR="00361C3C" w:rsidRPr="00A27249">
              <w:rPr>
                <w:rFonts w:ascii="Calibri" w:hAnsi="Calibri" w:cs="Calibri"/>
                <w:sz w:val="18"/>
                <w:szCs w:val="18"/>
              </w:rPr>
              <w:t>–</w:t>
            </w:r>
            <w:r w:rsidRPr="00A27249">
              <w:rPr>
                <w:rFonts w:ascii="Calibri" w:hAnsi="Calibri" w:cs="Calibri"/>
                <w:sz w:val="18"/>
                <w:szCs w:val="18"/>
              </w:rPr>
              <w:t>but emerging engagement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17A966E" w14:textId="387BA331" w:rsidR="00B365E4" w:rsidRPr="00A27249" w:rsidRDefault="00B365E4">
            <w:pPr>
              <w:spacing w:after="0" w:line="240" w:lineRule="auto"/>
              <w:ind w:left="87"/>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information</w:t>
            </w:r>
            <w:r w:rsidR="000F2E33" w:rsidRPr="00A27249">
              <w:rPr>
                <w:rFonts w:ascii="Calibri" w:hAnsi="Calibri" w:cs="Calibri"/>
                <w:sz w:val="18"/>
                <w:szCs w:val="18"/>
              </w:rPr>
              <w:t>/</w:t>
            </w:r>
            <w:r w:rsidR="00361C3C" w:rsidRPr="00A27249">
              <w:rPr>
                <w:rFonts w:ascii="Calibri" w:hAnsi="Calibri" w:cs="Calibri"/>
                <w:sz w:val="18"/>
                <w:szCs w:val="18"/>
              </w:rPr>
              <w:t xml:space="preserve"> </w:t>
            </w:r>
            <w:r w:rsidRPr="00A27249">
              <w:rPr>
                <w:rFonts w:ascii="Calibri" w:hAnsi="Calibri" w:cs="Calibri"/>
                <w:sz w:val="18"/>
                <w:szCs w:val="18"/>
              </w:rPr>
              <w:t>knowledge goals</w:t>
            </w:r>
            <w:r w:rsidR="00361C3C" w:rsidRPr="00A27249">
              <w:rPr>
                <w:rFonts w:ascii="Calibri" w:hAnsi="Calibri" w:cs="Calibri"/>
                <w:sz w:val="18"/>
                <w:szCs w:val="18"/>
              </w:rPr>
              <w:t>–</w:t>
            </w:r>
            <w:r w:rsidRPr="00A27249">
              <w:rPr>
                <w:rFonts w:ascii="Calibri" w:hAnsi="Calibri" w:cs="Calibri"/>
                <w:sz w:val="18"/>
                <w:szCs w:val="18"/>
              </w:rPr>
              <w:t>but strong engagement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E9BAC5" w14:textId="7AB3A6BB" w:rsidR="00B365E4" w:rsidRPr="00A27249" w:rsidRDefault="00B365E4" w:rsidP="00C44543">
            <w:pPr>
              <w:spacing w:after="0" w:line="240" w:lineRule="auto"/>
              <w:ind w:left="57"/>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progress to date in achieving information</w:t>
            </w:r>
            <w:r w:rsidR="000F2E33" w:rsidRPr="00A27249">
              <w:rPr>
                <w:rFonts w:ascii="Calibri" w:hAnsi="Calibri" w:cs="Calibri"/>
                <w:sz w:val="18"/>
                <w:szCs w:val="18"/>
              </w:rPr>
              <w:t>/</w:t>
            </w:r>
            <w:r w:rsidRPr="00A27249">
              <w:rPr>
                <w:rFonts w:ascii="Calibri" w:hAnsi="Calibri" w:cs="Calibri"/>
                <w:sz w:val="18"/>
                <w:szCs w:val="18"/>
              </w:rPr>
              <w:t>knowledge goals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AF1C56" w14:textId="591044C6" w:rsidR="00B365E4" w:rsidRPr="00A27249" w:rsidRDefault="00B365E4" w:rsidP="00C44543">
            <w:pPr>
              <w:spacing w:after="0" w:line="240" w:lineRule="auto"/>
              <w:ind w:left="29"/>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Full achievement of goals related to increasing access to information and knowledge in areas relevant to client’s needs and circumstances</w:t>
            </w:r>
          </w:p>
        </w:tc>
      </w:tr>
      <w:tr w:rsidR="00B365E4" w:rsidRPr="000D367B" w14:paraId="2751B40D" w14:textId="30F19A5C" w:rsidTr="0008622F">
        <w:trPr>
          <w:cantSplit/>
        </w:trPr>
        <w:tc>
          <w:tcPr>
            <w:cnfStyle w:val="001000000000" w:firstRow="0" w:lastRow="0" w:firstColumn="1" w:lastColumn="0" w:oddVBand="0" w:evenVBand="0" w:oddHBand="0" w:evenHBand="0" w:firstRowFirstColumn="0" w:firstRowLastColumn="0" w:lastRowFirstColumn="0" w:lastRowLastColumn="0"/>
            <w:tcW w:w="1389" w:type="dxa"/>
            <w:tcBorders>
              <w:top w:val="single" w:sz="4" w:space="0" w:color="auto"/>
              <w:left w:val="single" w:sz="4" w:space="0" w:color="auto"/>
              <w:bottom w:val="single" w:sz="4" w:space="0" w:color="auto"/>
              <w:right w:val="single" w:sz="4" w:space="0" w:color="auto"/>
            </w:tcBorders>
            <w:shd w:val="clear" w:color="auto" w:fill="auto"/>
          </w:tcPr>
          <w:p w14:paraId="369CE2F5" w14:textId="78846782" w:rsidR="00B365E4" w:rsidRPr="00A27249" w:rsidRDefault="00B365E4" w:rsidP="00C44543">
            <w:pPr>
              <w:spacing w:after="0" w:line="240" w:lineRule="auto"/>
              <w:ind w:left="34"/>
              <w:rPr>
                <w:rFonts w:ascii="Calibri" w:hAnsi="Calibri" w:cs="Calibri"/>
                <w:sz w:val="18"/>
                <w:szCs w:val="18"/>
              </w:rPr>
            </w:pPr>
            <w:r w:rsidRPr="00A27249">
              <w:rPr>
                <w:rFonts w:ascii="Calibri" w:hAnsi="Calibri" w:cs="Calibri"/>
                <w:sz w:val="18"/>
                <w:szCs w:val="18"/>
              </w:rPr>
              <w:t>Skills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BB96C3" w14:textId="1030ECB4" w:rsidR="00B365E4" w:rsidRPr="00A27249" w:rsidRDefault="00B365E4" w:rsidP="0052410F">
            <w:pPr>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No progress in increasing skills in areas relevant to client</w:t>
            </w:r>
            <w:r w:rsidR="0052410F" w:rsidRPr="00A27249">
              <w:rPr>
                <w:rFonts w:ascii="Calibri" w:hAnsi="Calibri" w:cs="Calibri"/>
                <w:sz w:val="18"/>
                <w:szCs w:val="18"/>
              </w:rPr>
              <w:t>’</w:t>
            </w:r>
            <w:r w:rsidRPr="00A27249">
              <w:rPr>
                <w:rFonts w:ascii="Calibri" w:hAnsi="Calibri" w:cs="Calibri"/>
                <w:sz w:val="18"/>
                <w:szCs w:val="18"/>
              </w:rPr>
              <w:t xml:space="preserve">s needs and circumstances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9394CD" w14:textId="76F1DAA1" w:rsidR="00B365E4" w:rsidRPr="00A27249" w:rsidRDefault="00B365E4">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skills goals</w:t>
            </w:r>
            <w:r w:rsidR="00361C3C" w:rsidRPr="00A27249">
              <w:rPr>
                <w:rFonts w:ascii="Calibri" w:hAnsi="Calibri" w:cs="Calibri"/>
                <w:sz w:val="18"/>
                <w:szCs w:val="18"/>
              </w:rPr>
              <w:t>–</w:t>
            </w:r>
            <w:r w:rsidRPr="00A27249">
              <w:rPr>
                <w:rFonts w:ascii="Calibri" w:hAnsi="Calibri" w:cs="Calibri"/>
                <w:sz w:val="18"/>
                <w:szCs w:val="18"/>
              </w:rPr>
              <w:t>but emerging engagement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6C04DC6" w14:textId="5B7740EE" w:rsidR="00B365E4" w:rsidRPr="00A27249" w:rsidRDefault="00B365E4">
            <w:pPr>
              <w:spacing w:after="0" w:line="240" w:lineRule="auto"/>
              <w:ind w:left="87"/>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skills goals</w:t>
            </w:r>
            <w:r w:rsidR="00361C3C" w:rsidRPr="00A27249">
              <w:rPr>
                <w:rFonts w:ascii="Calibri" w:hAnsi="Calibri" w:cs="Calibri"/>
                <w:sz w:val="18"/>
                <w:szCs w:val="18"/>
              </w:rPr>
              <w:t>–</w:t>
            </w:r>
            <w:r w:rsidRPr="00A27249">
              <w:rPr>
                <w:rFonts w:ascii="Calibri" w:hAnsi="Calibri" w:cs="Calibri"/>
                <w:sz w:val="18"/>
                <w:szCs w:val="18"/>
              </w:rPr>
              <w:t>but strong engagement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745B7B" w14:textId="4C08FA6F" w:rsidR="00B365E4" w:rsidRPr="00A27249" w:rsidRDefault="00B365E4" w:rsidP="00C44543">
            <w:pPr>
              <w:spacing w:after="0" w:line="240" w:lineRule="auto"/>
              <w:ind w:left="57"/>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progress to date in achieving skills goals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E63A26" w14:textId="0F7C5C67" w:rsidR="00B365E4" w:rsidRPr="00A27249" w:rsidRDefault="00B365E4" w:rsidP="00C44543">
            <w:pPr>
              <w:spacing w:after="0" w:line="240" w:lineRule="auto"/>
              <w:ind w:left="29"/>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Full achievement of goals related to increasing skills in areas relevant to client’s needs and circumstances</w:t>
            </w:r>
          </w:p>
        </w:tc>
      </w:tr>
      <w:tr w:rsidR="00B365E4" w:rsidRPr="000D367B" w14:paraId="24407F43" w14:textId="0A47544C"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9" w:type="dxa"/>
            <w:tcBorders>
              <w:top w:val="single" w:sz="4" w:space="0" w:color="auto"/>
              <w:left w:val="single" w:sz="4" w:space="0" w:color="auto"/>
              <w:bottom w:val="single" w:sz="4" w:space="0" w:color="auto"/>
            </w:tcBorders>
            <w:shd w:val="clear" w:color="auto" w:fill="auto"/>
          </w:tcPr>
          <w:p w14:paraId="04750E19" w14:textId="3FBB8514" w:rsidR="00B365E4" w:rsidRPr="00A27249" w:rsidRDefault="00B365E4" w:rsidP="00C44543">
            <w:pPr>
              <w:spacing w:after="0" w:line="240" w:lineRule="auto"/>
              <w:ind w:left="34"/>
              <w:rPr>
                <w:rFonts w:ascii="Calibri" w:hAnsi="Calibri" w:cs="Calibri"/>
                <w:sz w:val="18"/>
                <w:szCs w:val="18"/>
              </w:rPr>
            </w:pPr>
            <w:r w:rsidRPr="00A27249">
              <w:rPr>
                <w:rFonts w:ascii="Calibri" w:hAnsi="Calibri" w:cs="Calibri"/>
                <w:sz w:val="18"/>
                <w:szCs w:val="18"/>
              </w:rPr>
              <w:t>Behaviours</w:t>
            </w:r>
          </w:p>
        </w:tc>
        <w:tc>
          <w:tcPr>
            <w:tcW w:w="1701" w:type="dxa"/>
            <w:tcBorders>
              <w:top w:val="single" w:sz="4" w:space="0" w:color="auto"/>
              <w:bottom w:val="single" w:sz="4" w:space="0" w:color="auto"/>
            </w:tcBorders>
            <w:shd w:val="clear" w:color="auto" w:fill="auto"/>
          </w:tcPr>
          <w:p w14:paraId="19AA917A" w14:textId="1BB167B2" w:rsidR="00B365E4" w:rsidRPr="00A27249" w:rsidRDefault="00B365E4" w:rsidP="00C44543">
            <w:pPr>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No progress in changing behaviours in areas relevant to client’s needs and circumstances </w:t>
            </w:r>
          </w:p>
        </w:tc>
        <w:tc>
          <w:tcPr>
            <w:tcW w:w="1843" w:type="dxa"/>
            <w:tcBorders>
              <w:top w:val="single" w:sz="4" w:space="0" w:color="auto"/>
              <w:bottom w:val="single" w:sz="4" w:space="0" w:color="auto"/>
            </w:tcBorders>
            <w:shd w:val="clear" w:color="auto" w:fill="auto"/>
          </w:tcPr>
          <w:p w14:paraId="3F9BB83B" w14:textId="7A4E43A9" w:rsidR="00B365E4" w:rsidRPr="00A27249" w:rsidRDefault="00B365E4" w:rsidP="00C44543">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behaviour goals</w:t>
            </w:r>
            <w:r w:rsidR="00361C3C" w:rsidRPr="00A27249">
              <w:rPr>
                <w:rFonts w:ascii="Calibri" w:hAnsi="Calibri" w:cs="Calibri"/>
                <w:sz w:val="18"/>
                <w:szCs w:val="18"/>
              </w:rPr>
              <w:t>–</w:t>
            </w:r>
            <w:r w:rsidRPr="00A27249">
              <w:rPr>
                <w:rFonts w:ascii="Calibri" w:hAnsi="Calibri" w:cs="Calibri"/>
                <w:sz w:val="18"/>
                <w:szCs w:val="18"/>
              </w:rPr>
              <w:t>but emerging engagement</w:t>
            </w:r>
          </w:p>
        </w:tc>
        <w:tc>
          <w:tcPr>
            <w:tcW w:w="1730" w:type="dxa"/>
            <w:tcBorders>
              <w:top w:val="single" w:sz="4" w:space="0" w:color="auto"/>
              <w:bottom w:val="single" w:sz="4" w:space="0" w:color="auto"/>
            </w:tcBorders>
            <w:shd w:val="clear" w:color="auto" w:fill="auto"/>
          </w:tcPr>
          <w:p w14:paraId="53F79124" w14:textId="5E0F4714" w:rsidR="00B365E4" w:rsidRPr="00A27249" w:rsidRDefault="00B365E4" w:rsidP="00C44543">
            <w:pPr>
              <w:spacing w:after="0" w:line="240" w:lineRule="auto"/>
              <w:ind w:left="87"/>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behaviour goals</w:t>
            </w:r>
            <w:r w:rsidR="00361C3C" w:rsidRPr="00A27249">
              <w:rPr>
                <w:rFonts w:ascii="Calibri" w:hAnsi="Calibri" w:cs="Calibri"/>
                <w:sz w:val="18"/>
                <w:szCs w:val="18"/>
              </w:rPr>
              <w:t>–</w:t>
            </w:r>
            <w:r w:rsidRPr="00A27249">
              <w:rPr>
                <w:rFonts w:ascii="Calibri" w:hAnsi="Calibri" w:cs="Calibri"/>
                <w:sz w:val="18"/>
                <w:szCs w:val="18"/>
              </w:rPr>
              <w:t>but strong engagement</w:t>
            </w:r>
          </w:p>
        </w:tc>
        <w:tc>
          <w:tcPr>
            <w:tcW w:w="1417" w:type="dxa"/>
            <w:tcBorders>
              <w:top w:val="single" w:sz="4" w:space="0" w:color="auto"/>
              <w:bottom w:val="single" w:sz="4" w:space="0" w:color="auto"/>
            </w:tcBorders>
            <w:shd w:val="clear" w:color="auto" w:fill="auto"/>
          </w:tcPr>
          <w:p w14:paraId="5B87E685" w14:textId="0B26A89B" w:rsidR="00B365E4" w:rsidRPr="00A27249" w:rsidRDefault="00B365E4" w:rsidP="00C44543">
            <w:pPr>
              <w:spacing w:after="0" w:line="240" w:lineRule="auto"/>
              <w:ind w:left="57"/>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progress to date in achieving behaviour goals</w:t>
            </w:r>
          </w:p>
        </w:tc>
        <w:tc>
          <w:tcPr>
            <w:tcW w:w="1843" w:type="dxa"/>
            <w:tcBorders>
              <w:top w:val="single" w:sz="4" w:space="0" w:color="auto"/>
              <w:bottom w:val="single" w:sz="4" w:space="0" w:color="auto"/>
              <w:right w:val="single" w:sz="4" w:space="0" w:color="auto"/>
            </w:tcBorders>
            <w:shd w:val="clear" w:color="auto" w:fill="auto"/>
          </w:tcPr>
          <w:p w14:paraId="07A3715C" w14:textId="6DF92683" w:rsidR="00B365E4" w:rsidRPr="00A27249" w:rsidRDefault="00B365E4" w:rsidP="00C44543">
            <w:pPr>
              <w:spacing w:after="0" w:line="240" w:lineRule="auto"/>
              <w:ind w:left="29"/>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Full achievement of goals related to changing behaviours in areas relevant to client’s needs and circumstances</w:t>
            </w:r>
          </w:p>
        </w:tc>
      </w:tr>
      <w:tr w:rsidR="00B365E4" w:rsidRPr="000D367B" w14:paraId="64178C31" w14:textId="7AD1ED0B" w:rsidTr="0008622F">
        <w:trPr>
          <w:cantSplit/>
          <w:trHeight w:val="1648"/>
        </w:trPr>
        <w:tc>
          <w:tcPr>
            <w:cnfStyle w:val="001000000000" w:firstRow="0" w:lastRow="0" w:firstColumn="1" w:lastColumn="0" w:oddVBand="0" w:evenVBand="0" w:oddHBand="0" w:evenHBand="0" w:firstRowFirstColumn="0" w:firstRowLastColumn="0" w:lastRowFirstColumn="0" w:lastRowLastColumn="0"/>
            <w:tcW w:w="1389" w:type="dxa"/>
            <w:shd w:val="clear" w:color="auto" w:fill="auto"/>
          </w:tcPr>
          <w:p w14:paraId="595EE097" w14:textId="6D799FE1" w:rsidR="00B365E4" w:rsidRPr="00A27249" w:rsidRDefault="00B365E4" w:rsidP="00C44543">
            <w:pPr>
              <w:spacing w:after="0" w:line="240" w:lineRule="auto"/>
              <w:ind w:left="34"/>
              <w:rPr>
                <w:rFonts w:ascii="Calibri" w:hAnsi="Calibri" w:cs="Calibri"/>
                <w:sz w:val="18"/>
                <w:szCs w:val="18"/>
              </w:rPr>
            </w:pPr>
            <w:r w:rsidRPr="00A27249">
              <w:rPr>
                <w:rFonts w:ascii="Calibri" w:hAnsi="Calibri" w:cs="Calibri"/>
                <w:sz w:val="18"/>
                <w:szCs w:val="18"/>
              </w:rPr>
              <w:t>Empowerment, choice and control to make own decisions</w:t>
            </w:r>
          </w:p>
        </w:tc>
        <w:tc>
          <w:tcPr>
            <w:tcW w:w="1701" w:type="dxa"/>
            <w:shd w:val="clear" w:color="auto" w:fill="auto"/>
          </w:tcPr>
          <w:p w14:paraId="27DAE3FD" w14:textId="1AE1164C" w:rsidR="00B365E4" w:rsidRPr="00A27249" w:rsidRDefault="00B365E4" w:rsidP="00C44543">
            <w:pPr>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No progress in increasing confidence and exercising choice</w:t>
            </w:r>
            <w:r w:rsidR="000F2E33" w:rsidRPr="00A27249">
              <w:rPr>
                <w:rFonts w:ascii="Calibri" w:hAnsi="Calibri" w:cs="Calibri"/>
                <w:sz w:val="18"/>
                <w:szCs w:val="18"/>
              </w:rPr>
              <w:t>/</w:t>
            </w:r>
            <w:r w:rsidRPr="00A27249">
              <w:rPr>
                <w:rFonts w:ascii="Calibri" w:hAnsi="Calibri" w:cs="Calibri"/>
                <w:sz w:val="18"/>
                <w:szCs w:val="18"/>
              </w:rPr>
              <w:t xml:space="preserve">control in making decisions that impact client’s needs </w:t>
            </w:r>
          </w:p>
        </w:tc>
        <w:tc>
          <w:tcPr>
            <w:tcW w:w="1843" w:type="dxa"/>
            <w:shd w:val="clear" w:color="auto" w:fill="auto"/>
          </w:tcPr>
          <w:p w14:paraId="1369204D" w14:textId="500A5924" w:rsidR="00B365E4" w:rsidRPr="00A27249" w:rsidRDefault="00B365E4">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empowerment, choice and control goals</w:t>
            </w:r>
            <w:r w:rsidR="00361C3C" w:rsidRPr="00A27249">
              <w:rPr>
                <w:rFonts w:ascii="Calibri" w:hAnsi="Calibri" w:cs="Calibri"/>
                <w:sz w:val="18"/>
                <w:szCs w:val="18"/>
              </w:rPr>
              <w:t>–</w:t>
            </w:r>
            <w:r w:rsidRPr="00A27249">
              <w:rPr>
                <w:rFonts w:ascii="Calibri" w:hAnsi="Calibri" w:cs="Calibri"/>
                <w:sz w:val="18"/>
                <w:szCs w:val="18"/>
              </w:rPr>
              <w:t>but emerging engagement</w:t>
            </w:r>
          </w:p>
        </w:tc>
        <w:tc>
          <w:tcPr>
            <w:tcW w:w="1730" w:type="dxa"/>
            <w:shd w:val="clear" w:color="auto" w:fill="auto"/>
          </w:tcPr>
          <w:p w14:paraId="4308F713" w14:textId="2472DF17" w:rsidR="00B365E4" w:rsidRPr="00A27249" w:rsidRDefault="00B365E4">
            <w:pPr>
              <w:spacing w:after="0" w:line="240" w:lineRule="auto"/>
              <w:ind w:left="87"/>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empowerment, choice and control goals</w:t>
            </w:r>
            <w:r w:rsidR="00361C3C" w:rsidRPr="00A27249">
              <w:rPr>
                <w:rFonts w:ascii="Calibri" w:hAnsi="Calibri" w:cs="Calibri"/>
                <w:sz w:val="18"/>
                <w:szCs w:val="18"/>
              </w:rPr>
              <w:t>–</w:t>
            </w:r>
            <w:r w:rsidRPr="00A27249">
              <w:rPr>
                <w:rFonts w:ascii="Calibri" w:hAnsi="Calibri" w:cs="Calibri"/>
                <w:sz w:val="18"/>
                <w:szCs w:val="18"/>
              </w:rPr>
              <w:t>but strong engagement</w:t>
            </w:r>
          </w:p>
        </w:tc>
        <w:tc>
          <w:tcPr>
            <w:tcW w:w="1417" w:type="dxa"/>
            <w:shd w:val="clear" w:color="auto" w:fill="auto"/>
          </w:tcPr>
          <w:p w14:paraId="49FB6A38" w14:textId="65E54B72" w:rsidR="00B365E4" w:rsidRPr="00A27249" w:rsidRDefault="00B365E4" w:rsidP="00C44543">
            <w:pPr>
              <w:spacing w:after="0" w:line="240" w:lineRule="auto"/>
              <w:ind w:left="57"/>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progress to date in achieving empowerment, choice and control goals</w:t>
            </w:r>
          </w:p>
        </w:tc>
        <w:tc>
          <w:tcPr>
            <w:tcW w:w="1843" w:type="dxa"/>
            <w:shd w:val="clear" w:color="auto" w:fill="auto"/>
          </w:tcPr>
          <w:p w14:paraId="4D26C9C6" w14:textId="773D0411" w:rsidR="00B365E4" w:rsidRPr="00A27249" w:rsidRDefault="00B365E4" w:rsidP="00C44543">
            <w:pPr>
              <w:spacing w:after="0" w:line="240" w:lineRule="auto"/>
              <w:ind w:left="29"/>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Full achievement of goals related to increasing confidence and exercising choice</w:t>
            </w:r>
            <w:r w:rsidR="000F2E33" w:rsidRPr="00A27249">
              <w:rPr>
                <w:rFonts w:ascii="Calibri" w:hAnsi="Calibri" w:cs="Calibri"/>
                <w:sz w:val="18"/>
                <w:szCs w:val="18"/>
              </w:rPr>
              <w:t>/</w:t>
            </w:r>
            <w:r w:rsidRPr="00A27249">
              <w:rPr>
                <w:rFonts w:ascii="Calibri" w:hAnsi="Calibri" w:cs="Calibri"/>
                <w:sz w:val="18"/>
                <w:szCs w:val="18"/>
              </w:rPr>
              <w:t xml:space="preserve">control in making decisions that impact client’s needs </w:t>
            </w:r>
          </w:p>
        </w:tc>
      </w:tr>
      <w:tr w:rsidR="00B365E4" w:rsidRPr="000D367B" w14:paraId="280A8CAA" w14:textId="77F1872A"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9" w:type="dxa"/>
            <w:tcBorders>
              <w:top w:val="single" w:sz="4" w:space="0" w:color="auto"/>
              <w:left w:val="single" w:sz="4" w:space="0" w:color="auto"/>
              <w:bottom w:val="single" w:sz="4" w:space="0" w:color="auto"/>
            </w:tcBorders>
            <w:shd w:val="clear" w:color="auto" w:fill="auto"/>
          </w:tcPr>
          <w:p w14:paraId="766A16C7" w14:textId="627FBC59" w:rsidR="00B365E4" w:rsidRPr="00A27249" w:rsidRDefault="00B365E4" w:rsidP="00C9387E">
            <w:pPr>
              <w:spacing w:after="0" w:line="240" w:lineRule="auto"/>
              <w:ind w:left="34"/>
              <w:rPr>
                <w:rFonts w:ascii="Calibri" w:hAnsi="Calibri" w:cs="Calibri"/>
                <w:sz w:val="18"/>
                <w:szCs w:val="18"/>
              </w:rPr>
            </w:pPr>
            <w:r w:rsidRPr="00A27249">
              <w:rPr>
                <w:rFonts w:ascii="Calibri" w:hAnsi="Calibri" w:cs="Calibri"/>
                <w:sz w:val="18"/>
                <w:szCs w:val="18"/>
              </w:rPr>
              <w:t>Engagement with support services</w:t>
            </w:r>
          </w:p>
        </w:tc>
        <w:tc>
          <w:tcPr>
            <w:tcW w:w="1701" w:type="dxa"/>
            <w:tcBorders>
              <w:top w:val="single" w:sz="4" w:space="0" w:color="auto"/>
              <w:bottom w:val="single" w:sz="4" w:space="0" w:color="auto"/>
            </w:tcBorders>
            <w:shd w:val="clear" w:color="auto" w:fill="auto"/>
          </w:tcPr>
          <w:p w14:paraId="5EF8CE78" w14:textId="3FD94484" w:rsidR="00B365E4" w:rsidRPr="00A27249" w:rsidRDefault="00B365E4" w:rsidP="00C44543">
            <w:pPr>
              <w:spacing w:after="0" w:line="240" w:lineRule="auto"/>
              <w:ind w:left="3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No progress in increasing engagement with support services relevant to client’s needs and circumstances </w:t>
            </w:r>
          </w:p>
        </w:tc>
        <w:tc>
          <w:tcPr>
            <w:tcW w:w="1843" w:type="dxa"/>
            <w:tcBorders>
              <w:top w:val="single" w:sz="4" w:space="0" w:color="auto"/>
              <w:bottom w:val="single" w:sz="4" w:space="0" w:color="auto"/>
            </w:tcBorders>
            <w:shd w:val="clear" w:color="auto" w:fill="auto"/>
          </w:tcPr>
          <w:p w14:paraId="0A15CD4E" w14:textId="6B74330C" w:rsidR="00B365E4" w:rsidRPr="00A27249" w:rsidRDefault="00B365E4">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engagement goals</w:t>
            </w:r>
            <w:r w:rsidR="00F0707F" w:rsidRPr="00A27249">
              <w:rPr>
                <w:rFonts w:ascii="Calibri" w:hAnsi="Calibri" w:cs="Calibri"/>
                <w:sz w:val="18"/>
                <w:szCs w:val="18"/>
              </w:rPr>
              <w:t xml:space="preserve"> </w:t>
            </w:r>
            <w:r w:rsidR="00361C3C" w:rsidRPr="00A27249">
              <w:rPr>
                <w:rFonts w:ascii="Calibri" w:hAnsi="Calibri" w:cs="Calibri"/>
                <w:sz w:val="18"/>
                <w:szCs w:val="18"/>
              </w:rPr>
              <w:t>–</w:t>
            </w:r>
            <w:r w:rsidRPr="00A27249">
              <w:rPr>
                <w:rFonts w:ascii="Calibri" w:hAnsi="Calibri" w:cs="Calibri"/>
                <w:sz w:val="18"/>
                <w:szCs w:val="18"/>
              </w:rPr>
              <w:t>but emerging engagement</w:t>
            </w:r>
          </w:p>
        </w:tc>
        <w:tc>
          <w:tcPr>
            <w:tcW w:w="1730" w:type="dxa"/>
            <w:tcBorders>
              <w:top w:val="single" w:sz="4" w:space="0" w:color="auto"/>
              <w:bottom w:val="single" w:sz="4" w:space="0" w:color="auto"/>
            </w:tcBorders>
            <w:shd w:val="clear" w:color="auto" w:fill="auto"/>
          </w:tcPr>
          <w:p w14:paraId="0171D88B" w14:textId="514AB1C3" w:rsidR="00B365E4" w:rsidRPr="00A27249" w:rsidRDefault="00B365E4">
            <w:pPr>
              <w:spacing w:after="0" w:line="240" w:lineRule="auto"/>
              <w:ind w:left="87"/>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engagement goals</w:t>
            </w:r>
            <w:r w:rsidR="00361C3C" w:rsidRPr="00A27249">
              <w:rPr>
                <w:rFonts w:ascii="Calibri" w:hAnsi="Calibri" w:cs="Calibri"/>
                <w:sz w:val="18"/>
                <w:szCs w:val="18"/>
              </w:rPr>
              <w:t>–</w:t>
            </w:r>
            <w:r w:rsidRPr="00A27249">
              <w:rPr>
                <w:rFonts w:ascii="Calibri" w:hAnsi="Calibri" w:cs="Calibri"/>
                <w:sz w:val="18"/>
                <w:szCs w:val="18"/>
              </w:rPr>
              <w:t>but strong engagement</w:t>
            </w:r>
          </w:p>
        </w:tc>
        <w:tc>
          <w:tcPr>
            <w:tcW w:w="1417" w:type="dxa"/>
            <w:tcBorders>
              <w:top w:val="single" w:sz="4" w:space="0" w:color="auto"/>
              <w:bottom w:val="single" w:sz="4" w:space="0" w:color="auto"/>
            </w:tcBorders>
            <w:shd w:val="clear" w:color="auto" w:fill="auto"/>
          </w:tcPr>
          <w:p w14:paraId="078D109C" w14:textId="39927376" w:rsidR="00B365E4" w:rsidRPr="00A27249" w:rsidRDefault="00B365E4" w:rsidP="00C44543">
            <w:pPr>
              <w:spacing w:after="0" w:line="240" w:lineRule="auto"/>
              <w:ind w:left="57"/>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progress to date in achieving engagement goals</w:t>
            </w:r>
          </w:p>
        </w:tc>
        <w:tc>
          <w:tcPr>
            <w:tcW w:w="1843" w:type="dxa"/>
            <w:tcBorders>
              <w:top w:val="single" w:sz="4" w:space="0" w:color="auto"/>
              <w:bottom w:val="single" w:sz="4" w:space="0" w:color="auto"/>
              <w:right w:val="single" w:sz="4" w:space="0" w:color="auto"/>
            </w:tcBorders>
            <w:shd w:val="clear" w:color="auto" w:fill="auto"/>
          </w:tcPr>
          <w:p w14:paraId="49C2E86B" w14:textId="1BD455A1" w:rsidR="00B365E4" w:rsidRPr="00A27249" w:rsidRDefault="00B365E4" w:rsidP="00C44543">
            <w:pPr>
              <w:spacing w:after="0" w:line="240" w:lineRule="auto"/>
              <w:ind w:left="29"/>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Full achievement of goals related to increasing engagement with support services relevant to client’s needs and circumstances</w:t>
            </w:r>
          </w:p>
          <w:p w14:paraId="555B3B9B" w14:textId="3BE5BF88" w:rsidR="00B365E4" w:rsidRPr="00A27249" w:rsidRDefault="00B365E4" w:rsidP="00C44543">
            <w:pPr>
              <w:spacing w:after="0" w:line="240" w:lineRule="auto"/>
              <w:ind w:left="29"/>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65E4" w:rsidRPr="000D367B" w14:paraId="470C72C2" w14:textId="3F39B235" w:rsidTr="0008622F">
        <w:trPr>
          <w:cantSplit/>
          <w:trHeight w:val="433"/>
        </w:trPr>
        <w:tc>
          <w:tcPr>
            <w:cnfStyle w:val="001000000000" w:firstRow="0" w:lastRow="0" w:firstColumn="1" w:lastColumn="0" w:oddVBand="0" w:evenVBand="0" w:oddHBand="0" w:evenHBand="0" w:firstRowFirstColumn="0" w:firstRowLastColumn="0" w:lastRowFirstColumn="0" w:lastRowLastColumn="0"/>
            <w:tcW w:w="1389" w:type="dxa"/>
            <w:shd w:val="clear" w:color="auto" w:fill="auto"/>
          </w:tcPr>
          <w:p w14:paraId="37C32A0E" w14:textId="07DB5065" w:rsidR="00B365E4" w:rsidRPr="00A27249" w:rsidRDefault="00B365E4" w:rsidP="00C44543">
            <w:pPr>
              <w:spacing w:after="0" w:line="240" w:lineRule="auto"/>
              <w:ind w:left="34"/>
              <w:rPr>
                <w:rFonts w:ascii="Calibri" w:hAnsi="Calibri" w:cs="Calibri"/>
                <w:sz w:val="18"/>
                <w:szCs w:val="18"/>
              </w:rPr>
            </w:pPr>
            <w:r w:rsidRPr="00A27249">
              <w:rPr>
                <w:rFonts w:ascii="Calibri" w:hAnsi="Calibri" w:cs="Calibri"/>
                <w:sz w:val="18"/>
                <w:szCs w:val="18"/>
              </w:rPr>
              <w:t>Impact of immediate crisis</w:t>
            </w:r>
          </w:p>
        </w:tc>
        <w:tc>
          <w:tcPr>
            <w:tcW w:w="1701" w:type="dxa"/>
            <w:shd w:val="clear" w:color="auto" w:fill="auto"/>
          </w:tcPr>
          <w:p w14:paraId="55311BD3" w14:textId="51A3DA8D" w:rsidR="00B365E4" w:rsidRPr="00A27249" w:rsidRDefault="00B365E4" w:rsidP="00C44543">
            <w:pPr>
              <w:spacing w:after="0" w:line="240" w:lineRule="auto"/>
              <w:ind w:left="3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No progress in reducing the negative impact of the immediate crisis </w:t>
            </w:r>
          </w:p>
        </w:tc>
        <w:tc>
          <w:tcPr>
            <w:tcW w:w="1843" w:type="dxa"/>
            <w:shd w:val="clear" w:color="auto" w:fill="auto"/>
          </w:tcPr>
          <w:p w14:paraId="58054518" w14:textId="6D4DB561" w:rsidR="00B365E4" w:rsidRPr="00A27249" w:rsidRDefault="00B365E4" w:rsidP="00C44543">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goals to reduce the negative impact</w:t>
            </w:r>
            <w:r w:rsidR="00361C3C" w:rsidRPr="00A27249">
              <w:rPr>
                <w:rFonts w:ascii="Calibri" w:hAnsi="Calibri" w:cs="Calibri"/>
                <w:sz w:val="18"/>
                <w:szCs w:val="18"/>
              </w:rPr>
              <w:t>–</w:t>
            </w:r>
            <w:r w:rsidR="00F0707F" w:rsidRPr="00A27249">
              <w:rPr>
                <w:rFonts w:ascii="Calibri" w:hAnsi="Calibri" w:cs="Calibri"/>
                <w:sz w:val="18"/>
                <w:szCs w:val="18"/>
              </w:rPr>
              <w:t xml:space="preserve"> </w:t>
            </w:r>
            <w:r w:rsidRPr="00A27249">
              <w:rPr>
                <w:rFonts w:ascii="Calibri" w:hAnsi="Calibri" w:cs="Calibri"/>
                <w:sz w:val="18"/>
                <w:szCs w:val="18"/>
              </w:rPr>
              <w:t>but emerging engagement</w:t>
            </w:r>
          </w:p>
        </w:tc>
        <w:tc>
          <w:tcPr>
            <w:tcW w:w="1730" w:type="dxa"/>
            <w:shd w:val="clear" w:color="auto" w:fill="auto"/>
          </w:tcPr>
          <w:p w14:paraId="5D388295" w14:textId="2CFC0D00" w:rsidR="00B365E4" w:rsidRPr="00A27249" w:rsidRDefault="00B365E4">
            <w:pPr>
              <w:spacing w:after="0" w:line="240" w:lineRule="auto"/>
              <w:ind w:left="87"/>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progress to date in achieving goals to reduce the negative impact</w:t>
            </w:r>
            <w:r w:rsidR="00361C3C" w:rsidRPr="00A27249">
              <w:rPr>
                <w:rFonts w:ascii="Calibri" w:hAnsi="Calibri" w:cs="Calibri"/>
                <w:sz w:val="18"/>
                <w:szCs w:val="18"/>
              </w:rPr>
              <w:t>–</w:t>
            </w:r>
            <w:r w:rsidRPr="00A27249">
              <w:rPr>
                <w:rFonts w:ascii="Calibri" w:hAnsi="Calibri" w:cs="Calibri"/>
                <w:sz w:val="18"/>
                <w:szCs w:val="18"/>
              </w:rPr>
              <w:t>but strong engagement</w:t>
            </w:r>
          </w:p>
        </w:tc>
        <w:tc>
          <w:tcPr>
            <w:tcW w:w="1417" w:type="dxa"/>
            <w:shd w:val="clear" w:color="auto" w:fill="auto"/>
          </w:tcPr>
          <w:p w14:paraId="5BF6784D" w14:textId="5C8B7B4F" w:rsidR="00B365E4" w:rsidRPr="00A27249" w:rsidRDefault="00B365E4" w:rsidP="00C44543">
            <w:pPr>
              <w:spacing w:after="0" w:line="240" w:lineRule="auto"/>
              <w:ind w:left="57"/>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Moderate progress to date in achieving goals to reduce the negative impact </w:t>
            </w:r>
          </w:p>
        </w:tc>
        <w:tc>
          <w:tcPr>
            <w:tcW w:w="1843" w:type="dxa"/>
            <w:shd w:val="clear" w:color="auto" w:fill="auto"/>
          </w:tcPr>
          <w:p w14:paraId="19720A93" w14:textId="09DEB105" w:rsidR="00B365E4" w:rsidRPr="00A27249" w:rsidRDefault="00B365E4" w:rsidP="00C44543">
            <w:pPr>
              <w:spacing w:after="0" w:line="240" w:lineRule="auto"/>
              <w:ind w:left="29"/>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Full achievement of goals related to reducing the negative impact of the immediate crisis</w:t>
            </w:r>
          </w:p>
        </w:tc>
      </w:tr>
    </w:tbl>
    <w:p w14:paraId="53F76E62" w14:textId="06A73A11" w:rsidR="000D367B" w:rsidRDefault="000D367B">
      <w:pPr>
        <w:spacing w:before="0" w:after="200" w:line="276" w:lineRule="auto"/>
      </w:pPr>
    </w:p>
    <w:p w14:paraId="5652886E" w14:textId="7AE53B23" w:rsidR="00944184" w:rsidRPr="00A27249" w:rsidRDefault="00944184" w:rsidP="00A27249">
      <w:pPr>
        <w:pStyle w:val="Heading2"/>
        <w:numPr>
          <w:ilvl w:val="0"/>
          <w:numId w:val="0"/>
        </w:numPr>
        <w:spacing w:before="360" w:after="120" w:line="288" w:lineRule="auto"/>
        <w:ind w:left="576" w:hanging="576"/>
        <w:rPr>
          <w:sz w:val="24"/>
          <w:szCs w:val="24"/>
          <w:lang w:eastAsia="en-US"/>
        </w:rPr>
      </w:pPr>
      <w:bookmarkStart w:id="1441" w:name="_Toc394139395"/>
      <w:bookmarkStart w:id="1442" w:name="_Toc433100659"/>
      <w:bookmarkStart w:id="1443" w:name="_Toc15916222"/>
      <w:bookmarkStart w:id="1444" w:name="_Toc74668935"/>
      <w:bookmarkEnd w:id="1439"/>
      <w:bookmarkEnd w:id="1440"/>
      <w:r w:rsidRPr="00A27249">
        <w:rPr>
          <w:sz w:val="24"/>
          <w:szCs w:val="24"/>
          <w:lang w:eastAsia="en-US"/>
        </w:rPr>
        <w:t>7.</w:t>
      </w:r>
      <w:r w:rsidR="007707FA" w:rsidRPr="00A27249">
        <w:rPr>
          <w:sz w:val="24"/>
          <w:szCs w:val="24"/>
          <w:lang w:eastAsia="en-US"/>
        </w:rPr>
        <w:t>4</w:t>
      </w:r>
      <w:r w:rsidRPr="00A27249">
        <w:rPr>
          <w:sz w:val="24"/>
          <w:szCs w:val="24"/>
          <w:lang w:eastAsia="en-US"/>
        </w:rPr>
        <w:tab/>
        <w:t xml:space="preserve">Collecting </w:t>
      </w:r>
      <w:r w:rsidR="00F25F11" w:rsidRPr="00A27249">
        <w:rPr>
          <w:sz w:val="24"/>
          <w:szCs w:val="24"/>
          <w:lang w:eastAsia="en-US"/>
        </w:rPr>
        <w:t>and reporting client S</w:t>
      </w:r>
      <w:r w:rsidRPr="00A27249">
        <w:rPr>
          <w:sz w:val="24"/>
          <w:szCs w:val="24"/>
          <w:lang w:eastAsia="en-US"/>
        </w:rPr>
        <w:t>atisfaction SCOREs</w:t>
      </w:r>
      <w:bookmarkEnd w:id="1441"/>
      <w:bookmarkEnd w:id="1442"/>
      <w:bookmarkEnd w:id="1443"/>
      <w:bookmarkEnd w:id="1444"/>
    </w:p>
    <w:p w14:paraId="3748D434" w14:textId="492D1072" w:rsidR="006804BD" w:rsidRPr="00293BB4" w:rsidRDefault="00BB413B" w:rsidP="00AF7186">
      <w:pPr>
        <w:spacing w:line="288" w:lineRule="auto"/>
        <w:rPr>
          <w:rFonts w:ascii="Arial" w:hAnsi="Arial" w:cs="Arial"/>
          <w:szCs w:val="20"/>
        </w:rPr>
      </w:pPr>
      <w:r w:rsidRPr="00293BB4">
        <w:rPr>
          <w:rFonts w:ascii="Arial" w:hAnsi="Arial" w:cs="Arial"/>
          <w:szCs w:val="20"/>
        </w:rPr>
        <w:t xml:space="preserve">Unlike the other areas of SCORE, </w:t>
      </w:r>
      <w:r w:rsidR="00D602CA">
        <w:rPr>
          <w:rFonts w:ascii="Arial" w:hAnsi="Arial" w:cs="Arial"/>
          <w:szCs w:val="20"/>
        </w:rPr>
        <w:t>s</w:t>
      </w:r>
      <w:r w:rsidRPr="00293BB4">
        <w:rPr>
          <w:rFonts w:ascii="Arial" w:hAnsi="Arial" w:cs="Arial"/>
          <w:szCs w:val="20"/>
        </w:rPr>
        <w:t xml:space="preserve">atisfaction is only measured at the end of service delivery. </w:t>
      </w:r>
      <w:r w:rsidR="00FF394D" w:rsidRPr="00293BB4">
        <w:rPr>
          <w:rFonts w:ascii="Arial" w:hAnsi="Arial" w:cs="Arial"/>
          <w:szCs w:val="20"/>
        </w:rPr>
        <w:t>Organisation</w:t>
      </w:r>
      <w:r w:rsidR="006804BD" w:rsidRPr="00293BB4">
        <w:rPr>
          <w:rFonts w:ascii="Arial" w:hAnsi="Arial" w:cs="Arial"/>
          <w:szCs w:val="20"/>
        </w:rPr>
        <w:t xml:space="preserve">s who participate in the </w:t>
      </w:r>
      <w:r w:rsidR="00EF753A" w:rsidRPr="00293BB4">
        <w:rPr>
          <w:rFonts w:ascii="Arial" w:hAnsi="Arial" w:cs="Arial"/>
          <w:szCs w:val="20"/>
        </w:rPr>
        <w:t>p</w:t>
      </w:r>
      <w:r w:rsidR="006804BD" w:rsidRPr="00293BB4">
        <w:rPr>
          <w:rFonts w:ascii="Arial" w:hAnsi="Arial" w:cs="Arial"/>
          <w:szCs w:val="20"/>
        </w:rPr>
        <w:t xml:space="preserve">artnership </w:t>
      </w:r>
      <w:r w:rsidR="00EF753A" w:rsidRPr="00293BB4">
        <w:rPr>
          <w:rFonts w:ascii="Arial" w:hAnsi="Arial" w:cs="Arial"/>
          <w:szCs w:val="20"/>
        </w:rPr>
        <w:t>a</w:t>
      </w:r>
      <w:r w:rsidR="006804BD" w:rsidRPr="00293BB4">
        <w:rPr>
          <w:rFonts w:ascii="Arial" w:hAnsi="Arial" w:cs="Arial"/>
          <w:szCs w:val="20"/>
        </w:rPr>
        <w:t>pproach agree to report client Satisfaction SCOREs for a small sample of their clients (at least 10</w:t>
      </w:r>
      <w:r w:rsidR="00361C3C" w:rsidRPr="00293BB4">
        <w:rPr>
          <w:rFonts w:ascii="Arial" w:hAnsi="Arial" w:cs="Arial"/>
          <w:szCs w:val="20"/>
        </w:rPr>
        <w:t xml:space="preserve"> </w:t>
      </w:r>
      <w:r w:rsidR="00CD73BD" w:rsidRPr="00293BB4">
        <w:rPr>
          <w:rFonts w:ascii="Arial" w:hAnsi="Arial" w:cs="Arial"/>
          <w:szCs w:val="20"/>
        </w:rPr>
        <w:t>per cent</w:t>
      </w:r>
      <w:r w:rsidR="006804BD" w:rsidRPr="00293BB4">
        <w:rPr>
          <w:rFonts w:ascii="Arial" w:hAnsi="Arial" w:cs="Arial"/>
          <w:szCs w:val="20"/>
        </w:rPr>
        <w:t xml:space="preserve"> per reporting period).</w:t>
      </w:r>
    </w:p>
    <w:p w14:paraId="0001AC7B" w14:textId="77777777" w:rsidR="006804BD" w:rsidRPr="00293BB4" w:rsidRDefault="00E120E2" w:rsidP="00AF7186">
      <w:pPr>
        <w:spacing w:line="288" w:lineRule="auto"/>
        <w:rPr>
          <w:rFonts w:ascii="Arial" w:hAnsi="Arial" w:cs="Arial"/>
          <w:szCs w:val="20"/>
        </w:rPr>
      </w:pPr>
      <w:r w:rsidRPr="00293BB4">
        <w:rPr>
          <w:rFonts w:ascii="Arial" w:hAnsi="Arial" w:cs="Arial"/>
          <w:szCs w:val="20"/>
        </w:rPr>
        <w:lastRenderedPageBreak/>
        <w:t xml:space="preserve">It is </w:t>
      </w:r>
      <w:r w:rsidR="00944184" w:rsidRPr="00293BB4">
        <w:rPr>
          <w:rFonts w:ascii="Arial" w:hAnsi="Arial" w:cs="Arial"/>
          <w:szCs w:val="20"/>
        </w:rPr>
        <w:t xml:space="preserve">valuable to have </w:t>
      </w:r>
      <w:r w:rsidR="006804BD" w:rsidRPr="00293BB4">
        <w:rPr>
          <w:rFonts w:ascii="Arial" w:hAnsi="Arial" w:cs="Arial"/>
          <w:szCs w:val="20"/>
        </w:rPr>
        <w:t>S</w:t>
      </w:r>
      <w:r w:rsidR="00944184" w:rsidRPr="00293BB4">
        <w:rPr>
          <w:rFonts w:ascii="Arial" w:hAnsi="Arial" w:cs="Arial"/>
          <w:szCs w:val="20"/>
        </w:rPr>
        <w:t>atisfaction SCOREs for all clients,</w:t>
      </w:r>
      <w:r w:rsidRPr="00293BB4">
        <w:rPr>
          <w:rFonts w:ascii="Arial" w:hAnsi="Arial" w:cs="Arial"/>
          <w:szCs w:val="20"/>
        </w:rPr>
        <w:t xml:space="preserve"> however</w:t>
      </w:r>
      <w:r w:rsidR="00944184" w:rsidRPr="00293BB4">
        <w:rPr>
          <w:rFonts w:ascii="Arial" w:hAnsi="Arial" w:cs="Arial"/>
          <w:szCs w:val="20"/>
        </w:rPr>
        <w:t xml:space="preserve"> this may be time consuming for some </w:t>
      </w:r>
      <w:r w:rsidR="00FF394D" w:rsidRPr="00293BB4">
        <w:rPr>
          <w:rFonts w:ascii="Arial" w:hAnsi="Arial" w:cs="Arial"/>
          <w:szCs w:val="20"/>
        </w:rPr>
        <w:t>organisation</w:t>
      </w:r>
      <w:r w:rsidR="00944184" w:rsidRPr="00293BB4">
        <w:rPr>
          <w:rFonts w:ascii="Arial" w:hAnsi="Arial" w:cs="Arial"/>
          <w:szCs w:val="20"/>
        </w:rPr>
        <w:t>s to collect</w:t>
      </w:r>
      <w:r w:rsidR="00DA0D18" w:rsidRPr="00293BB4">
        <w:rPr>
          <w:rFonts w:ascii="Arial" w:hAnsi="Arial" w:cs="Arial"/>
          <w:szCs w:val="20"/>
        </w:rPr>
        <w:t>. There can also be situations where SCOREs cannot be collected, such as clients unexpectedly exiting a service.</w:t>
      </w:r>
    </w:p>
    <w:p w14:paraId="5B429923" w14:textId="77777777" w:rsidR="00AF0D9E" w:rsidRPr="00FB1CF6" w:rsidRDefault="00AF0D9E" w:rsidP="00A27249">
      <w:pPr>
        <w:pStyle w:val="Heading3"/>
        <w:numPr>
          <w:ilvl w:val="0"/>
          <w:numId w:val="0"/>
        </w:numPr>
        <w:ind w:left="720" w:hanging="720"/>
        <w:rPr>
          <w:sz w:val="22"/>
        </w:rPr>
      </w:pPr>
      <w:bookmarkStart w:id="1445" w:name="_Toc15916223"/>
      <w:bookmarkStart w:id="1446" w:name="_Toc74668936"/>
      <w:r w:rsidRPr="00FB1CF6">
        <w:rPr>
          <w:sz w:val="22"/>
        </w:rPr>
        <w:t>7.</w:t>
      </w:r>
      <w:r w:rsidR="007707FA" w:rsidRPr="00FB1CF6">
        <w:rPr>
          <w:sz w:val="22"/>
        </w:rPr>
        <w:t>4</w:t>
      </w:r>
      <w:r w:rsidRPr="00FB1CF6">
        <w:rPr>
          <w:sz w:val="22"/>
        </w:rPr>
        <w:t xml:space="preserve">.1 </w:t>
      </w:r>
      <w:r w:rsidR="00DB0DF3" w:rsidRPr="00FB1CF6">
        <w:rPr>
          <w:sz w:val="22"/>
        </w:rPr>
        <w:tab/>
      </w:r>
      <w:r w:rsidRPr="00FB1CF6">
        <w:rPr>
          <w:sz w:val="22"/>
        </w:rPr>
        <w:t>Satisfaction domains</w:t>
      </w:r>
      <w:bookmarkEnd w:id="1445"/>
      <w:bookmarkEnd w:id="1446"/>
    </w:p>
    <w:p w14:paraId="24F9C53C" w14:textId="77777777" w:rsidR="00944184" w:rsidRPr="00293BB4" w:rsidRDefault="00944184" w:rsidP="00AF7186">
      <w:pPr>
        <w:spacing w:line="288" w:lineRule="auto"/>
        <w:rPr>
          <w:rFonts w:ascii="Arial" w:hAnsi="Arial" w:cs="Arial"/>
          <w:szCs w:val="20"/>
        </w:rPr>
      </w:pPr>
      <w:r w:rsidRPr="00293BB4">
        <w:rPr>
          <w:rFonts w:ascii="Arial" w:hAnsi="Arial" w:cs="Arial"/>
          <w:szCs w:val="20"/>
        </w:rPr>
        <w:t>The Satisfaction SCORE relates to three key questions about a client’s perceptions of the responsiveness and value of the service received:</w:t>
      </w:r>
    </w:p>
    <w:p w14:paraId="1D105741" w14:textId="77777777" w:rsidR="00944184" w:rsidRPr="00983385" w:rsidRDefault="00944184"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The service listened to me and understood my issues</w:t>
      </w:r>
    </w:p>
    <w:p w14:paraId="16F024E5" w14:textId="77777777" w:rsidR="00944184" w:rsidRPr="00983385" w:rsidRDefault="00944184"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I am satisfied with the services I have received</w:t>
      </w:r>
    </w:p>
    <w:p w14:paraId="15C41539" w14:textId="77777777" w:rsidR="00AF7186" w:rsidRPr="00A27249" w:rsidRDefault="00944184"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 xml:space="preserve">I am better able to deal with issues that I sought help with. </w:t>
      </w:r>
    </w:p>
    <w:p w14:paraId="1E6EEFBF" w14:textId="77777777" w:rsidR="00AF0D9E" w:rsidRPr="00FB1CF6" w:rsidRDefault="00AF0D9E" w:rsidP="00A27249">
      <w:pPr>
        <w:pStyle w:val="Heading3"/>
        <w:numPr>
          <w:ilvl w:val="0"/>
          <w:numId w:val="0"/>
        </w:numPr>
        <w:ind w:left="720" w:hanging="720"/>
        <w:rPr>
          <w:sz w:val="22"/>
        </w:rPr>
      </w:pPr>
      <w:bookmarkStart w:id="1447" w:name="_Toc15916224"/>
      <w:bookmarkStart w:id="1448" w:name="_Toc74668937"/>
      <w:r w:rsidRPr="00FB1CF6">
        <w:rPr>
          <w:sz w:val="22"/>
        </w:rPr>
        <w:t>7.</w:t>
      </w:r>
      <w:r w:rsidR="007707FA" w:rsidRPr="00FB1CF6">
        <w:rPr>
          <w:sz w:val="22"/>
        </w:rPr>
        <w:t>4</w:t>
      </w:r>
      <w:r w:rsidRPr="00FB1CF6">
        <w:rPr>
          <w:sz w:val="22"/>
        </w:rPr>
        <w:t xml:space="preserve">.2 </w:t>
      </w:r>
      <w:r w:rsidR="00DB0DF3" w:rsidRPr="00FB1CF6">
        <w:rPr>
          <w:sz w:val="22"/>
        </w:rPr>
        <w:tab/>
      </w:r>
      <w:r w:rsidRPr="00FB1CF6">
        <w:rPr>
          <w:sz w:val="22"/>
        </w:rPr>
        <w:t>Satisfaction rating scale</w:t>
      </w:r>
      <w:bookmarkEnd w:id="1447"/>
      <w:bookmarkEnd w:id="1448"/>
    </w:p>
    <w:p w14:paraId="20F0232B" w14:textId="77777777" w:rsidR="00792F28" w:rsidRPr="00293BB4" w:rsidRDefault="00792F28" w:rsidP="003852F0">
      <w:pPr>
        <w:keepNext/>
        <w:keepLines/>
        <w:spacing w:line="288" w:lineRule="auto"/>
        <w:rPr>
          <w:rFonts w:ascii="Arial" w:hAnsi="Arial" w:cs="Arial"/>
          <w:szCs w:val="20"/>
        </w:rPr>
      </w:pPr>
      <w:r w:rsidRPr="00293BB4">
        <w:rPr>
          <w:rFonts w:ascii="Arial" w:hAnsi="Arial" w:cs="Arial"/>
          <w:szCs w:val="20"/>
        </w:rPr>
        <w:t>A five</w:t>
      </w:r>
      <w:r w:rsidR="00846FE8">
        <w:rPr>
          <w:rFonts w:ascii="Arial" w:hAnsi="Arial" w:cs="Arial"/>
          <w:szCs w:val="20"/>
        </w:rPr>
        <w:t xml:space="preserve"> </w:t>
      </w:r>
      <w:r w:rsidRPr="00293BB4">
        <w:rPr>
          <w:rFonts w:ascii="Arial" w:hAnsi="Arial" w:cs="Arial"/>
          <w:szCs w:val="20"/>
        </w:rPr>
        <w:t>point rating scale is used to report changes in client outcomes when using SCORE. This scale is used for all four SCORE components (Circumstances, Goals, Satisfaction and Community):</w:t>
      </w:r>
    </w:p>
    <w:p w14:paraId="3781E59D" w14:textId="77777777" w:rsidR="00944184" w:rsidRPr="00293BB4" w:rsidRDefault="00944184" w:rsidP="003852F0">
      <w:pPr>
        <w:pStyle w:val="ListParagraph"/>
        <w:keepNext/>
        <w:keepLines/>
        <w:spacing w:line="288" w:lineRule="auto"/>
        <w:ind w:left="567" w:hanging="283"/>
        <w:rPr>
          <w:rFonts w:ascii="Arial" w:hAnsi="Arial" w:cs="Arial"/>
          <w:szCs w:val="20"/>
        </w:rPr>
      </w:pPr>
      <w:r w:rsidRPr="00293BB4">
        <w:rPr>
          <w:rFonts w:ascii="Arial" w:hAnsi="Arial" w:cs="Arial"/>
          <w:b/>
          <w:szCs w:val="20"/>
        </w:rPr>
        <w:t>1</w:t>
      </w:r>
      <w:r w:rsidR="008D2F9F">
        <w:rPr>
          <w:rFonts w:ascii="Arial" w:hAnsi="Arial" w:cs="Arial"/>
          <w:b/>
          <w:szCs w:val="20"/>
        </w:rPr>
        <w:t xml:space="preserve">: </w:t>
      </w:r>
      <w:r w:rsidRPr="00293BB4">
        <w:rPr>
          <w:rFonts w:ascii="Arial" w:hAnsi="Arial" w:cs="Arial"/>
          <w:szCs w:val="20"/>
        </w:rPr>
        <w:t xml:space="preserve"> is used to report that the client </w:t>
      </w:r>
      <w:r w:rsidRPr="00293BB4">
        <w:rPr>
          <w:rFonts w:ascii="Arial" w:hAnsi="Arial" w:cs="Arial"/>
          <w:b/>
          <w:szCs w:val="20"/>
        </w:rPr>
        <w:t>disagrees</w:t>
      </w:r>
      <w:r w:rsidRPr="00293BB4">
        <w:rPr>
          <w:rFonts w:ascii="Arial" w:hAnsi="Arial" w:cs="Arial"/>
          <w:szCs w:val="20"/>
        </w:rPr>
        <w:t xml:space="preserve"> with the statement about the service (for example, disagrees that the service listened to them and understood their issues).</w:t>
      </w:r>
    </w:p>
    <w:p w14:paraId="0D528C55" w14:textId="77777777" w:rsidR="00944184" w:rsidRPr="00293BB4" w:rsidRDefault="00944184" w:rsidP="003852F0">
      <w:pPr>
        <w:pStyle w:val="ListParagraph"/>
        <w:keepNext/>
        <w:keepLines/>
        <w:spacing w:line="288" w:lineRule="auto"/>
        <w:ind w:left="567" w:hanging="283"/>
        <w:rPr>
          <w:rFonts w:ascii="Arial" w:hAnsi="Arial" w:cs="Arial"/>
          <w:szCs w:val="20"/>
        </w:rPr>
      </w:pPr>
      <w:r w:rsidRPr="00293BB4">
        <w:rPr>
          <w:rFonts w:ascii="Arial" w:hAnsi="Arial" w:cs="Arial"/>
          <w:b/>
          <w:szCs w:val="20"/>
        </w:rPr>
        <w:t>2</w:t>
      </w:r>
      <w:r w:rsidR="008D2F9F">
        <w:rPr>
          <w:rFonts w:ascii="Arial" w:hAnsi="Arial" w:cs="Arial"/>
          <w:b/>
          <w:szCs w:val="20"/>
        </w:rPr>
        <w:t xml:space="preserve">: </w:t>
      </w:r>
      <w:r w:rsidRPr="00293BB4">
        <w:rPr>
          <w:rFonts w:ascii="Arial" w:hAnsi="Arial" w:cs="Arial"/>
          <w:b/>
          <w:szCs w:val="20"/>
        </w:rPr>
        <w:t xml:space="preserve"> </w:t>
      </w:r>
      <w:r w:rsidRPr="00293BB4">
        <w:rPr>
          <w:rFonts w:ascii="Arial" w:hAnsi="Arial" w:cs="Arial"/>
          <w:szCs w:val="20"/>
        </w:rPr>
        <w:t xml:space="preserve">is used to report that the client </w:t>
      </w:r>
      <w:r w:rsidRPr="00293BB4">
        <w:rPr>
          <w:rFonts w:ascii="Arial" w:hAnsi="Arial" w:cs="Arial"/>
          <w:b/>
          <w:szCs w:val="20"/>
        </w:rPr>
        <w:t>tends to disagree</w:t>
      </w:r>
      <w:r w:rsidRPr="00293BB4">
        <w:rPr>
          <w:rFonts w:ascii="Arial" w:hAnsi="Arial" w:cs="Arial"/>
          <w:szCs w:val="20"/>
        </w:rPr>
        <w:t xml:space="preserve"> with the statement about the service (for example, tends to disagree that the service listened to them and understood their issues).</w:t>
      </w:r>
    </w:p>
    <w:p w14:paraId="32DE599E" w14:textId="77777777" w:rsidR="00944184" w:rsidRPr="00293BB4" w:rsidRDefault="00944184" w:rsidP="003852F0">
      <w:pPr>
        <w:pStyle w:val="ListParagraph"/>
        <w:keepNext/>
        <w:keepLines/>
        <w:spacing w:line="288" w:lineRule="auto"/>
        <w:ind w:left="567" w:hanging="283"/>
        <w:rPr>
          <w:rFonts w:ascii="Arial" w:hAnsi="Arial" w:cs="Arial"/>
          <w:szCs w:val="20"/>
        </w:rPr>
      </w:pPr>
      <w:r w:rsidRPr="00293BB4">
        <w:rPr>
          <w:rFonts w:ascii="Arial" w:hAnsi="Arial" w:cs="Arial"/>
          <w:b/>
          <w:szCs w:val="20"/>
        </w:rPr>
        <w:t>3</w:t>
      </w:r>
      <w:r w:rsidR="008D2F9F">
        <w:rPr>
          <w:rFonts w:ascii="Arial" w:hAnsi="Arial" w:cs="Arial"/>
          <w:b/>
          <w:szCs w:val="20"/>
        </w:rPr>
        <w:t xml:space="preserve">: </w:t>
      </w:r>
      <w:r w:rsidR="008D2F9F">
        <w:rPr>
          <w:rFonts w:ascii="Arial" w:hAnsi="Arial" w:cs="Arial"/>
          <w:szCs w:val="20"/>
        </w:rPr>
        <w:t xml:space="preserve"> </w:t>
      </w:r>
      <w:r w:rsidRPr="00293BB4">
        <w:rPr>
          <w:rFonts w:ascii="Arial" w:hAnsi="Arial" w:cs="Arial"/>
          <w:szCs w:val="20"/>
        </w:rPr>
        <w:t xml:space="preserve">is used to report that the client </w:t>
      </w:r>
      <w:r w:rsidRPr="00293BB4">
        <w:rPr>
          <w:rFonts w:ascii="Arial" w:hAnsi="Arial" w:cs="Arial"/>
          <w:b/>
          <w:szCs w:val="20"/>
        </w:rPr>
        <w:t>neither agrees or disagrees</w:t>
      </w:r>
      <w:r w:rsidRPr="00293BB4">
        <w:rPr>
          <w:rFonts w:ascii="Arial" w:hAnsi="Arial" w:cs="Arial"/>
          <w:szCs w:val="20"/>
        </w:rPr>
        <w:t xml:space="preserve"> with the statement about the service (for example, neither agrees nor disagrees that the service listened to them and understood their issues).</w:t>
      </w:r>
    </w:p>
    <w:p w14:paraId="1720D9D8" w14:textId="77777777" w:rsidR="00944184" w:rsidRPr="00293BB4" w:rsidRDefault="009120B5" w:rsidP="003852F0">
      <w:pPr>
        <w:pStyle w:val="ListParagraph"/>
        <w:keepNext/>
        <w:keepLines/>
        <w:spacing w:line="288" w:lineRule="auto"/>
        <w:ind w:left="567" w:hanging="283"/>
        <w:rPr>
          <w:rFonts w:ascii="Arial" w:hAnsi="Arial" w:cs="Arial"/>
          <w:szCs w:val="20"/>
        </w:rPr>
      </w:pPr>
      <w:r w:rsidRPr="00293BB4">
        <w:rPr>
          <w:rFonts w:ascii="Arial" w:hAnsi="Arial" w:cs="Arial"/>
          <w:b/>
          <w:szCs w:val="20"/>
        </w:rPr>
        <w:t>4</w:t>
      </w:r>
      <w:r w:rsidR="008D2F9F">
        <w:rPr>
          <w:rFonts w:ascii="Arial" w:hAnsi="Arial" w:cs="Arial"/>
          <w:b/>
          <w:szCs w:val="20"/>
        </w:rPr>
        <w:t xml:space="preserve">: </w:t>
      </w:r>
      <w:r w:rsidR="00792F28" w:rsidRPr="00293BB4">
        <w:rPr>
          <w:rFonts w:ascii="Arial" w:hAnsi="Arial" w:cs="Arial"/>
          <w:szCs w:val="20"/>
        </w:rPr>
        <w:t xml:space="preserve"> </w:t>
      </w:r>
      <w:r w:rsidR="00944184" w:rsidRPr="00293BB4">
        <w:rPr>
          <w:rFonts w:ascii="Arial" w:hAnsi="Arial" w:cs="Arial"/>
          <w:szCs w:val="20"/>
        </w:rPr>
        <w:t xml:space="preserve">is used to report that the client </w:t>
      </w:r>
      <w:r w:rsidR="00944184" w:rsidRPr="00293BB4">
        <w:rPr>
          <w:rFonts w:ascii="Arial" w:hAnsi="Arial" w:cs="Arial"/>
          <w:b/>
          <w:szCs w:val="20"/>
        </w:rPr>
        <w:t>tends to agree</w:t>
      </w:r>
      <w:r w:rsidR="00944184" w:rsidRPr="00293BB4">
        <w:rPr>
          <w:rFonts w:ascii="Arial" w:hAnsi="Arial" w:cs="Arial"/>
          <w:szCs w:val="20"/>
        </w:rPr>
        <w:t xml:space="preserve"> with the statement about the service (for example, tends to agree that the service listened to them and understood their issues).</w:t>
      </w:r>
    </w:p>
    <w:p w14:paraId="6251E5F8" w14:textId="77777777" w:rsidR="00944184" w:rsidRPr="00293BB4" w:rsidRDefault="009120B5" w:rsidP="00AF7186">
      <w:pPr>
        <w:pStyle w:val="ListParagraph"/>
        <w:spacing w:line="288" w:lineRule="auto"/>
        <w:ind w:left="567" w:hanging="283"/>
        <w:rPr>
          <w:rFonts w:ascii="Arial" w:hAnsi="Arial" w:cs="Arial"/>
          <w:szCs w:val="20"/>
        </w:rPr>
      </w:pPr>
      <w:r w:rsidRPr="00293BB4">
        <w:rPr>
          <w:rFonts w:ascii="Arial" w:hAnsi="Arial" w:cs="Arial"/>
          <w:b/>
          <w:szCs w:val="20"/>
        </w:rPr>
        <w:t>5</w:t>
      </w:r>
      <w:r w:rsidR="008D2F9F">
        <w:rPr>
          <w:rFonts w:ascii="Arial" w:hAnsi="Arial" w:cs="Arial"/>
          <w:b/>
          <w:szCs w:val="20"/>
        </w:rPr>
        <w:t xml:space="preserve">: </w:t>
      </w:r>
      <w:r w:rsidR="008D2F9F">
        <w:rPr>
          <w:rFonts w:ascii="Arial" w:hAnsi="Arial" w:cs="Arial"/>
          <w:szCs w:val="20"/>
        </w:rPr>
        <w:t xml:space="preserve"> </w:t>
      </w:r>
      <w:r w:rsidR="00944184" w:rsidRPr="00293BB4">
        <w:rPr>
          <w:rFonts w:ascii="Arial" w:hAnsi="Arial" w:cs="Arial"/>
          <w:szCs w:val="20"/>
        </w:rPr>
        <w:t xml:space="preserve">is used to report that the client </w:t>
      </w:r>
      <w:r w:rsidR="00944184" w:rsidRPr="00293BB4">
        <w:rPr>
          <w:rFonts w:ascii="Arial" w:hAnsi="Arial" w:cs="Arial"/>
          <w:b/>
          <w:szCs w:val="20"/>
        </w:rPr>
        <w:t xml:space="preserve">agrees </w:t>
      </w:r>
      <w:r w:rsidR="00944184" w:rsidRPr="00293BB4">
        <w:rPr>
          <w:rFonts w:ascii="Arial" w:hAnsi="Arial" w:cs="Arial"/>
          <w:szCs w:val="20"/>
        </w:rPr>
        <w:t>with the statement about the service (for example, agrees that the service listened to them and understood their issues).</w:t>
      </w:r>
    </w:p>
    <w:p w14:paraId="6E9E2A4D" w14:textId="6B35C78A" w:rsidR="008D2F9F" w:rsidRDefault="00792F28" w:rsidP="00815153">
      <w:pPr>
        <w:spacing w:line="288" w:lineRule="auto"/>
        <w:rPr>
          <w:rFonts w:ascii="Cambria" w:eastAsia="Calibri" w:hAnsi="Cambria"/>
          <w:b/>
          <w:sz w:val="24"/>
          <w:szCs w:val="22"/>
          <w:lang w:eastAsia="en-US"/>
        </w:rPr>
      </w:pPr>
      <w:r w:rsidRPr="00293BB4">
        <w:rPr>
          <w:rFonts w:ascii="Arial" w:hAnsi="Arial" w:cs="Arial"/>
          <w:szCs w:val="20"/>
        </w:rPr>
        <w:t xml:space="preserve">To record a client SCORE, </w:t>
      </w:r>
      <w:r w:rsidR="00FF394D" w:rsidRPr="00293BB4">
        <w:rPr>
          <w:rFonts w:ascii="Arial" w:hAnsi="Arial" w:cs="Arial"/>
          <w:szCs w:val="20"/>
        </w:rPr>
        <w:t>organisation</w:t>
      </w:r>
      <w:r w:rsidRPr="00293BB4">
        <w:rPr>
          <w:rFonts w:ascii="Arial" w:hAnsi="Arial" w:cs="Arial"/>
          <w:szCs w:val="20"/>
        </w:rPr>
        <w:t>s need to record a rating between 1 and 5 against a relevant domain</w:t>
      </w:r>
      <w:r w:rsidR="00E96F2F" w:rsidRPr="00293BB4">
        <w:rPr>
          <w:rFonts w:ascii="Arial" w:hAnsi="Arial" w:cs="Arial"/>
          <w:szCs w:val="20"/>
        </w:rPr>
        <w:t>.</w:t>
      </w:r>
      <w:r w:rsidRPr="00293BB4">
        <w:rPr>
          <w:rFonts w:ascii="Arial" w:hAnsi="Arial" w:cs="Arial"/>
          <w:szCs w:val="20"/>
        </w:rPr>
        <w:t xml:space="preserve"> </w:t>
      </w:r>
    </w:p>
    <w:p w14:paraId="44C9BBB1" w14:textId="179A2FD0" w:rsidR="004330FC" w:rsidRDefault="008A5E84" w:rsidP="0008622F">
      <w:pPr>
        <w:pStyle w:val="TableHeading"/>
        <w:keepNext/>
        <w:keepLines/>
        <w:widowControl w:val="0"/>
        <w:spacing w:before="120"/>
      </w:pPr>
      <w:r w:rsidRPr="008D154C">
        <w:t xml:space="preserve">Table </w:t>
      </w:r>
      <w:r>
        <w:t>5</w:t>
      </w:r>
      <w:r w:rsidRPr="008D154C">
        <w:t xml:space="preserve">. </w:t>
      </w:r>
      <w:r w:rsidR="004330FC" w:rsidRPr="00A27249">
        <w:t xml:space="preserve">Satisfaction </w:t>
      </w:r>
      <w:r w:rsidR="0092410D">
        <w:t xml:space="preserve">SCORE </w:t>
      </w:r>
      <w:r w:rsidR="000D367B">
        <w:t>domains</w:t>
      </w:r>
      <w:r w:rsidR="004330FC" w:rsidRPr="00A27249">
        <w:t xml:space="preserve"> </w:t>
      </w:r>
    </w:p>
    <w:tbl>
      <w:tblPr>
        <w:tblStyle w:val="LightList-Accent11"/>
        <w:tblW w:w="99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lient Satisfaction SCORE table"/>
        <w:tblDescription w:val="Table 3. Client Satisfaction SCORE table"/>
      </w:tblPr>
      <w:tblGrid>
        <w:gridCol w:w="2018"/>
        <w:gridCol w:w="1648"/>
        <w:gridCol w:w="1466"/>
        <w:gridCol w:w="1559"/>
        <w:gridCol w:w="1418"/>
        <w:gridCol w:w="1843"/>
      </w:tblGrid>
      <w:tr w:rsidR="00D602CA" w:rsidRPr="00293BB4" w14:paraId="75D58DCB" w14:textId="45C3EB12" w:rsidTr="0008622F">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2018" w:type="dxa"/>
            <w:shd w:val="clear" w:color="auto" w:fill="105964" w:themeFill="background2" w:themeFillShade="40"/>
            <w:vAlign w:val="center"/>
          </w:tcPr>
          <w:p w14:paraId="274FF3A6" w14:textId="678EDD6A" w:rsidR="00447313" w:rsidRPr="00A27249" w:rsidRDefault="00447313" w:rsidP="00A27249">
            <w:pPr>
              <w:spacing w:after="0" w:line="240" w:lineRule="auto"/>
              <w:ind w:left="115"/>
              <w:jc w:val="center"/>
              <w:rPr>
                <w:rFonts w:ascii="Calibri" w:hAnsi="Calibri" w:cs="Calibri"/>
                <w:sz w:val="18"/>
                <w:szCs w:val="18"/>
              </w:rPr>
            </w:pPr>
            <w:r w:rsidRPr="00A27249">
              <w:rPr>
                <w:rFonts w:ascii="Calibri" w:hAnsi="Calibri" w:cs="Calibri"/>
                <w:sz w:val="18"/>
                <w:szCs w:val="18"/>
              </w:rPr>
              <w:t xml:space="preserve">Satisfaction </w:t>
            </w:r>
            <w:r w:rsidR="00F707D6" w:rsidRPr="000E2B4F">
              <w:rPr>
                <w:rFonts w:ascii="Calibri" w:hAnsi="Calibri" w:cs="Calibri"/>
                <w:sz w:val="18"/>
                <w:szCs w:val="18"/>
              </w:rPr>
              <w:t xml:space="preserve">SCORE </w:t>
            </w:r>
            <w:r w:rsidRPr="00A27249">
              <w:rPr>
                <w:rFonts w:ascii="Calibri" w:hAnsi="Calibri" w:cs="Calibri"/>
                <w:sz w:val="18"/>
                <w:szCs w:val="18"/>
              </w:rPr>
              <w:t>domain</w:t>
            </w:r>
          </w:p>
        </w:tc>
        <w:tc>
          <w:tcPr>
            <w:tcW w:w="1648" w:type="dxa"/>
            <w:shd w:val="clear" w:color="auto" w:fill="105964" w:themeFill="background2" w:themeFillShade="40"/>
          </w:tcPr>
          <w:p w14:paraId="4142FC0D" w14:textId="66EBD4CA" w:rsidR="00447313" w:rsidRPr="00A27249" w:rsidRDefault="00447313" w:rsidP="00A27249">
            <w:pPr>
              <w:pStyle w:val="ListBullet"/>
              <w:numPr>
                <w:ilvl w:val="0"/>
                <w:numId w:val="0"/>
              </w:numPr>
              <w:spacing w:before="120"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27249">
              <w:rPr>
                <w:rFonts w:ascii="Calibri" w:hAnsi="Calibri" w:cs="Calibri"/>
                <w:sz w:val="18"/>
                <w:szCs w:val="18"/>
              </w:rPr>
              <w:t>1:</w:t>
            </w:r>
          </w:p>
          <w:p w14:paraId="41CC42E8" w14:textId="004F464B"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Disagree</w:t>
            </w:r>
          </w:p>
        </w:tc>
        <w:tc>
          <w:tcPr>
            <w:tcW w:w="1466" w:type="dxa"/>
            <w:shd w:val="clear" w:color="auto" w:fill="105964" w:themeFill="background2" w:themeFillShade="40"/>
          </w:tcPr>
          <w:p w14:paraId="542FA35C" w14:textId="7E38DE75" w:rsidR="00447313" w:rsidRPr="00A27249" w:rsidRDefault="00447313" w:rsidP="00A27249">
            <w:pPr>
              <w:pStyle w:val="ListBullet"/>
              <w:numPr>
                <w:ilvl w:val="0"/>
                <w:numId w:val="0"/>
              </w:numPr>
              <w:spacing w:before="120"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27249">
              <w:rPr>
                <w:rFonts w:ascii="Calibri" w:hAnsi="Calibri" w:cs="Calibri"/>
                <w:sz w:val="18"/>
                <w:szCs w:val="18"/>
              </w:rPr>
              <w:t>2:</w:t>
            </w:r>
          </w:p>
          <w:p w14:paraId="429ADB89" w14:textId="66BB2111"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Tend to disagree</w:t>
            </w:r>
          </w:p>
        </w:tc>
        <w:tc>
          <w:tcPr>
            <w:tcW w:w="1559" w:type="dxa"/>
            <w:shd w:val="clear" w:color="auto" w:fill="105964" w:themeFill="background2" w:themeFillShade="40"/>
          </w:tcPr>
          <w:p w14:paraId="49E4EBD0" w14:textId="2C4671C2" w:rsidR="00447313" w:rsidRPr="00A27249" w:rsidRDefault="00447313" w:rsidP="00A27249">
            <w:pPr>
              <w:pStyle w:val="ListBullet"/>
              <w:numPr>
                <w:ilvl w:val="0"/>
                <w:numId w:val="0"/>
              </w:numPr>
              <w:spacing w:before="120"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27249">
              <w:rPr>
                <w:rFonts w:ascii="Calibri" w:hAnsi="Calibri" w:cs="Calibri"/>
                <w:sz w:val="18"/>
                <w:szCs w:val="18"/>
              </w:rPr>
              <w:t>3:</w:t>
            </w:r>
          </w:p>
          <w:p w14:paraId="6E376A9E" w14:textId="45037683"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Neither agree or disagree</w:t>
            </w:r>
          </w:p>
        </w:tc>
        <w:tc>
          <w:tcPr>
            <w:tcW w:w="1418" w:type="dxa"/>
            <w:shd w:val="clear" w:color="auto" w:fill="105964" w:themeFill="background2" w:themeFillShade="40"/>
          </w:tcPr>
          <w:p w14:paraId="5F022A5B" w14:textId="11BC4EB8" w:rsidR="00447313" w:rsidRPr="00A27249" w:rsidRDefault="00447313" w:rsidP="00A27249">
            <w:pPr>
              <w:pStyle w:val="ListBullet"/>
              <w:numPr>
                <w:ilvl w:val="0"/>
                <w:numId w:val="0"/>
              </w:numPr>
              <w:spacing w:before="120"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27249">
              <w:rPr>
                <w:rFonts w:ascii="Calibri" w:hAnsi="Calibri" w:cs="Calibri"/>
                <w:sz w:val="18"/>
                <w:szCs w:val="18"/>
              </w:rPr>
              <w:t>4:</w:t>
            </w:r>
          </w:p>
          <w:p w14:paraId="711FC1BE" w14:textId="0024AD68"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Tend to agree</w:t>
            </w:r>
          </w:p>
        </w:tc>
        <w:tc>
          <w:tcPr>
            <w:tcW w:w="1843" w:type="dxa"/>
            <w:shd w:val="clear" w:color="auto" w:fill="105964" w:themeFill="background2" w:themeFillShade="40"/>
          </w:tcPr>
          <w:p w14:paraId="6A588A4F" w14:textId="6BE02254" w:rsidR="00447313" w:rsidRPr="00A27249" w:rsidRDefault="00447313" w:rsidP="00A27249">
            <w:pPr>
              <w:pStyle w:val="ListBullet"/>
              <w:numPr>
                <w:ilvl w:val="0"/>
                <w:numId w:val="0"/>
              </w:numPr>
              <w:spacing w:before="120"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27249">
              <w:rPr>
                <w:rFonts w:ascii="Calibri" w:hAnsi="Calibri" w:cs="Calibri"/>
                <w:sz w:val="18"/>
                <w:szCs w:val="18"/>
              </w:rPr>
              <w:t>5:</w:t>
            </w:r>
          </w:p>
          <w:p w14:paraId="61BEF54E" w14:textId="1091D5CE"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Agree</w:t>
            </w:r>
          </w:p>
        </w:tc>
      </w:tr>
      <w:tr w:rsidR="00D602CA" w:rsidRPr="00293BB4" w14:paraId="41726250" w14:textId="45D9C90D" w:rsidTr="0008622F">
        <w:trPr>
          <w:cnfStyle w:val="100000000000" w:firstRow="1" w:lastRow="0" w:firstColumn="0" w:lastColumn="0" w:oddVBand="0" w:evenVBand="0" w:oddHBand="0" w:evenHBand="0" w:firstRowFirstColumn="0" w:firstRowLastColumn="0" w:lastRowFirstColumn="0" w:lastRowLastColumn="0"/>
          <w:cantSplit/>
          <w:trHeight w:val="907"/>
          <w:tblHeader/>
        </w:trPr>
        <w:tc>
          <w:tcPr>
            <w:cnfStyle w:val="001000000000" w:firstRow="0" w:lastRow="0" w:firstColumn="1" w:lastColumn="0" w:oddVBand="0" w:evenVBand="0" w:oddHBand="0" w:evenHBand="0" w:firstRowFirstColumn="0" w:firstRowLastColumn="0" w:lastRowFirstColumn="0" w:lastRowLastColumn="0"/>
            <w:tcW w:w="2018" w:type="dxa"/>
            <w:shd w:val="clear" w:color="auto" w:fill="auto"/>
            <w:vAlign w:val="center"/>
          </w:tcPr>
          <w:p w14:paraId="1CADAA7F" w14:textId="081DE3F7" w:rsidR="00702465" w:rsidRPr="00A27249" w:rsidRDefault="00702465" w:rsidP="00A27249">
            <w:pPr>
              <w:spacing w:after="0" w:line="240" w:lineRule="auto"/>
              <w:ind w:left="115"/>
              <w:rPr>
                <w:rFonts w:ascii="Calibri" w:hAnsi="Calibri" w:cs="Calibri"/>
                <w:color w:val="000000" w:themeColor="text1"/>
                <w:sz w:val="18"/>
                <w:szCs w:val="18"/>
              </w:rPr>
            </w:pPr>
            <w:r w:rsidRPr="00A27249">
              <w:rPr>
                <w:rFonts w:ascii="Calibri" w:hAnsi="Calibri" w:cs="Calibri"/>
                <w:color w:val="000000" w:themeColor="text1"/>
                <w:sz w:val="18"/>
                <w:szCs w:val="18"/>
              </w:rPr>
              <w:t>The service listened to me and understood my issues</w:t>
            </w:r>
          </w:p>
        </w:tc>
        <w:tc>
          <w:tcPr>
            <w:tcW w:w="1648" w:type="dxa"/>
            <w:shd w:val="clear" w:color="auto" w:fill="auto"/>
          </w:tcPr>
          <w:p w14:paraId="4D728674" w14:textId="53D90DD9"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Disagrees that the service listened to me and understood my issues</w:t>
            </w:r>
          </w:p>
        </w:tc>
        <w:tc>
          <w:tcPr>
            <w:tcW w:w="1466" w:type="dxa"/>
            <w:shd w:val="clear" w:color="auto" w:fill="auto"/>
          </w:tcPr>
          <w:p w14:paraId="3D9CF272" w14:textId="7FBC1A95"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Tend to disagree that the service listened to me and understood my issues</w:t>
            </w:r>
          </w:p>
        </w:tc>
        <w:tc>
          <w:tcPr>
            <w:tcW w:w="1559" w:type="dxa"/>
            <w:shd w:val="clear" w:color="auto" w:fill="auto"/>
          </w:tcPr>
          <w:p w14:paraId="490DE53E" w14:textId="23D58E2D"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Neither agrees nor disagrees that the service listened to me and understood my issues</w:t>
            </w:r>
          </w:p>
        </w:tc>
        <w:tc>
          <w:tcPr>
            <w:tcW w:w="1418" w:type="dxa"/>
            <w:shd w:val="clear" w:color="auto" w:fill="auto"/>
          </w:tcPr>
          <w:p w14:paraId="35204F98" w14:textId="16536F7C"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Tends to agree that the service listened to me and understood my issues</w:t>
            </w:r>
          </w:p>
        </w:tc>
        <w:tc>
          <w:tcPr>
            <w:tcW w:w="1843" w:type="dxa"/>
            <w:shd w:val="clear" w:color="auto" w:fill="auto"/>
          </w:tcPr>
          <w:p w14:paraId="339A4C6B" w14:textId="0EED6F76"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Agrees that the service listened to me and understood my issues</w:t>
            </w:r>
          </w:p>
        </w:tc>
      </w:tr>
      <w:tr w:rsidR="00D602CA" w:rsidRPr="00293BB4" w14:paraId="6E39BA7A" w14:textId="1CBB968B" w:rsidTr="0008622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18" w:type="dxa"/>
            <w:shd w:val="clear" w:color="auto" w:fill="auto"/>
            <w:vAlign w:val="center"/>
          </w:tcPr>
          <w:p w14:paraId="5C326ECD" w14:textId="4F02C0A1" w:rsidR="00702465" w:rsidRPr="00A27249" w:rsidRDefault="00702465" w:rsidP="00A27249">
            <w:pPr>
              <w:spacing w:after="0" w:line="240" w:lineRule="auto"/>
              <w:ind w:left="115"/>
              <w:rPr>
                <w:rFonts w:ascii="Calibri" w:hAnsi="Calibri" w:cs="Calibri"/>
                <w:color w:val="000000" w:themeColor="text1"/>
                <w:sz w:val="18"/>
                <w:szCs w:val="18"/>
              </w:rPr>
            </w:pPr>
            <w:r w:rsidRPr="00A27249">
              <w:rPr>
                <w:rFonts w:ascii="Calibri" w:hAnsi="Calibri" w:cs="Calibri"/>
                <w:color w:val="000000" w:themeColor="text1"/>
                <w:sz w:val="18"/>
                <w:szCs w:val="18"/>
              </w:rPr>
              <w:t>I am satisfied with the services I have received</w:t>
            </w:r>
          </w:p>
        </w:tc>
        <w:tc>
          <w:tcPr>
            <w:tcW w:w="1648" w:type="dxa"/>
            <w:shd w:val="clear" w:color="auto" w:fill="auto"/>
          </w:tcPr>
          <w:p w14:paraId="15D1A337" w14:textId="24DCDC67"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I am not satisfied with the services I have received</w:t>
            </w:r>
          </w:p>
        </w:tc>
        <w:tc>
          <w:tcPr>
            <w:tcW w:w="1466" w:type="dxa"/>
            <w:shd w:val="clear" w:color="auto" w:fill="auto"/>
          </w:tcPr>
          <w:p w14:paraId="266F284F" w14:textId="48AF31AD"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Tends to disagree that I was satisfied with the services I have received</w:t>
            </w:r>
          </w:p>
        </w:tc>
        <w:tc>
          <w:tcPr>
            <w:tcW w:w="1559" w:type="dxa"/>
            <w:shd w:val="clear" w:color="auto" w:fill="auto"/>
          </w:tcPr>
          <w:p w14:paraId="116A2270" w14:textId="33E25B83"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Neither agrees nor disagrees that the services listened to me and understood my issues</w:t>
            </w:r>
          </w:p>
        </w:tc>
        <w:tc>
          <w:tcPr>
            <w:tcW w:w="1418" w:type="dxa"/>
            <w:shd w:val="clear" w:color="auto" w:fill="auto"/>
          </w:tcPr>
          <w:p w14:paraId="2FB7DDF5" w14:textId="2676FB69"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Tends to agree that I was satisfied with the services I have received</w:t>
            </w:r>
          </w:p>
        </w:tc>
        <w:tc>
          <w:tcPr>
            <w:tcW w:w="1843" w:type="dxa"/>
            <w:shd w:val="clear" w:color="auto" w:fill="auto"/>
          </w:tcPr>
          <w:p w14:paraId="3BCACD7B" w14:textId="01365731" w:rsidR="00702465" w:rsidRPr="005D2CF7" w:rsidRDefault="0070246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I am satisfied with the services I have received</w:t>
            </w:r>
          </w:p>
        </w:tc>
      </w:tr>
      <w:tr w:rsidR="00D602CA" w:rsidRPr="00293BB4" w14:paraId="60A3E8A0" w14:textId="18B07F02" w:rsidTr="0008622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18" w:type="dxa"/>
            <w:shd w:val="clear" w:color="auto" w:fill="auto"/>
            <w:vAlign w:val="center"/>
          </w:tcPr>
          <w:p w14:paraId="37B3CF82" w14:textId="638B1E9F" w:rsidR="00297E55" w:rsidRPr="00A27249" w:rsidRDefault="00297E55" w:rsidP="00A27249">
            <w:pPr>
              <w:spacing w:after="0" w:line="240" w:lineRule="auto"/>
              <w:ind w:left="115"/>
              <w:rPr>
                <w:rFonts w:ascii="Calibri" w:hAnsi="Calibri" w:cs="Calibri"/>
                <w:color w:val="000000" w:themeColor="text1"/>
                <w:sz w:val="18"/>
                <w:szCs w:val="18"/>
              </w:rPr>
            </w:pPr>
            <w:r w:rsidRPr="00A27249">
              <w:rPr>
                <w:rFonts w:ascii="Calibri" w:hAnsi="Calibri" w:cs="Calibri"/>
                <w:color w:val="000000" w:themeColor="text1"/>
                <w:sz w:val="18"/>
                <w:szCs w:val="18"/>
              </w:rPr>
              <w:t>I am better able to deal with issues that I sought help with</w:t>
            </w:r>
          </w:p>
        </w:tc>
        <w:tc>
          <w:tcPr>
            <w:tcW w:w="1648" w:type="dxa"/>
            <w:shd w:val="clear" w:color="auto" w:fill="auto"/>
          </w:tcPr>
          <w:p w14:paraId="082C8B5E" w14:textId="08C173C5" w:rsidR="00297E55" w:rsidRPr="005D2CF7" w:rsidRDefault="00297E5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Disagrees that I am better able to deal with my issues</w:t>
            </w:r>
          </w:p>
        </w:tc>
        <w:tc>
          <w:tcPr>
            <w:tcW w:w="1466" w:type="dxa"/>
            <w:shd w:val="clear" w:color="auto" w:fill="auto"/>
          </w:tcPr>
          <w:p w14:paraId="2FEB4029" w14:textId="3E3AC56F" w:rsidR="00297E55" w:rsidRPr="005D2CF7" w:rsidRDefault="00297E5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Tend to disagree that I am better able to deal with my issues</w:t>
            </w:r>
          </w:p>
        </w:tc>
        <w:tc>
          <w:tcPr>
            <w:tcW w:w="1559" w:type="dxa"/>
            <w:shd w:val="clear" w:color="auto" w:fill="auto"/>
          </w:tcPr>
          <w:p w14:paraId="6F092268" w14:textId="777A3011" w:rsidR="00297E55" w:rsidRPr="005D2CF7" w:rsidRDefault="00297E5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Neither agrees nor disagrees that I am better able to deal with my issues</w:t>
            </w:r>
          </w:p>
        </w:tc>
        <w:tc>
          <w:tcPr>
            <w:tcW w:w="1418" w:type="dxa"/>
            <w:shd w:val="clear" w:color="auto" w:fill="auto"/>
          </w:tcPr>
          <w:p w14:paraId="4C79F4DA" w14:textId="11F4920E" w:rsidR="00297E55" w:rsidRPr="005D2CF7" w:rsidRDefault="00297E5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Tends to agree that that I am better able to deal with my issues</w:t>
            </w:r>
          </w:p>
        </w:tc>
        <w:tc>
          <w:tcPr>
            <w:tcW w:w="1843" w:type="dxa"/>
            <w:shd w:val="clear" w:color="auto" w:fill="auto"/>
          </w:tcPr>
          <w:p w14:paraId="7DB33FCF" w14:textId="3B61240B" w:rsidR="00297E55" w:rsidRPr="005D2CF7" w:rsidRDefault="00297E55" w:rsidP="00A27249">
            <w:pPr>
              <w:spacing w:after="0" w:line="240" w:lineRule="auto"/>
              <w:ind w:left="115"/>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sz w:val="18"/>
                <w:szCs w:val="18"/>
              </w:rPr>
            </w:pPr>
            <w:r w:rsidRPr="005D2CF7">
              <w:rPr>
                <w:rFonts w:ascii="Calibri" w:hAnsi="Calibri" w:cs="Calibri"/>
                <w:color w:val="000000" w:themeColor="text1"/>
                <w:sz w:val="18"/>
                <w:szCs w:val="18"/>
              </w:rPr>
              <w:t>Agrees that that I am better able to deal with my issues</w:t>
            </w:r>
          </w:p>
        </w:tc>
      </w:tr>
    </w:tbl>
    <w:p w14:paraId="0B2028DB" w14:textId="64164E9A" w:rsidR="00F8592F" w:rsidRDefault="00F8592F" w:rsidP="00266DA7">
      <w:bookmarkStart w:id="1449" w:name="_Toc433100660"/>
      <w:bookmarkStart w:id="1450" w:name="_Toc15916225"/>
      <w:bookmarkStart w:id="1451" w:name="_Toc74668938"/>
    </w:p>
    <w:p w14:paraId="6BCC0E28" w14:textId="67CFCA5B" w:rsidR="004330FC" w:rsidRPr="00FB1CF6" w:rsidRDefault="0034071C" w:rsidP="00266DA7">
      <w:pPr>
        <w:pStyle w:val="Heading3"/>
        <w:pageBreakBefore/>
        <w:numPr>
          <w:ilvl w:val="0"/>
          <w:numId w:val="0"/>
        </w:numPr>
        <w:ind w:left="720" w:hanging="720"/>
        <w:rPr>
          <w:sz w:val="22"/>
        </w:rPr>
      </w:pPr>
      <w:r w:rsidRPr="00FB1CF6">
        <w:rPr>
          <w:sz w:val="22"/>
        </w:rPr>
        <w:lastRenderedPageBreak/>
        <w:t>7.</w:t>
      </w:r>
      <w:r w:rsidR="007707FA" w:rsidRPr="00FB1CF6">
        <w:rPr>
          <w:sz w:val="22"/>
        </w:rPr>
        <w:t>4</w:t>
      </w:r>
      <w:r w:rsidRPr="00FB1CF6">
        <w:rPr>
          <w:sz w:val="22"/>
        </w:rPr>
        <w:t>.3</w:t>
      </w:r>
      <w:r w:rsidR="004330FC" w:rsidRPr="00FB1CF6">
        <w:rPr>
          <w:sz w:val="22"/>
        </w:rPr>
        <w:tab/>
      </w:r>
      <w:r w:rsidRPr="00FB1CF6">
        <w:rPr>
          <w:sz w:val="22"/>
        </w:rPr>
        <w:t>M</w:t>
      </w:r>
      <w:r w:rsidR="004330FC" w:rsidRPr="00FB1CF6">
        <w:rPr>
          <w:sz w:val="22"/>
        </w:rPr>
        <w:t>easu</w:t>
      </w:r>
      <w:r w:rsidR="00AF0D9E" w:rsidRPr="00FB1CF6">
        <w:rPr>
          <w:sz w:val="22"/>
        </w:rPr>
        <w:t>rement and reporting of client S</w:t>
      </w:r>
      <w:r w:rsidR="004330FC" w:rsidRPr="00FB1CF6">
        <w:rPr>
          <w:sz w:val="22"/>
        </w:rPr>
        <w:t>atisfaction SCOREs</w:t>
      </w:r>
      <w:bookmarkEnd w:id="1449"/>
      <w:bookmarkEnd w:id="1450"/>
      <w:bookmarkEnd w:id="1451"/>
    </w:p>
    <w:p w14:paraId="0E480201" w14:textId="77777777" w:rsidR="00910C80" w:rsidRPr="00293BB4" w:rsidRDefault="00910C80" w:rsidP="00AF7186">
      <w:pPr>
        <w:spacing w:line="288" w:lineRule="auto"/>
        <w:rPr>
          <w:rFonts w:ascii="Arial" w:hAnsi="Arial" w:cs="Arial"/>
          <w:szCs w:val="20"/>
        </w:rPr>
      </w:pPr>
      <w:r w:rsidRPr="00293BB4">
        <w:rPr>
          <w:rFonts w:ascii="Arial" w:hAnsi="Arial" w:cs="Arial"/>
          <w:szCs w:val="20"/>
        </w:rPr>
        <w:t>If a</w:t>
      </w:r>
      <w:r w:rsidR="003E2D83" w:rsidRPr="00293BB4">
        <w:rPr>
          <w:rFonts w:ascii="Arial" w:hAnsi="Arial" w:cs="Arial"/>
          <w:szCs w:val="20"/>
        </w:rPr>
        <w:t>n</w:t>
      </w:r>
      <w:r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 already uses an existing outcomes measurement tool that meets their needs, they can continue to use it and translate the outcome data to SCORE. </w:t>
      </w:r>
    </w:p>
    <w:p w14:paraId="7B81A25F" w14:textId="77777777" w:rsidR="004330FC" w:rsidRPr="00293BB4" w:rsidRDefault="004330FC" w:rsidP="00AF7186">
      <w:pPr>
        <w:spacing w:line="288" w:lineRule="auto"/>
        <w:rPr>
          <w:rFonts w:ascii="Arial" w:hAnsi="Arial" w:cs="Arial"/>
          <w:szCs w:val="20"/>
        </w:rPr>
      </w:pPr>
      <w:r w:rsidRPr="00293BB4">
        <w:rPr>
          <w:rFonts w:ascii="Arial" w:hAnsi="Arial" w:cs="Arial"/>
          <w:szCs w:val="20"/>
        </w:rPr>
        <w:t>If a</w:t>
      </w:r>
      <w:r w:rsidR="003E2D83" w:rsidRPr="00293BB4">
        <w:rPr>
          <w:rFonts w:ascii="Arial" w:hAnsi="Arial" w:cs="Arial"/>
          <w:szCs w:val="20"/>
        </w:rPr>
        <w:t>n</w:t>
      </w:r>
      <w:r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 does not currently have a standard or systematic approach to measure client satisfact</w:t>
      </w:r>
      <w:r w:rsidR="00910C80" w:rsidRPr="00293BB4">
        <w:rPr>
          <w:rFonts w:ascii="Arial" w:hAnsi="Arial" w:cs="Arial"/>
          <w:szCs w:val="20"/>
        </w:rPr>
        <w:t>ion, it is possible to use the S</w:t>
      </w:r>
      <w:r w:rsidRPr="00293BB4">
        <w:rPr>
          <w:rFonts w:ascii="Arial" w:hAnsi="Arial" w:cs="Arial"/>
          <w:szCs w:val="20"/>
        </w:rPr>
        <w:t xml:space="preserve">atisfaction SCORE table above as a simple survey tool. Alternatively, </w:t>
      </w:r>
      <w:r w:rsidR="00FF394D" w:rsidRPr="00293BB4">
        <w:rPr>
          <w:rFonts w:ascii="Arial" w:hAnsi="Arial" w:cs="Arial"/>
          <w:szCs w:val="20"/>
        </w:rPr>
        <w:t>organisation</w:t>
      </w:r>
      <w:r w:rsidRPr="00293BB4">
        <w:rPr>
          <w:rFonts w:ascii="Arial" w:hAnsi="Arial" w:cs="Arial"/>
          <w:szCs w:val="20"/>
        </w:rPr>
        <w:t xml:space="preserve">s </w:t>
      </w:r>
      <w:r w:rsidR="00910C80" w:rsidRPr="00293BB4">
        <w:rPr>
          <w:rFonts w:ascii="Arial" w:hAnsi="Arial" w:cs="Arial"/>
          <w:szCs w:val="20"/>
        </w:rPr>
        <w:t xml:space="preserve">can </w:t>
      </w:r>
      <w:r w:rsidRPr="00293BB4">
        <w:rPr>
          <w:rFonts w:ascii="Arial" w:hAnsi="Arial" w:cs="Arial"/>
          <w:szCs w:val="20"/>
        </w:rPr>
        <w:t xml:space="preserve">adapt the SCORE scales and domains to create their own interim measurement tool that </w:t>
      </w:r>
      <w:r w:rsidR="00AD229D">
        <w:rPr>
          <w:rFonts w:ascii="Arial" w:hAnsi="Arial" w:cs="Arial"/>
          <w:szCs w:val="20"/>
        </w:rPr>
        <w:t>is</w:t>
      </w:r>
      <w:r w:rsidRPr="00293BB4">
        <w:rPr>
          <w:rFonts w:ascii="Arial" w:hAnsi="Arial" w:cs="Arial"/>
          <w:szCs w:val="20"/>
        </w:rPr>
        <w:t xml:space="preserve"> adjusted to the organisation</w:t>
      </w:r>
      <w:r w:rsidR="00E120E2" w:rsidRPr="00293BB4">
        <w:rPr>
          <w:rFonts w:ascii="Arial" w:hAnsi="Arial" w:cs="Arial"/>
          <w:szCs w:val="20"/>
        </w:rPr>
        <w:t>’s service type.</w:t>
      </w:r>
    </w:p>
    <w:p w14:paraId="373F17B0" w14:textId="77777777" w:rsidR="004330FC" w:rsidRPr="00293BB4" w:rsidRDefault="00954DD0" w:rsidP="00AF7186">
      <w:pPr>
        <w:spacing w:line="288" w:lineRule="auto"/>
        <w:rPr>
          <w:rFonts w:ascii="Arial" w:hAnsi="Arial" w:cs="Arial"/>
          <w:szCs w:val="20"/>
        </w:rPr>
      </w:pPr>
      <w:r w:rsidRPr="00293BB4">
        <w:rPr>
          <w:rFonts w:ascii="Arial" w:hAnsi="Arial" w:cs="Arial"/>
          <w:szCs w:val="20"/>
        </w:rPr>
        <w:t>Given that S</w:t>
      </w:r>
      <w:r w:rsidR="004330FC" w:rsidRPr="00293BB4">
        <w:rPr>
          <w:rFonts w:ascii="Arial" w:hAnsi="Arial" w:cs="Arial"/>
          <w:szCs w:val="20"/>
        </w:rPr>
        <w:t xml:space="preserve">atisfaction SCOREs are intended to be collected as part of good practice service delivery, each </w:t>
      </w:r>
      <w:r w:rsidR="00FF394D" w:rsidRPr="00293BB4">
        <w:rPr>
          <w:rFonts w:ascii="Arial" w:hAnsi="Arial" w:cs="Arial"/>
          <w:szCs w:val="20"/>
        </w:rPr>
        <w:t>organisation</w:t>
      </w:r>
      <w:r w:rsidR="004330FC" w:rsidRPr="00293BB4">
        <w:rPr>
          <w:rFonts w:ascii="Arial" w:hAnsi="Arial" w:cs="Arial"/>
          <w:szCs w:val="20"/>
        </w:rPr>
        <w:t xml:space="preserve"> is responsible for ensuring that the data collection process is ethical and reliable. Key practices to consider when collecting client feedback are outlined below. </w:t>
      </w:r>
    </w:p>
    <w:p w14:paraId="0A7C9A7A" w14:textId="77777777" w:rsidR="004330FC" w:rsidRPr="00FB1CF6" w:rsidRDefault="001C782C" w:rsidP="00A27249">
      <w:pPr>
        <w:pStyle w:val="Heading3"/>
        <w:numPr>
          <w:ilvl w:val="0"/>
          <w:numId w:val="0"/>
        </w:numPr>
        <w:ind w:left="720" w:hanging="720"/>
        <w:rPr>
          <w:i/>
          <w:sz w:val="22"/>
        </w:rPr>
      </w:pPr>
      <w:bookmarkStart w:id="1452" w:name="_Toc15916226"/>
      <w:bookmarkStart w:id="1453" w:name="_Toc74668939"/>
      <w:r w:rsidRPr="00FB1CF6">
        <w:rPr>
          <w:sz w:val="22"/>
        </w:rPr>
        <w:t>7.4.4</w:t>
      </w:r>
      <w:r w:rsidRPr="00FB1CF6">
        <w:rPr>
          <w:sz w:val="22"/>
        </w:rPr>
        <w:tab/>
      </w:r>
      <w:r w:rsidR="004330FC" w:rsidRPr="00FB1CF6">
        <w:rPr>
          <w:sz w:val="22"/>
        </w:rPr>
        <w:t>Data collection methods</w:t>
      </w:r>
      <w:bookmarkEnd w:id="1452"/>
      <w:bookmarkEnd w:id="1453"/>
    </w:p>
    <w:p w14:paraId="693EDE22" w14:textId="77777777" w:rsidR="004330FC" w:rsidRPr="00293BB4" w:rsidRDefault="004330FC" w:rsidP="000D6C99">
      <w:pPr>
        <w:spacing w:line="288" w:lineRule="auto"/>
        <w:rPr>
          <w:rFonts w:ascii="Arial" w:hAnsi="Arial" w:cs="Arial"/>
          <w:szCs w:val="20"/>
        </w:rPr>
      </w:pPr>
      <w:r w:rsidRPr="00293BB4">
        <w:rPr>
          <w:rFonts w:ascii="Arial" w:hAnsi="Arial" w:cs="Arial"/>
          <w:szCs w:val="20"/>
        </w:rPr>
        <w:t xml:space="preserve">It is important that client satisfaction feedback is voluntary and that it does not cause discomfort or anxiety for clients. In particular, the pre-existing relationship between clients and the </w:t>
      </w:r>
      <w:r w:rsidR="00FF394D" w:rsidRPr="00293BB4">
        <w:rPr>
          <w:rFonts w:ascii="Arial" w:hAnsi="Arial" w:cs="Arial"/>
          <w:szCs w:val="20"/>
        </w:rPr>
        <w:t>organisation</w:t>
      </w:r>
      <w:r w:rsidRPr="00293BB4">
        <w:rPr>
          <w:rFonts w:ascii="Arial" w:hAnsi="Arial" w:cs="Arial"/>
          <w:szCs w:val="20"/>
        </w:rPr>
        <w:t xml:space="preserve"> may </w:t>
      </w:r>
      <w:r w:rsidR="00954DD0" w:rsidRPr="00293BB4">
        <w:rPr>
          <w:rFonts w:ascii="Arial" w:hAnsi="Arial" w:cs="Arial"/>
          <w:szCs w:val="20"/>
        </w:rPr>
        <w:t xml:space="preserve">bias client results. </w:t>
      </w:r>
      <w:r w:rsidRPr="00293BB4">
        <w:rPr>
          <w:rFonts w:ascii="Arial" w:hAnsi="Arial" w:cs="Arial"/>
          <w:szCs w:val="20"/>
        </w:rPr>
        <w:t xml:space="preserve">A number of measures </w:t>
      </w:r>
      <w:r w:rsidR="00AD229D">
        <w:rPr>
          <w:rFonts w:ascii="Arial" w:hAnsi="Arial" w:cs="Arial"/>
          <w:szCs w:val="20"/>
        </w:rPr>
        <w:t>are</w:t>
      </w:r>
      <w:r w:rsidRPr="00293BB4">
        <w:rPr>
          <w:rFonts w:ascii="Arial" w:hAnsi="Arial" w:cs="Arial"/>
          <w:szCs w:val="20"/>
        </w:rPr>
        <w:t xml:space="preserve"> taken to ensure that clients understand the nature of participating and their options:</w:t>
      </w:r>
    </w:p>
    <w:p w14:paraId="2BDCB7D0" w14:textId="08189B4C" w:rsidR="004330FC" w:rsidRPr="00983385" w:rsidRDefault="00954DD0"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A</w:t>
      </w:r>
      <w:r w:rsidR="004330FC" w:rsidRPr="00983385">
        <w:rPr>
          <w:rFonts w:ascii="Arial" w:hAnsi="Arial" w:cs="Arial"/>
          <w:sz w:val="20"/>
          <w:szCs w:val="20"/>
        </w:rPr>
        <w:t>ll participants are provided with information that makes it clear that completing the survey</w:t>
      </w:r>
      <w:r w:rsidR="002042DC">
        <w:rPr>
          <w:rFonts w:ascii="Arial" w:hAnsi="Arial" w:cs="Arial"/>
          <w:sz w:val="20"/>
          <w:szCs w:val="20"/>
        </w:rPr>
        <w:t xml:space="preserve"> to measure their outcomes</w:t>
      </w:r>
      <w:r w:rsidR="004330FC" w:rsidRPr="00983385">
        <w:rPr>
          <w:rFonts w:ascii="Arial" w:hAnsi="Arial" w:cs="Arial"/>
          <w:sz w:val="20"/>
          <w:szCs w:val="20"/>
        </w:rPr>
        <w:t xml:space="preserve"> is voluntary.</w:t>
      </w:r>
    </w:p>
    <w:p w14:paraId="4D846AE6" w14:textId="77777777" w:rsidR="004330FC" w:rsidRPr="00983385" w:rsidRDefault="004330FC"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 xml:space="preserve">Participants </w:t>
      </w:r>
      <w:r w:rsidR="00954DD0" w:rsidRPr="00983385">
        <w:rPr>
          <w:rFonts w:ascii="Arial" w:hAnsi="Arial" w:cs="Arial"/>
          <w:sz w:val="20"/>
          <w:szCs w:val="20"/>
        </w:rPr>
        <w:t>are</w:t>
      </w:r>
      <w:r w:rsidRPr="00983385">
        <w:rPr>
          <w:rFonts w:ascii="Arial" w:hAnsi="Arial" w:cs="Arial"/>
          <w:sz w:val="20"/>
          <w:szCs w:val="20"/>
        </w:rPr>
        <w:t xml:space="preserve"> provided with information that makes it clear that the purpose of collecting the client feedback is to improve services. </w:t>
      </w:r>
    </w:p>
    <w:p w14:paraId="6C05C634" w14:textId="77777777" w:rsidR="004330FC" w:rsidRPr="00983385" w:rsidRDefault="00954DD0"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Participants should be encouraged to share</w:t>
      </w:r>
      <w:r w:rsidR="004330FC" w:rsidRPr="00983385">
        <w:rPr>
          <w:rFonts w:ascii="Arial" w:hAnsi="Arial" w:cs="Arial"/>
          <w:sz w:val="20"/>
          <w:szCs w:val="20"/>
        </w:rPr>
        <w:t xml:space="preserve"> their honest views and to make constructive suggestions if they think the service could be improved. </w:t>
      </w:r>
    </w:p>
    <w:p w14:paraId="3491B220" w14:textId="77777777" w:rsidR="007C7E8A" w:rsidRPr="00FB1CF6" w:rsidRDefault="007C7E8A" w:rsidP="007C7E8A">
      <w:pPr>
        <w:pStyle w:val="Heading3"/>
        <w:numPr>
          <w:ilvl w:val="0"/>
          <w:numId w:val="0"/>
        </w:numPr>
        <w:ind w:left="720" w:hanging="720"/>
        <w:rPr>
          <w:sz w:val="22"/>
        </w:rPr>
      </w:pPr>
      <w:bookmarkStart w:id="1454" w:name="_Toc15916227"/>
      <w:bookmarkStart w:id="1455" w:name="_Toc74668940"/>
      <w:r w:rsidRPr="00FB1CF6">
        <w:rPr>
          <w:sz w:val="22"/>
        </w:rPr>
        <w:t>7.4.</w:t>
      </w:r>
      <w:r w:rsidR="00857532" w:rsidRPr="00FB1CF6">
        <w:rPr>
          <w:sz w:val="22"/>
        </w:rPr>
        <w:t>5</w:t>
      </w:r>
      <w:r w:rsidRPr="00FB1CF6">
        <w:rPr>
          <w:sz w:val="22"/>
        </w:rPr>
        <w:tab/>
        <w:t>Client confidentiality</w:t>
      </w:r>
      <w:bookmarkEnd w:id="1454"/>
      <w:bookmarkEnd w:id="1455"/>
    </w:p>
    <w:p w14:paraId="546B4B91" w14:textId="49B0C78B" w:rsidR="00D80B41" w:rsidRPr="00293BB4" w:rsidRDefault="00D80B41" w:rsidP="00471D58">
      <w:pPr>
        <w:spacing w:line="288" w:lineRule="auto"/>
        <w:rPr>
          <w:rFonts w:ascii="Arial" w:hAnsi="Arial" w:cs="Arial"/>
          <w:szCs w:val="20"/>
        </w:rPr>
      </w:pPr>
      <w:r w:rsidRPr="00293BB4">
        <w:rPr>
          <w:rFonts w:ascii="Arial" w:hAnsi="Arial" w:cs="Arial"/>
          <w:szCs w:val="20"/>
        </w:rPr>
        <w:t>It is important that clients can provide feedback</w:t>
      </w:r>
      <w:r w:rsidR="000E477F" w:rsidRPr="00293BB4">
        <w:rPr>
          <w:rFonts w:ascii="Arial" w:hAnsi="Arial" w:cs="Arial"/>
          <w:szCs w:val="20"/>
        </w:rPr>
        <w:t xml:space="preserve"> anonymously</w:t>
      </w:r>
      <w:r w:rsidRPr="00293BB4">
        <w:rPr>
          <w:rFonts w:ascii="Arial" w:hAnsi="Arial" w:cs="Arial"/>
          <w:szCs w:val="20"/>
        </w:rPr>
        <w:t>. There is a range of ways to achieve this</w:t>
      </w:r>
      <w:r w:rsidR="00E120E2" w:rsidRPr="00293BB4">
        <w:rPr>
          <w:rFonts w:ascii="Arial" w:hAnsi="Arial" w:cs="Arial"/>
          <w:szCs w:val="20"/>
        </w:rPr>
        <w:t>,</w:t>
      </w:r>
      <w:r w:rsidRPr="00293BB4">
        <w:rPr>
          <w:rFonts w:ascii="Arial" w:hAnsi="Arial" w:cs="Arial"/>
          <w:szCs w:val="20"/>
        </w:rPr>
        <w:t xml:space="preserve"> </w:t>
      </w:r>
      <w:r w:rsidR="00E120E2" w:rsidRPr="00293BB4">
        <w:rPr>
          <w:rFonts w:ascii="Arial" w:hAnsi="Arial" w:cs="Arial"/>
          <w:szCs w:val="20"/>
        </w:rPr>
        <w:t>f</w:t>
      </w:r>
      <w:r w:rsidRPr="00293BB4">
        <w:rPr>
          <w:rFonts w:ascii="Arial" w:hAnsi="Arial" w:cs="Arial"/>
          <w:szCs w:val="20"/>
        </w:rPr>
        <w:t>or example:</w:t>
      </w:r>
    </w:p>
    <w:p w14:paraId="333EE0A1" w14:textId="77777777" w:rsidR="00D80B41" w:rsidRPr="00293BB4" w:rsidRDefault="000E477F" w:rsidP="00E53A04">
      <w:pPr>
        <w:pStyle w:val="ListParagraph"/>
        <w:numPr>
          <w:ilvl w:val="0"/>
          <w:numId w:val="12"/>
        </w:numPr>
        <w:spacing w:line="288" w:lineRule="auto"/>
        <w:ind w:left="709" w:hanging="425"/>
        <w:rPr>
          <w:rFonts w:ascii="Arial" w:hAnsi="Arial" w:cs="Arial"/>
          <w:szCs w:val="20"/>
        </w:rPr>
      </w:pPr>
      <w:r w:rsidRPr="00293BB4">
        <w:rPr>
          <w:rFonts w:ascii="Arial" w:hAnsi="Arial" w:cs="Arial"/>
          <w:szCs w:val="20"/>
        </w:rPr>
        <w:t>T</w:t>
      </w:r>
      <w:r w:rsidR="00D80B41" w:rsidRPr="00293BB4">
        <w:rPr>
          <w:rFonts w:ascii="Arial" w:hAnsi="Arial" w:cs="Arial"/>
          <w:szCs w:val="20"/>
        </w:rPr>
        <w:t xml:space="preserve">he client feedback </w:t>
      </w:r>
      <w:r w:rsidRPr="00293BB4">
        <w:rPr>
          <w:rFonts w:ascii="Arial" w:hAnsi="Arial" w:cs="Arial"/>
          <w:szCs w:val="20"/>
        </w:rPr>
        <w:t xml:space="preserve">is </w:t>
      </w:r>
      <w:r w:rsidR="00D80B41" w:rsidRPr="00293BB4">
        <w:rPr>
          <w:rFonts w:ascii="Arial" w:hAnsi="Arial" w:cs="Arial"/>
          <w:szCs w:val="20"/>
        </w:rPr>
        <w:t>collected by a person not directly involved in service delivery.</w:t>
      </w:r>
    </w:p>
    <w:p w14:paraId="0E3C49FF" w14:textId="77777777" w:rsidR="00D80B41" w:rsidRPr="00293BB4" w:rsidRDefault="00D80B41" w:rsidP="00E53A04">
      <w:pPr>
        <w:pStyle w:val="ListParagraph"/>
        <w:numPr>
          <w:ilvl w:val="0"/>
          <w:numId w:val="12"/>
        </w:numPr>
        <w:spacing w:line="288" w:lineRule="auto"/>
        <w:ind w:left="709" w:hanging="425"/>
        <w:rPr>
          <w:rFonts w:ascii="Arial" w:hAnsi="Arial" w:cs="Arial"/>
          <w:szCs w:val="20"/>
        </w:rPr>
      </w:pPr>
      <w:r w:rsidRPr="00293BB4">
        <w:rPr>
          <w:rFonts w:ascii="Arial" w:hAnsi="Arial" w:cs="Arial"/>
          <w:szCs w:val="20"/>
        </w:rPr>
        <w:t xml:space="preserve">Using </w:t>
      </w:r>
      <w:r w:rsidR="00666BA0" w:rsidRPr="00293BB4">
        <w:rPr>
          <w:rFonts w:ascii="Arial" w:hAnsi="Arial" w:cs="Arial"/>
          <w:szCs w:val="20"/>
        </w:rPr>
        <w:t>a</w:t>
      </w:r>
      <w:r w:rsidRPr="00293BB4">
        <w:rPr>
          <w:rFonts w:ascii="Arial" w:hAnsi="Arial" w:cs="Arial"/>
          <w:szCs w:val="20"/>
        </w:rPr>
        <w:t xml:space="preserve"> survey so that clients can complete and submit without showing the </w:t>
      </w:r>
      <w:r w:rsidR="00FF394D" w:rsidRPr="00293BB4">
        <w:rPr>
          <w:rFonts w:ascii="Arial" w:hAnsi="Arial" w:cs="Arial"/>
          <w:szCs w:val="20"/>
        </w:rPr>
        <w:t>organisation</w:t>
      </w:r>
      <w:r w:rsidRPr="00293BB4">
        <w:rPr>
          <w:rFonts w:ascii="Arial" w:hAnsi="Arial" w:cs="Arial"/>
          <w:szCs w:val="20"/>
        </w:rPr>
        <w:t xml:space="preserve"> their response. </w:t>
      </w:r>
    </w:p>
    <w:p w14:paraId="39EF7662" w14:textId="0B5A0AE3" w:rsidR="001B2CA2" w:rsidRPr="00293BB4" w:rsidRDefault="00D80B41" w:rsidP="00E53A04">
      <w:pPr>
        <w:pStyle w:val="ListParagraph"/>
        <w:numPr>
          <w:ilvl w:val="0"/>
          <w:numId w:val="12"/>
        </w:numPr>
        <w:spacing w:line="288" w:lineRule="auto"/>
        <w:ind w:left="709" w:hanging="425"/>
        <w:rPr>
          <w:rFonts w:ascii="Arial" w:hAnsi="Arial" w:cs="Arial"/>
          <w:szCs w:val="20"/>
        </w:rPr>
      </w:pPr>
      <w:r w:rsidRPr="00293BB4">
        <w:rPr>
          <w:rFonts w:ascii="Arial" w:hAnsi="Arial" w:cs="Arial"/>
          <w:szCs w:val="20"/>
        </w:rPr>
        <w:t>If paper-based forms are used, consider using sealed envelopes for returning completed surveys.</w:t>
      </w:r>
      <w:bookmarkStart w:id="1456" w:name="_Toc394139400"/>
      <w:bookmarkStart w:id="1457" w:name="_Toc433100662"/>
    </w:p>
    <w:p w14:paraId="329D50AA" w14:textId="77777777" w:rsidR="00D80B41" w:rsidRPr="00A27249" w:rsidRDefault="001A26AB" w:rsidP="00A27249">
      <w:pPr>
        <w:pStyle w:val="Heading2"/>
        <w:numPr>
          <w:ilvl w:val="0"/>
          <w:numId w:val="0"/>
        </w:numPr>
        <w:spacing w:before="360" w:after="120" w:line="288" w:lineRule="auto"/>
        <w:ind w:left="576" w:hanging="576"/>
        <w:rPr>
          <w:sz w:val="24"/>
          <w:szCs w:val="24"/>
          <w:lang w:eastAsia="en-US"/>
        </w:rPr>
      </w:pPr>
      <w:bookmarkStart w:id="1458" w:name="_Toc15916228"/>
      <w:bookmarkStart w:id="1459" w:name="_Toc74668941"/>
      <w:r>
        <w:rPr>
          <w:sz w:val="24"/>
          <w:szCs w:val="24"/>
          <w:lang w:eastAsia="en-US"/>
        </w:rPr>
        <w:t>7.5</w:t>
      </w:r>
      <w:r w:rsidRPr="00E80B1F">
        <w:rPr>
          <w:sz w:val="24"/>
          <w:szCs w:val="24"/>
          <w:lang w:eastAsia="en-US"/>
        </w:rPr>
        <w:tab/>
      </w:r>
      <w:r w:rsidR="00D80B41" w:rsidRPr="00A27249">
        <w:rPr>
          <w:sz w:val="24"/>
          <w:szCs w:val="24"/>
          <w:lang w:eastAsia="en-US"/>
        </w:rPr>
        <w:t xml:space="preserve">Collecting </w:t>
      </w:r>
      <w:r w:rsidR="00EE6FAA" w:rsidRPr="00A27249">
        <w:rPr>
          <w:sz w:val="24"/>
          <w:szCs w:val="24"/>
          <w:lang w:eastAsia="en-US"/>
        </w:rPr>
        <w:t>and reporting C</w:t>
      </w:r>
      <w:r w:rsidR="00D80B41" w:rsidRPr="00A27249">
        <w:rPr>
          <w:sz w:val="24"/>
          <w:szCs w:val="24"/>
          <w:lang w:eastAsia="en-US"/>
        </w:rPr>
        <w:t>ommunity SCOREs</w:t>
      </w:r>
      <w:bookmarkEnd w:id="1456"/>
      <w:bookmarkEnd w:id="1457"/>
      <w:bookmarkEnd w:id="1458"/>
      <w:bookmarkEnd w:id="1459"/>
    </w:p>
    <w:p w14:paraId="582C5309" w14:textId="28C35697" w:rsidR="00173F66" w:rsidRPr="00293BB4" w:rsidRDefault="00FF394D" w:rsidP="00AF7186">
      <w:pPr>
        <w:spacing w:line="288" w:lineRule="auto"/>
        <w:rPr>
          <w:rFonts w:ascii="Arial" w:hAnsi="Arial" w:cs="Arial"/>
          <w:szCs w:val="20"/>
        </w:rPr>
      </w:pPr>
      <w:r w:rsidRPr="00F12694">
        <w:rPr>
          <w:rFonts w:ascii="Arial" w:hAnsi="Arial" w:cs="Arial"/>
          <w:szCs w:val="20"/>
        </w:rPr>
        <w:t>Organisation</w:t>
      </w:r>
      <w:r w:rsidR="00173F66" w:rsidRPr="00F12694">
        <w:rPr>
          <w:rFonts w:ascii="Arial" w:hAnsi="Arial" w:cs="Arial"/>
          <w:szCs w:val="20"/>
        </w:rPr>
        <w:t xml:space="preserve">s who participate in the </w:t>
      </w:r>
      <w:r w:rsidR="00836F9C" w:rsidRPr="00F12694">
        <w:rPr>
          <w:rFonts w:ascii="Arial" w:hAnsi="Arial" w:cs="Arial"/>
          <w:szCs w:val="20"/>
        </w:rPr>
        <w:t>p</w:t>
      </w:r>
      <w:r w:rsidR="00173F66" w:rsidRPr="00F12694">
        <w:rPr>
          <w:rFonts w:ascii="Arial" w:hAnsi="Arial" w:cs="Arial"/>
          <w:szCs w:val="20"/>
        </w:rPr>
        <w:t xml:space="preserve">artnership </w:t>
      </w:r>
      <w:r w:rsidR="00836F9C" w:rsidRPr="00F12694">
        <w:rPr>
          <w:rFonts w:ascii="Arial" w:hAnsi="Arial" w:cs="Arial"/>
          <w:szCs w:val="20"/>
        </w:rPr>
        <w:t>a</w:t>
      </w:r>
      <w:r w:rsidR="00173F66" w:rsidRPr="00F12694">
        <w:rPr>
          <w:rFonts w:ascii="Arial" w:hAnsi="Arial" w:cs="Arial"/>
          <w:szCs w:val="20"/>
        </w:rPr>
        <w:t>pproach agree to report Community SCOREs for the majority of group or community activities where it is not feasible to record the changes for individual clients.</w:t>
      </w:r>
      <w:r w:rsidR="00173F66" w:rsidRPr="00293BB4">
        <w:rPr>
          <w:rFonts w:ascii="Arial" w:hAnsi="Arial" w:cs="Arial"/>
          <w:szCs w:val="20"/>
        </w:rPr>
        <w:t xml:space="preserve"> </w:t>
      </w:r>
    </w:p>
    <w:p w14:paraId="377A72D6" w14:textId="77777777" w:rsidR="00944184" w:rsidRPr="00FB1CF6" w:rsidRDefault="00944184" w:rsidP="00A27249">
      <w:pPr>
        <w:pStyle w:val="Heading3"/>
        <w:numPr>
          <w:ilvl w:val="0"/>
          <w:numId w:val="0"/>
        </w:numPr>
        <w:ind w:left="720" w:hanging="720"/>
        <w:rPr>
          <w:sz w:val="22"/>
        </w:rPr>
      </w:pPr>
      <w:bookmarkStart w:id="1460" w:name="_Toc394139401"/>
      <w:bookmarkStart w:id="1461" w:name="_Toc433100663"/>
      <w:bookmarkStart w:id="1462" w:name="_Toc15916229"/>
      <w:bookmarkStart w:id="1463" w:name="_Toc74668942"/>
      <w:r w:rsidRPr="00FB1CF6">
        <w:rPr>
          <w:sz w:val="22"/>
        </w:rPr>
        <w:t>7.</w:t>
      </w:r>
      <w:r w:rsidR="001A27AB" w:rsidRPr="00FB1CF6">
        <w:rPr>
          <w:sz w:val="22"/>
        </w:rPr>
        <w:t>5</w:t>
      </w:r>
      <w:r w:rsidRPr="00FB1CF6">
        <w:rPr>
          <w:sz w:val="22"/>
        </w:rPr>
        <w:t>.1</w:t>
      </w:r>
      <w:r w:rsidRPr="00FB1CF6">
        <w:rPr>
          <w:sz w:val="22"/>
        </w:rPr>
        <w:tab/>
        <w:t>Community domains</w:t>
      </w:r>
      <w:bookmarkEnd w:id="1460"/>
      <w:bookmarkEnd w:id="1461"/>
      <w:bookmarkEnd w:id="1462"/>
      <w:bookmarkEnd w:id="1463"/>
    </w:p>
    <w:p w14:paraId="6F944B2A" w14:textId="77777777" w:rsidR="00944184" w:rsidRPr="00293BB4" w:rsidRDefault="00944184" w:rsidP="00AF7186">
      <w:pPr>
        <w:spacing w:line="288" w:lineRule="auto"/>
        <w:rPr>
          <w:rFonts w:ascii="Arial" w:hAnsi="Arial" w:cs="Arial"/>
          <w:szCs w:val="20"/>
        </w:rPr>
      </w:pPr>
      <w:r w:rsidRPr="00293BB4">
        <w:rPr>
          <w:rFonts w:ascii="Arial" w:hAnsi="Arial" w:cs="Arial"/>
          <w:szCs w:val="20"/>
        </w:rPr>
        <w:t xml:space="preserve">The Community SCORE is linked to </w:t>
      </w:r>
      <w:r w:rsidR="00D069BB" w:rsidRPr="00293BB4">
        <w:rPr>
          <w:rFonts w:ascii="Arial" w:hAnsi="Arial" w:cs="Arial"/>
          <w:szCs w:val="20"/>
        </w:rPr>
        <w:t xml:space="preserve">four </w:t>
      </w:r>
      <w:r w:rsidRPr="00293BB4">
        <w:rPr>
          <w:rFonts w:ascii="Arial" w:hAnsi="Arial" w:cs="Arial"/>
          <w:szCs w:val="20"/>
        </w:rPr>
        <w:t xml:space="preserve">domains that reflect changes </w:t>
      </w:r>
      <w:r w:rsidR="000D07A1" w:rsidRPr="00293BB4">
        <w:rPr>
          <w:rFonts w:ascii="Arial" w:hAnsi="Arial" w:cs="Arial"/>
          <w:szCs w:val="20"/>
        </w:rPr>
        <w:t xml:space="preserve">that may occur for a group or </w:t>
      </w:r>
      <w:r w:rsidRPr="00293BB4">
        <w:rPr>
          <w:rFonts w:ascii="Arial" w:hAnsi="Arial" w:cs="Arial"/>
          <w:szCs w:val="20"/>
        </w:rPr>
        <w:t>community rather than individual clients:</w:t>
      </w:r>
    </w:p>
    <w:p w14:paraId="271478C7" w14:textId="77777777" w:rsidR="00BA623B" w:rsidRPr="00983385" w:rsidRDefault="00BA623B" w:rsidP="00815153">
      <w:pPr>
        <w:pStyle w:val="NormalWeb"/>
        <w:numPr>
          <w:ilvl w:val="0"/>
          <w:numId w:val="13"/>
        </w:numPr>
        <w:shd w:val="clear" w:color="auto" w:fill="FFFFFF"/>
        <w:spacing w:before="120" w:beforeAutospacing="0" w:after="120" w:afterAutospacing="0" w:line="288" w:lineRule="auto"/>
        <w:ind w:left="721" w:hanging="437"/>
        <w:rPr>
          <w:rFonts w:ascii="Arial" w:hAnsi="Arial" w:cs="Arial"/>
          <w:szCs w:val="20"/>
        </w:rPr>
      </w:pPr>
      <w:r w:rsidRPr="00983385">
        <w:rPr>
          <w:rFonts w:ascii="Arial" w:hAnsi="Arial" w:cs="Arial"/>
          <w:sz w:val="20"/>
          <w:szCs w:val="20"/>
        </w:rPr>
        <w:t>Group</w:t>
      </w:r>
      <w:r w:rsidR="000F2E33" w:rsidRPr="00983385">
        <w:rPr>
          <w:rFonts w:ascii="Arial" w:hAnsi="Arial" w:cs="Arial"/>
          <w:sz w:val="20"/>
          <w:szCs w:val="20"/>
        </w:rPr>
        <w:t>/</w:t>
      </w:r>
      <w:r w:rsidRPr="00983385">
        <w:rPr>
          <w:rFonts w:ascii="Arial" w:hAnsi="Arial" w:cs="Arial"/>
          <w:sz w:val="20"/>
          <w:szCs w:val="20"/>
        </w:rPr>
        <w:t>Community knowledge, skills, attitudes and behaviours</w:t>
      </w:r>
      <w:r w:rsidR="00FD5F53" w:rsidRPr="00983385">
        <w:rPr>
          <w:rFonts w:ascii="Arial" w:hAnsi="Arial" w:cs="Arial"/>
          <w:sz w:val="20"/>
          <w:szCs w:val="20"/>
        </w:rPr>
        <w:t xml:space="preserve"> for a group of clients or community members participating in the service (where it is not feasible to record the changes for individual members of the group or community)</w:t>
      </w:r>
    </w:p>
    <w:p w14:paraId="576A4122" w14:textId="77777777" w:rsidR="00FD5F53" w:rsidRPr="00983385" w:rsidRDefault="00BA623B" w:rsidP="00815153">
      <w:pPr>
        <w:pStyle w:val="NormalWeb"/>
        <w:numPr>
          <w:ilvl w:val="0"/>
          <w:numId w:val="13"/>
        </w:numPr>
        <w:shd w:val="clear" w:color="auto" w:fill="FFFFFF"/>
        <w:spacing w:before="120" w:beforeAutospacing="0" w:after="120" w:afterAutospacing="0" w:line="288" w:lineRule="auto"/>
        <w:ind w:left="721" w:hanging="437"/>
        <w:rPr>
          <w:rFonts w:ascii="Arial" w:hAnsi="Arial" w:cs="Arial"/>
          <w:szCs w:val="20"/>
        </w:rPr>
      </w:pPr>
      <w:r w:rsidRPr="00983385">
        <w:rPr>
          <w:rFonts w:ascii="Arial" w:hAnsi="Arial" w:cs="Arial"/>
          <w:sz w:val="20"/>
          <w:szCs w:val="20"/>
        </w:rPr>
        <w:t>Organisational knowledge, skills and practi</w:t>
      </w:r>
      <w:r w:rsidR="00896A1B" w:rsidRPr="00983385">
        <w:rPr>
          <w:rFonts w:ascii="Arial" w:hAnsi="Arial" w:cs="Arial"/>
          <w:sz w:val="20"/>
          <w:szCs w:val="20"/>
        </w:rPr>
        <w:t>c</w:t>
      </w:r>
      <w:r w:rsidRPr="00983385">
        <w:rPr>
          <w:rFonts w:ascii="Arial" w:hAnsi="Arial" w:cs="Arial"/>
          <w:sz w:val="20"/>
          <w:szCs w:val="20"/>
        </w:rPr>
        <w:t>es</w:t>
      </w:r>
      <w:r w:rsidR="00FD5F53" w:rsidRPr="00983385">
        <w:rPr>
          <w:rFonts w:ascii="Arial" w:hAnsi="Arial" w:cs="Arial"/>
          <w:sz w:val="20"/>
          <w:szCs w:val="20"/>
        </w:rPr>
        <w:t xml:space="preserve"> to better respond to the needs of targeted clients or communities.</w:t>
      </w:r>
    </w:p>
    <w:p w14:paraId="2251A333" w14:textId="77777777" w:rsidR="00FD5F53" w:rsidRPr="00A27249" w:rsidRDefault="00FD5F53" w:rsidP="00815153">
      <w:pPr>
        <w:pStyle w:val="NormalWeb"/>
        <w:keepNext/>
        <w:numPr>
          <w:ilvl w:val="0"/>
          <w:numId w:val="13"/>
        </w:numPr>
        <w:shd w:val="clear" w:color="auto" w:fill="FFFFFF"/>
        <w:spacing w:before="120" w:beforeAutospacing="0" w:after="120" w:afterAutospacing="0" w:line="288" w:lineRule="auto"/>
        <w:ind w:left="721" w:hanging="437"/>
        <w:rPr>
          <w:rFonts w:ascii="Arial" w:hAnsi="Arial" w:cs="Arial"/>
          <w:szCs w:val="20"/>
        </w:rPr>
      </w:pPr>
      <w:r w:rsidRPr="00983385">
        <w:rPr>
          <w:rFonts w:ascii="Arial" w:hAnsi="Arial" w:cs="Arial"/>
          <w:sz w:val="20"/>
          <w:szCs w:val="20"/>
        </w:rPr>
        <w:lastRenderedPageBreak/>
        <w:t>Community infrastructure and networks to better respond to the needs of targeted clients and communities.</w:t>
      </w:r>
    </w:p>
    <w:p w14:paraId="30EE99F2" w14:textId="77777777" w:rsidR="00FD5F53" w:rsidRPr="00A27249" w:rsidRDefault="00BA623B" w:rsidP="00815153">
      <w:pPr>
        <w:pStyle w:val="NormalWeb"/>
        <w:numPr>
          <w:ilvl w:val="0"/>
          <w:numId w:val="13"/>
        </w:numPr>
        <w:shd w:val="clear" w:color="auto" w:fill="FFFFFF"/>
        <w:spacing w:before="120" w:beforeAutospacing="0" w:after="120" w:afterAutospacing="0" w:line="288" w:lineRule="auto"/>
        <w:ind w:left="721" w:hanging="437"/>
        <w:rPr>
          <w:rFonts w:ascii="Arial" w:hAnsi="Arial" w:cs="Arial"/>
          <w:szCs w:val="20"/>
        </w:rPr>
      </w:pPr>
      <w:r w:rsidRPr="00983385">
        <w:rPr>
          <w:rFonts w:ascii="Arial" w:hAnsi="Arial" w:cs="Arial"/>
          <w:sz w:val="20"/>
          <w:szCs w:val="20"/>
        </w:rPr>
        <w:t xml:space="preserve">Social </w:t>
      </w:r>
      <w:r w:rsidR="00113F4E" w:rsidRPr="00983385">
        <w:rPr>
          <w:rFonts w:ascii="Arial" w:hAnsi="Arial" w:cs="Arial"/>
          <w:sz w:val="20"/>
          <w:szCs w:val="20"/>
        </w:rPr>
        <w:t>c</w:t>
      </w:r>
      <w:r w:rsidRPr="00983385">
        <w:rPr>
          <w:rFonts w:ascii="Arial" w:hAnsi="Arial" w:cs="Arial"/>
          <w:sz w:val="20"/>
          <w:szCs w:val="20"/>
        </w:rPr>
        <w:t>ohesion</w:t>
      </w:r>
      <w:r w:rsidR="00FD5F53" w:rsidRPr="00983385">
        <w:rPr>
          <w:rFonts w:ascii="Arial" w:hAnsi="Arial" w:cs="Arial"/>
          <w:sz w:val="20"/>
          <w:szCs w:val="20"/>
        </w:rPr>
        <w:t xml:space="preserve"> to demonstrate greater community cohesion and social harmony.</w:t>
      </w:r>
    </w:p>
    <w:p w14:paraId="4C949827" w14:textId="77777777" w:rsidR="00944184" w:rsidRPr="00FB1CF6" w:rsidRDefault="00944184" w:rsidP="00A27249">
      <w:pPr>
        <w:pStyle w:val="Heading3"/>
        <w:numPr>
          <w:ilvl w:val="0"/>
          <w:numId w:val="0"/>
        </w:numPr>
        <w:ind w:left="720" w:hanging="720"/>
        <w:rPr>
          <w:sz w:val="22"/>
        </w:rPr>
      </w:pPr>
      <w:bookmarkStart w:id="1464" w:name="_Toc394139402"/>
      <w:bookmarkStart w:id="1465" w:name="_Toc433100664"/>
      <w:bookmarkStart w:id="1466" w:name="_Toc15916230"/>
      <w:bookmarkStart w:id="1467" w:name="_Toc74668943"/>
      <w:r w:rsidRPr="00FB1CF6">
        <w:rPr>
          <w:sz w:val="22"/>
        </w:rPr>
        <w:t>7.</w:t>
      </w:r>
      <w:r w:rsidR="005E5830" w:rsidRPr="00FB1CF6">
        <w:rPr>
          <w:sz w:val="22"/>
        </w:rPr>
        <w:t>5</w:t>
      </w:r>
      <w:r w:rsidRPr="00FB1CF6">
        <w:rPr>
          <w:sz w:val="22"/>
        </w:rPr>
        <w:t>.2</w:t>
      </w:r>
      <w:r w:rsidRPr="00FB1CF6">
        <w:rPr>
          <w:sz w:val="22"/>
        </w:rPr>
        <w:tab/>
        <w:t>Community rating scale</w:t>
      </w:r>
      <w:bookmarkEnd w:id="1464"/>
      <w:bookmarkEnd w:id="1465"/>
      <w:bookmarkEnd w:id="1466"/>
      <w:bookmarkEnd w:id="1467"/>
    </w:p>
    <w:p w14:paraId="7B9DF5B1" w14:textId="77777777" w:rsidR="008D2F9F" w:rsidRDefault="000D07A1" w:rsidP="008D2F9F">
      <w:pPr>
        <w:spacing w:line="288" w:lineRule="auto"/>
        <w:rPr>
          <w:rFonts w:ascii="Arial" w:hAnsi="Arial" w:cs="Arial"/>
          <w:szCs w:val="20"/>
        </w:rPr>
      </w:pPr>
      <w:r w:rsidRPr="00293BB4">
        <w:rPr>
          <w:rFonts w:ascii="Arial" w:hAnsi="Arial" w:cs="Arial"/>
          <w:szCs w:val="20"/>
        </w:rPr>
        <w:t>A five</w:t>
      </w:r>
      <w:r w:rsidR="00846FE8">
        <w:rPr>
          <w:rFonts w:ascii="Arial" w:hAnsi="Arial" w:cs="Arial"/>
          <w:szCs w:val="20"/>
        </w:rPr>
        <w:t xml:space="preserve"> </w:t>
      </w:r>
      <w:r w:rsidRPr="00293BB4">
        <w:rPr>
          <w:rFonts w:ascii="Arial" w:hAnsi="Arial" w:cs="Arial"/>
          <w:szCs w:val="20"/>
        </w:rPr>
        <w:t xml:space="preserve">point rating scale is used to report changes in </w:t>
      </w:r>
      <w:r w:rsidR="00D069BB" w:rsidRPr="00293BB4">
        <w:rPr>
          <w:rFonts w:ascii="Arial" w:hAnsi="Arial" w:cs="Arial"/>
          <w:szCs w:val="20"/>
        </w:rPr>
        <w:t xml:space="preserve">community </w:t>
      </w:r>
      <w:r w:rsidRPr="00293BB4">
        <w:rPr>
          <w:rFonts w:ascii="Arial" w:hAnsi="Arial" w:cs="Arial"/>
          <w:szCs w:val="20"/>
        </w:rPr>
        <w:t>outcomes when using SCORE. This scale is used for all four SCORE components (Circumstances, Goals, Satisfaction and Community)</w:t>
      </w:r>
      <w:r w:rsidR="008D2F9F">
        <w:rPr>
          <w:rFonts w:ascii="Arial" w:hAnsi="Arial" w:cs="Arial"/>
          <w:szCs w:val="20"/>
        </w:rPr>
        <w:t xml:space="preserve">. </w:t>
      </w:r>
    </w:p>
    <w:p w14:paraId="75E78C38" w14:textId="77777777" w:rsidR="000D07A1" w:rsidRPr="00293BB4" w:rsidRDefault="008D2F9F" w:rsidP="00A27249">
      <w:pPr>
        <w:spacing w:line="288" w:lineRule="auto"/>
        <w:rPr>
          <w:rFonts w:ascii="Arial" w:hAnsi="Arial" w:cs="Arial"/>
          <w:szCs w:val="20"/>
        </w:rPr>
      </w:pPr>
      <w:r>
        <w:rPr>
          <w:rFonts w:ascii="Arial" w:hAnsi="Arial" w:cs="Arial"/>
          <w:szCs w:val="20"/>
        </w:rPr>
        <w:t>The community domain descriptions are:</w:t>
      </w:r>
    </w:p>
    <w:p w14:paraId="4EFB4989" w14:textId="77777777" w:rsidR="00944184" w:rsidRPr="00293BB4" w:rsidRDefault="00944184" w:rsidP="000D6C99">
      <w:pPr>
        <w:pStyle w:val="ListParagraph"/>
        <w:keepNext/>
        <w:keepLines/>
        <w:spacing w:line="288" w:lineRule="auto"/>
        <w:ind w:left="567" w:hanging="283"/>
        <w:rPr>
          <w:rFonts w:ascii="Arial" w:hAnsi="Arial" w:cs="Arial"/>
          <w:szCs w:val="20"/>
        </w:rPr>
      </w:pPr>
      <w:r w:rsidRPr="00293BB4">
        <w:rPr>
          <w:rFonts w:ascii="Arial" w:hAnsi="Arial" w:cs="Arial"/>
          <w:b/>
          <w:szCs w:val="20"/>
        </w:rPr>
        <w:t>1</w:t>
      </w:r>
      <w:r w:rsidR="008D2F9F">
        <w:rPr>
          <w:rFonts w:ascii="Arial" w:hAnsi="Arial" w:cs="Arial"/>
          <w:b/>
          <w:szCs w:val="20"/>
        </w:rPr>
        <w:t xml:space="preserve">: </w:t>
      </w:r>
      <w:r w:rsidRPr="00293BB4">
        <w:rPr>
          <w:rFonts w:ascii="Arial" w:hAnsi="Arial" w:cs="Arial"/>
          <w:szCs w:val="20"/>
        </w:rPr>
        <w:t xml:space="preserve"> is used to report </w:t>
      </w:r>
      <w:r w:rsidRPr="00293BB4">
        <w:rPr>
          <w:rFonts w:ascii="Arial" w:hAnsi="Arial" w:cs="Arial"/>
          <w:b/>
          <w:szCs w:val="20"/>
        </w:rPr>
        <w:t>no change</w:t>
      </w:r>
      <w:r w:rsidRPr="00293BB4">
        <w:rPr>
          <w:rFonts w:ascii="Arial" w:hAnsi="Arial" w:cs="Arial"/>
          <w:szCs w:val="20"/>
        </w:rPr>
        <w:t xml:space="preserve"> in the group</w:t>
      </w:r>
      <w:r w:rsidR="000F2E33" w:rsidRPr="00293BB4">
        <w:rPr>
          <w:rFonts w:ascii="Arial" w:hAnsi="Arial" w:cs="Arial"/>
          <w:szCs w:val="20"/>
        </w:rPr>
        <w:t>/</w:t>
      </w:r>
      <w:r w:rsidRPr="00293BB4">
        <w:rPr>
          <w:rFonts w:ascii="Arial" w:hAnsi="Arial" w:cs="Arial"/>
          <w:szCs w:val="20"/>
        </w:rPr>
        <w:t>organisation</w:t>
      </w:r>
      <w:r w:rsidR="000F2E33" w:rsidRPr="00293BB4">
        <w:rPr>
          <w:rFonts w:ascii="Arial" w:hAnsi="Arial" w:cs="Arial"/>
          <w:szCs w:val="20"/>
        </w:rPr>
        <w:t>/</w:t>
      </w:r>
      <w:r w:rsidRPr="00293BB4">
        <w:rPr>
          <w:rFonts w:ascii="Arial" w:hAnsi="Arial" w:cs="Arial"/>
          <w:szCs w:val="20"/>
        </w:rPr>
        <w:t>community capacity to address or respond to their own needs or the needs of targeted clients and communities.</w:t>
      </w:r>
    </w:p>
    <w:p w14:paraId="1940FD17" w14:textId="77777777" w:rsidR="00944184" w:rsidRPr="00293BB4" w:rsidRDefault="00944184" w:rsidP="000D6C99">
      <w:pPr>
        <w:pStyle w:val="ListParagraph"/>
        <w:keepNext/>
        <w:keepLines/>
        <w:spacing w:line="288" w:lineRule="auto"/>
        <w:ind w:left="567" w:hanging="283"/>
        <w:rPr>
          <w:rFonts w:ascii="Arial" w:hAnsi="Arial" w:cs="Arial"/>
          <w:szCs w:val="20"/>
        </w:rPr>
      </w:pPr>
      <w:r w:rsidRPr="00293BB4">
        <w:rPr>
          <w:rFonts w:ascii="Arial" w:hAnsi="Arial" w:cs="Arial"/>
          <w:b/>
          <w:szCs w:val="20"/>
        </w:rPr>
        <w:t>2</w:t>
      </w:r>
      <w:r w:rsidR="008D2F9F">
        <w:rPr>
          <w:rFonts w:ascii="Arial" w:hAnsi="Arial" w:cs="Arial"/>
          <w:b/>
          <w:szCs w:val="20"/>
        </w:rPr>
        <w:t xml:space="preserve">: </w:t>
      </w:r>
      <w:r w:rsidR="008D2F9F">
        <w:rPr>
          <w:rFonts w:ascii="Arial" w:hAnsi="Arial" w:cs="Arial"/>
          <w:szCs w:val="20"/>
        </w:rPr>
        <w:t xml:space="preserve"> </w:t>
      </w:r>
      <w:r w:rsidRPr="00293BB4">
        <w:rPr>
          <w:rFonts w:ascii="Arial" w:hAnsi="Arial" w:cs="Arial"/>
          <w:szCs w:val="20"/>
        </w:rPr>
        <w:t xml:space="preserve">is used to report </w:t>
      </w:r>
      <w:r w:rsidRPr="00293BB4">
        <w:rPr>
          <w:rFonts w:ascii="Arial" w:hAnsi="Arial" w:cs="Arial"/>
          <w:b/>
          <w:szCs w:val="20"/>
        </w:rPr>
        <w:t>limited change</w:t>
      </w:r>
      <w:r w:rsidRPr="00293BB4">
        <w:rPr>
          <w:rFonts w:ascii="Arial" w:hAnsi="Arial" w:cs="Arial"/>
          <w:szCs w:val="20"/>
        </w:rPr>
        <w:t xml:space="preserve"> in the group</w:t>
      </w:r>
      <w:r w:rsidR="000F2E33" w:rsidRPr="00293BB4">
        <w:rPr>
          <w:rFonts w:ascii="Arial" w:hAnsi="Arial" w:cs="Arial"/>
          <w:szCs w:val="20"/>
        </w:rPr>
        <w:t>/</w:t>
      </w:r>
      <w:r w:rsidRPr="00293BB4">
        <w:rPr>
          <w:rFonts w:ascii="Arial" w:hAnsi="Arial" w:cs="Arial"/>
          <w:szCs w:val="20"/>
        </w:rPr>
        <w:t>organisation</w:t>
      </w:r>
      <w:r w:rsidR="000F2E33" w:rsidRPr="00293BB4">
        <w:rPr>
          <w:rFonts w:ascii="Arial" w:hAnsi="Arial" w:cs="Arial"/>
          <w:szCs w:val="20"/>
        </w:rPr>
        <w:t>/</w:t>
      </w:r>
      <w:r w:rsidRPr="00293BB4">
        <w:rPr>
          <w:rFonts w:ascii="Arial" w:hAnsi="Arial" w:cs="Arial"/>
          <w:szCs w:val="20"/>
        </w:rPr>
        <w:t>community capacity to address or respond to their own needs or the needs of targeted clients and communities</w:t>
      </w:r>
      <w:r w:rsidR="00D069BB" w:rsidRPr="00293BB4">
        <w:rPr>
          <w:rFonts w:ascii="Arial" w:hAnsi="Arial" w:cs="Arial"/>
          <w:szCs w:val="20"/>
        </w:rPr>
        <w:t xml:space="preserve">, </w:t>
      </w:r>
      <w:r w:rsidRPr="00293BB4">
        <w:rPr>
          <w:rFonts w:ascii="Arial" w:hAnsi="Arial" w:cs="Arial"/>
          <w:szCs w:val="20"/>
        </w:rPr>
        <w:t xml:space="preserve">but there is </w:t>
      </w:r>
      <w:r w:rsidRPr="00293BB4">
        <w:rPr>
          <w:rFonts w:ascii="Arial" w:hAnsi="Arial" w:cs="Arial"/>
          <w:b/>
          <w:szCs w:val="20"/>
        </w:rPr>
        <w:t>emerging engagement</w:t>
      </w:r>
      <w:r w:rsidRPr="00293BB4">
        <w:rPr>
          <w:rFonts w:ascii="Arial" w:hAnsi="Arial" w:cs="Arial"/>
          <w:szCs w:val="20"/>
        </w:rPr>
        <w:t xml:space="preserve"> in addressing the issues.</w:t>
      </w:r>
    </w:p>
    <w:p w14:paraId="6D3A198B" w14:textId="77777777" w:rsidR="00944184" w:rsidRPr="00293BB4" w:rsidRDefault="00944184" w:rsidP="000D6C99">
      <w:pPr>
        <w:pStyle w:val="ListParagraph"/>
        <w:keepNext/>
        <w:keepLines/>
        <w:spacing w:line="288" w:lineRule="auto"/>
        <w:ind w:left="567" w:hanging="283"/>
        <w:rPr>
          <w:rFonts w:ascii="Arial" w:hAnsi="Arial" w:cs="Arial"/>
          <w:szCs w:val="20"/>
        </w:rPr>
      </w:pPr>
      <w:r w:rsidRPr="00293BB4">
        <w:rPr>
          <w:rFonts w:ascii="Arial" w:hAnsi="Arial" w:cs="Arial"/>
          <w:b/>
          <w:szCs w:val="20"/>
        </w:rPr>
        <w:t>3</w:t>
      </w:r>
      <w:r w:rsidR="008D2F9F">
        <w:rPr>
          <w:rFonts w:ascii="Arial" w:hAnsi="Arial" w:cs="Arial"/>
          <w:szCs w:val="20"/>
        </w:rPr>
        <w:t xml:space="preserve">:  </w:t>
      </w:r>
      <w:r w:rsidRPr="00293BB4">
        <w:rPr>
          <w:rFonts w:ascii="Arial" w:hAnsi="Arial" w:cs="Arial"/>
          <w:szCs w:val="20"/>
        </w:rPr>
        <w:t xml:space="preserve">is used to report </w:t>
      </w:r>
      <w:r w:rsidRPr="00293BB4">
        <w:rPr>
          <w:rFonts w:ascii="Arial" w:hAnsi="Arial" w:cs="Arial"/>
          <w:b/>
          <w:szCs w:val="20"/>
        </w:rPr>
        <w:t xml:space="preserve">limited change </w:t>
      </w:r>
      <w:r w:rsidRPr="00293BB4">
        <w:rPr>
          <w:rFonts w:ascii="Arial" w:hAnsi="Arial" w:cs="Arial"/>
          <w:szCs w:val="20"/>
        </w:rPr>
        <w:t>in the group</w:t>
      </w:r>
      <w:r w:rsidR="000F2E33" w:rsidRPr="00293BB4">
        <w:rPr>
          <w:rFonts w:ascii="Arial" w:hAnsi="Arial" w:cs="Arial"/>
          <w:szCs w:val="20"/>
        </w:rPr>
        <w:t>/</w:t>
      </w:r>
      <w:r w:rsidRPr="00293BB4">
        <w:rPr>
          <w:rFonts w:ascii="Arial" w:hAnsi="Arial" w:cs="Arial"/>
          <w:szCs w:val="20"/>
        </w:rPr>
        <w:t>organisation</w:t>
      </w:r>
      <w:r w:rsidR="000F2E33" w:rsidRPr="00293BB4">
        <w:rPr>
          <w:rFonts w:ascii="Arial" w:hAnsi="Arial" w:cs="Arial"/>
          <w:szCs w:val="20"/>
        </w:rPr>
        <w:t>/</w:t>
      </w:r>
      <w:r w:rsidRPr="00293BB4">
        <w:rPr>
          <w:rFonts w:ascii="Arial" w:hAnsi="Arial" w:cs="Arial"/>
          <w:szCs w:val="20"/>
        </w:rPr>
        <w:t>community capacity to address or respond to their own needs or the needs of t</w:t>
      </w:r>
      <w:r w:rsidR="000D07A1" w:rsidRPr="00293BB4">
        <w:rPr>
          <w:rFonts w:ascii="Arial" w:hAnsi="Arial" w:cs="Arial"/>
          <w:szCs w:val="20"/>
        </w:rPr>
        <w:t xml:space="preserve">argeted clients and communities, </w:t>
      </w:r>
      <w:r w:rsidRPr="00293BB4">
        <w:rPr>
          <w:rFonts w:ascii="Arial" w:hAnsi="Arial" w:cs="Arial"/>
          <w:szCs w:val="20"/>
        </w:rPr>
        <w:t xml:space="preserve">but there is </w:t>
      </w:r>
      <w:r w:rsidRPr="00293BB4">
        <w:rPr>
          <w:rFonts w:ascii="Arial" w:hAnsi="Arial" w:cs="Arial"/>
          <w:b/>
          <w:szCs w:val="20"/>
        </w:rPr>
        <w:t>strong engagement</w:t>
      </w:r>
      <w:r w:rsidRPr="00293BB4">
        <w:rPr>
          <w:rFonts w:ascii="Arial" w:hAnsi="Arial" w:cs="Arial"/>
          <w:szCs w:val="20"/>
        </w:rPr>
        <w:t xml:space="preserve"> in addressing the issues.</w:t>
      </w:r>
    </w:p>
    <w:p w14:paraId="68F2E08E" w14:textId="77777777" w:rsidR="00944184" w:rsidRPr="00293BB4" w:rsidRDefault="00AF7186" w:rsidP="000D6C99">
      <w:pPr>
        <w:pStyle w:val="ListParagraph"/>
        <w:keepNext/>
        <w:keepLines/>
        <w:spacing w:line="288" w:lineRule="auto"/>
        <w:ind w:left="567" w:hanging="283"/>
        <w:rPr>
          <w:rFonts w:ascii="Arial" w:hAnsi="Arial" w:cs="Arial"/>
          <w:szCs w:val="20"/>
        </w:rPr>
      </w:pPr>
      <w:r w:rsidRPr="00293BB4">
        <w:rPr>
          <w:rFonts w:ascii="Arial" w:hAnsi="Arial" w:cs="Arial"/>
          <w:b/>
          <w:szCs w:val="20"/>
        </w:rPr>
        <w:t>4</w:t>
      </w:r>
      <w:r w:rsidR="008D2F9F">
        <w:rPr>
          <w:rFonts w:ascii="Arial" w:hAnsi="Arial" w:cs="Arial"/>
          <w:b/>
          <w:szCs w:val="20"/>
        </w:rPr>
        <w:t xml:space="preserve">: </w:t>
      </w:r>
      <w:r w:rsidR="00D069BB" w:rsidRPr="00293BB4">
        <w:rPr>
          <w:rFonts w:ascii="Arial" w:hAnsi="Arial" w:cs="Arial"/>
          <w:szCs w:val="20"/>
        </w:rPr>
        <w:t xml:space="preserve"> </w:t>
      </w:r>
      <w:r w:rsidR="00944184" w:rsidRPr="00293BB4">
        <w:rPr>
          <w:rFonts w:ascii="Arial" w:hAnsi="Arial" w:cs="Arial"/>
          <w:szCs w:val="20"/>
        </w:rPr>
        <w:t xml:space="preserve">is used to report </w:t>
      </w:r>
      <w:r w:rsidR="00944184" w:rsidRPr="00293BB4">
        <w:rPr>
          <w:rFonts w:ascii="Arial" w:hAnsi="Arial" w:cs="Arial"/>
          <w:b/>
          <w:szCs w:val="20"/>
        </w:rPr>
        <w:t>moderate change</w:t>
      </w:r>
      <w:r w:rsidR="00944184" w:rsidRPr="00293BB4">
        <w:rPr>
          <w:rFonts w:ascii="Arial" w:hAnsi="Arial" w:cs="Arial"/>
          <w:szCs w:val="20"/>
        </w:rPr>
        <w:t xml:space="preserve"> in the group</w:t>
      </w:r>
      <w:r w:rsidR="000F2E33" w:rsidRPr="00293BB4">
        <w:rPr>
          <w:rFonts w:ascii="Arial" w:hAnsi="Arial" w:cs="Arial"/>
          <w:szCs w:val="20"/>
        </w:rPr>
        <w:t>/</w:t>
      </w:r>
      <w:r w:rsidR="00944184" w:rsidRPr="00293BB4">
        <w:rPr>
          <w:rFonts w:ascii="Arial" w:hAnsi="Arial" w:cs="Arial"/>
          <w:szCs w:val="20"/>
        </w:rPr>
        <w:t>organisation</w:t>
      </w:r>
      <w:r w:rsidR="000F2E33" w:rsidRPr="00293BB4">
        <w:rPr>
          <w:rFonts w:ascii="Arial" w:hAnsi="Arial" w:cs="Arial"/>
          <w:szCs w:val="20"/>
        </w:rPr>
        <w:t>/</w:t>
      </w:r>
      <w:r w:rsidR="00944184" w:rsidRPr="00293BB4">
        <w:rPr>
          <w:rFonts w:ascii="Arial" w:hAnsi="Arial" w:cs="Arial"/>
          <w:szCs w:val="20"/>
        </w:rPr>
        <w:t>community capacity to address or respond to their own needs or the needs of targeted clients and communities.</w:t>
      </w:r>
    </w:p>
    <w:p w14:paraId="489D998D" w14:textId="77777777" w:rsidR="00944184" w:rsidRPr="00293BB4" w:rsidRDefault="00AF7186" w:rsidP="000D6C99">
      <w:pPr>
        <w:keepNext/>
        <w:keepLines/>
        <w:spacing w:line="288" w:lineRule="auto"/>
        <w:ind w:left="567" w:hanging="283"/>
        <w:rPr>
          <w:rFonts w:ascii="Arial" w:hAnsi="Arial" w:cs="Arial"/>
          <w:szCs w:val="20"/>
        </w:rPr>
      </w:pPr>
      <w:r w:rsidRPr="00293BB4">
        <w:rPr>
          <w:rFonts w:ascii="Arial" w:hAnsi="Arial" w:cs="Arial"/>
          <w:b/>
          <w:szCs w:val="20"/>
        </w:rPr>
        <w:t>5</w:t>
      </w:r>
      <w:r w:rsidR="008D2F9F">
        <w:rPr>
          <w:rFonts w:ascii="Arial" w:hAnsi="Arial" w:cs="Arial"/>
          <w:b/>
          <w:szCs w:val="20"/>
        </w:rPr>
        <w:t xml:space="preserve">: </w:t>
      </w:r>
      <w:r w:rsidR="00D069BB" w:rsidRPr="00293BB4">
        <w:rPr>
          <w:rFonts w:ascii="Arial" w:hAnsi="Arial" w:cs="Arial"/>
          <w:szCs w:val="20"/>
        </w:rPr>
        <w:t xml:space="preserve"> </w:t>
      </w:r>
      <w:r w:rsidR="000D07A1" w:rsidRPr="00293BB4">
        <w:rPr>
          <w:rFonts w:ascii="Arial" w:hAnsi="Arial" w:cs="Arial"/>
          <w:szCs w:val="20"/>
        </w:rPr>
        <w:t xml:space="preserve">is </w:t>
      </w:r>
      <w:r w:rsidR="00944184" w:rsidRPr="00293BB4">
        <w:rPr>
          <w:rFonts w:ascii="Arial" w:hAnsi="Arial" w:cs="Arial"/>
          <w:szCs w:val="20"/>
        </w:rPr>
        <w:t xml:space="preserve">used to report </w:t>
      </w:r>
      <w:r w:rsidR="00944184" w:rsidRPr="00293BB4">
        <w:rPr>
          <w:rFonts w:ascii="Arial" w:hAnsi="Arial" w:cs="Arial"/>
          <w:b/>
          <w:szCs w:val="20"/>
        </w:rPr>
        <w:t>significant change</w:t>
      </w:r>
      <w:r w:rsidR="00944184" w:rsidRPr="00293BB4">
        <w:rPr>
          <w:rFonts w:ascii="Arial" w:hAnsi="Arial" w:cs="Arial"/>
          <w:szCs w:val="20"/>
        </w:rPr>
        <w:t xml:space="preserve"> in the group</w:t>
      </w:r>
      <w:r w:rsidR="000F2E33" w:rsidRPr="00293BB4">
        <w:rPr>
          <w:rFonts w:ascii="Arial" w:hAnsi="Arial" w:cs="Arial"/>
          <w:szCs w:val="20"/>
        </w:rPr>
        <w:t>/</w:t>
      </w:r>
      <w:r w:rsidR="00944184" w:rsidRPr="00293BB4">
        <w:rPr>
          <w:rFonts w:ascii="Arial" w:hAnsi="Arial" w:cs="Arial"/>
          <w:szCs w:val="20"/>
        </w:rPr>
        <w:t>organisation</w:t>
      </w:r>
      <w:r w:rsidR="000F2E33" w:rsidRPr="00293BB4">
        <w:rPr>
          <w:rFonts w:ascii="Arial" w:hAnsi="Arial" w:cs="Arial"/>
          <w:szCs w:val="20"/>
        </w:rPr>
        <w:t>/</w:t>
      </w:r>
      <w:r w:rsidR="00944184" w:rsidRPr="00293BB4">
        <w:rPr>
          <w:rFonts w:ascii="Arial" w:hAnsi="Arial" w:cs="Arial"/>
          <w:szCs w:val="20"/>
        </w:rPr>
        <w:t>community capacity to address or respond to their own needs or the needs of targeted clients and communities.</w:t>
      </w:r>
    </w:p>
    <w:p w14:paraId="3D31CC05" w14:textId="5B482A68" w:rsidR="00446664" w:rsidRPr="00293BB4" w:rsidRDefault="00E96F2F">
      <w:pPr>
        <w:spacing w:before="0" w:after="200" w:line="276" w:lineRule="auto"/>
        <w:rPr>
          <w:rFonts w:ascii="Arial" w:hAnsi="Arial" w:cs="Arial"/>
          <w:b/>
          <w:sz w:val="22"/>
          <w:szCs w:val="22"/>
        </w:rPr>
      </w:pPr>
      <w:r w:rsidRPr="00293BB4">
        <w:rPr>
          <w:rFonts w:ascii="Arial" w:hAnsi="Arial" w:cs="Arial"/>
          <w:szCs w:val="20"/>
        </w:rPr>
        <w:t xml:space="preserve">To record a Community SCORE, </w:t>
      </w:r>
      <w:r w:rsidR="00FF394D" w:rsidRPr="00293BB4">
        <w:rPr>
          <w:rFonts w:ascii="Arial" w:hAnsi="Arial" w:cs="Arial"/>
          <w:szCs w:val="20"/>
        </w:rPr>
        <w:t>organisation</w:t>
      </w:r>
      <w:r w:rsidRPr="00293BB4">
        <w:rPr>
          <w:rFonts w:ascii="Arial" w:hAnsi="Arial" w:cs="Arial"/>
          <w:szCs w:val="20"/>
        </w:rPr>
        <w:t>s need to record a rating between 1 and 5 against a relevant domain. A summary of the ‘generic’ scale for the Community SCORE is:</w:t>
      </w:r>
    </w:p>
    <w:p w14:paraId="3A6CB881" w14:textId="465D9FD0" w:rsidR="00944184" w:rsidRDefault="008A5E84" w:rsidP="00A27249">
      <w:pPr>
        <w:pStyle w:val="TableHeading"/>
      </w:pPr>
      <w:r w:rsidRPr="008D154C">
        <w:t xml:space="preserve">Table </w:t>
      </w:r>
      <w:r>
        <w:t>6</w:t>
      </w:r>
      <w:r w:rsidRPr="008D154C">
        <w:t xml:space="preserve">. </w:t>
      </w:r>
      <w:r w:rsidR="00944184" w:rsidRPr="00A27249">
        <w:t xml:space="preserve">Community </w:t>
      </w:r>
      <w:r w:rsidR="0092410D" w:rsidRPr="00595035">
        <w:t xml:space="preserve">SCORE </w:t>
      </w:r>
      <w:r w:rsidR="000D367B">
        <w:t>domains</w:t>
      </w:r>
      <w:r w:rsidR="00944184" w:rsidRPr="00A27249">
        <w:t xml:space="preserve"> </w:t>
      </w:r>
    </w:p>
    <w:tbl>
      <w:tblPr>
        <w:tblStyle w:val="LightList-Accent11"/>
        <w:tblW w:w="96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Caption w:val="Community SCORE table"/>
        <w:tblDescription w:val="Table 4. Community SCORE table"/>
      </w:tblPr>
      <w:tblGrid>
        <w:gridCol w:w="1588"/>
        <w:gridCol w:w="1560"/>
        <w:gridCol w:w="1559"/>
        <w:gridCol w:w="1631"/>
        <w:gridCol w:w="1629"/>
        <w:gridCol w:w="1701"/>
      </w:tblGrid>
      <w:tr w:rsidR="00447313" w:rsidRPr="00293BB4" w14:paraId="4C5F7CC2" w14:textId="47B3AB66" w:rsidTr="0008622F">
        <w:trPr>
          <w:cnfStyle w:val="100000000000" w:firstRow="1" w:lastRow="0" w:firstColumn="0" w:lastColumn="0" w:oddVBand="0" w:evenVBand="0" w:oddHBand="0" w:evenHBand="0" w:firstRowFirstColumn="0" w:firstRowLastColumn="0" w:lastRowFirstColumn="0" w:lastRowLastColumn="0"/>
          <w:cantSplit/>
          <w:trHeight w:val="850"/>
          <w:tblHeader/>
        </w:trPr>
        <w:tc>
          <w:tcPr>
            <w:cnfStyle w:val="001000000000" w:firstRow="0" w:lastRow="0" w:firstColumn="1" w:lastColumn="0" w:oddVBand="0" w:evenVBand="0" w:oddHBand="0" w:evenHBand="0" w:firstRowFirstColumn="0" w:firstRowLastColumn="0" w:lastRowFirstColumn="0" w:lastRowLastColumn="0"/>
            <w:tcW w:w="1588" w:type="dxa"/>
            <w:shd w:val="clear" w:color="auto" w:fill="1C6576"/>
          </w:tcPr>
          <w:p w14:paraId="449B2BA3" w14:textId="0802754C" w:rsidR="008D28DC" w:rsidRPr="00A27249" w:rsidRDefault="00F707D6" w:rsidP="00A27249">
            <w:pPr>
              <w:spacing w:after="0" w:line="240" w:lineRule="auto"/>
              <w:ind w:left="115"/>
              <w:jc w:val="center"/>
              <w:rPr>
                <w:rFonts w:ascii="Calibri" w:hAnsi="Calibri" w:cs="Calibri"/>
                <w:bCs w:val="0"/>
                <w:sz w:val="18"/>
                <w:szCs w:val="18"/>
              </w:rPr>
            </w:pPr>
            <w:r>
              <w:rPr>
                <w:rFonts w:ascii="Calibri" w:hAnsi="Calibri" w:cs="Calibri"/>
                <w:sz w:val="18"/>
                <w:szCs w:val="18"/>
              </w:rPr>
              <w:t>C</w:t>
            </w:r>
            <w:r w:rsidR="00447313" w:rsidRPr="00A27249">
              <w:rPr>
                <w:rFonts w:ascii="Calibri" w:hAnsi="Calibri" w:cs="Calibri"/>
                <w:sz w:val="18"/>
                <w:szCs w:val="18"/>
              </w:rPr>
              <w:t xml:space="preserve">ommunity </w:t>
            </w:r>
            <w:r w:rsidRPr="000E2B4F">
              <w:rPr>
                <w:rFonts w:ascii="Calibri" w:hAnsi="Calibri" w:cs="Calibri"/>
                <w:sz w:val="18"/>
                <w:szCs w:val="18"/>
              </w:rPr>
              <w:t xml:space="preserve">SCORE </w:t>
            </w:r>
            <w:r w:rsidR="00447313" w:rsidRPr="00A27249">
              <w:rPr>
                <w:rFonts w:ascii="Calibri" w:hAnsi="Calibri" w:cs="Calibri"/>
                <w:sz w:val="18"/>
                <w:szCs w:val="18"/>
              </w:rPr>
              <w:t>domain</w:t>
            </w:r>
          </w:p>
        </w:tc>
        <w:tc>
          <w:tcPr>
            <w:tcW w:w="1560" w:type="dxa"/>
            <w:shd w:val="clear" w:color="auto" w:fill="1C6576"/>
          </w:tcPr>
          <w:p w14:paraId="0FE5EF59" w14:textId="6C722B30" w:rsidR="00447313" w:rsidRPr="00A27249" w:rsidRDefault="00447313" w:rsidP="00A27249">
            <w:pPr>
              <w:pStyle w:val="ListBullet"/>
              <w:numPr>
                <w:ilvl w:val="0"/>
                <w:numId w:val="0"/>
              </w:numPr>
              <w:spacing w:before="120" w:after="120" w:line="276"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1:</w:t>
            </w:r>
          </w:p>
          <w:p w14:paraId="031BE8BA" w14:textId="710AC49A"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No change</w:t>
            </w:r>
          </w:p>
        </w:tc>
        <w:tc>
          <w:tcPr>
            <w:tcW w:w="1559" w:type="dxa"/>
            <w:shd w:val="clear" w:color="auto" w:fill="1C6576"/>
          </w:tcPr>
          <w:p w14:paraId="60BBCE4E" w14:textId="3FC9C885" w:rsidR="00447313" w:rsidRPr="00A27249" w:rsidRDefault="00447313" w:rsidP="00A27249">
            <w:pPr>
              <w:pStyle w:val="ListBullet"/>
              <w:numPr>
                <w:ilvl w:val="0"/>
                <w:numId w:val="0"/>
              </w:numPr>
              <w:spacing w:before="120" w:after="120" w:line="276"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2:</w:t>
            </w:r>
          </w:p>
          <w:p w14:paraId="1FE68305" w14:textId="1B1790D1"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Limited change with emerging engagement</w:t>
            </w:r>
          </w:p>
        </w:tc>
        <w:tc>
          <w:tcPr>
            <w:tcW w:w="1631" w:type="dxa"/>
            <w:shd w:val="clear" w:color="auto" w:fill="1C6576"/>
          </w:tcPr>
          <w:p w14:paraId="693D2AE2" w14:textId="1ED5F483" w:rsidR="00447313" w:rsidRPr="00A27249" w:rsidRDefault="00447313" w:rsidP="00A27249">
            <w:pPr>
              <w:pStyle w:val="ListBullet"/>
              <w:numPr>
                <w:ilvl w:val="0"/>
                <w:numId w:val="0"/>
              </w:numPr>
              <w:spacing w:before="120" w:after="120" w:line="276"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3:</w:t>
            </w:r>
          </w:p>
          <w:p w14:paraId="6AA318A9" w14:textId="7DA323C5"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Limited change with strong engagement</w:t>
            </w:r>
          </w:p>
        </w:tc>
        <w:tc>
          <w:tcPr>
            <w:tcW w:w="1629" w:type="dxa"/>
            <w:shd w:val="clear" w:color="auto" w:fill="1C6576"/>
          </w:tcPr>
          <w:p w14:paraId="0DF5EF34" w14:textId="7BA16AD0" w:rsidR="00447313" w:rsidRPr="00A27249" w:rsidRDefault="00447313" w:rsidP="00A27249">
            <w:pPr>
              <w:pStyle w:val="ListBullet"/>
              <w:numPr>
                <w:ilvl w:val="0"/>
                <w:numId w:val="0"/>
              </w:numPr>
              <w:spacing w:before="120" w:after="120" w:line="276"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4:</w:t>
            </w:r>
          </w:p>
          <w:p w14:paraId="2EE64F45" w14:textId="58267186"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Moderate change</w:t>
            </w:r>
          </w:p>
        </w:tc>
        <w:tc>
          <w:tcPr>
            <w:tcW w:w="1701" w:type="dxa"/>
            <w:shd w:val="clear" w:color="auto" w:fill="1C6576"/>
          </w:tcPr>
          <w:p w14:paraId="547BD871" w14:textId="40462C25" w:rsidR="00447313" w:rsidRPr="00A27249" w:rsidRDefault="00447313" w:rsidP="00A27249">
            <w:pPr>
              <w:pStyle w:val="ListBullet"/>
              <w:numPr>
                <w:ilvl w:val="0"/>
                <w:numId w:val="0"/>
              </w:numPr>
              <w:spacing w:before="120" w:after="120" w:line="276"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5:</w:t>
            </w:r>
          </w:p>
          <w:p w14:paraId="2E2B40BE" w14:textId="4330F1A9" w:rsidR="00447313" w:rsidRPr="00A27249" w:rsidRDefault="00447313" w:rsidP="00A27249">
            <w:pPr>
              <w:spacing w:after="0" w:line="240" w:lineRule="auto"/>
              <w:ind w:left="11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8"/>
                <w:szCs w:val="18"/>
              </w:rPr>
            </w:pPr>
            <w:r w:rsidRPr="00A27249">
              <w:rPr>
                <w:rFonts w:ascii="Calibri" w:hAnsi="Calibri" w:cs="Calibri"/>
                <w:sz w:val="18"/>
                <w:szCs w:val="18"/>
              </w:rPr>
              <w:t>Significant change</w:t>
            </w:r>
          </w:p>
        </w:tc>
      </w:tr>
      <w:tr w:rsidR="00C44543" w:rsidRPr="00293BB4" w14:paraId="70892837" w14:textId="5DAFA560"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8" w:type="dxa"/>
            <w:shd w:val="clear" w:color="auto" w:fill="auto"/>
          </w:tcPr>
          <w:p w14:paraId="0642001D" w14:textId="5E07398D" w:rsidR="00C44543" w:rsidRPr="00A27249" w:rsidRDefault="00C44543" w:rsidP="00A27249">
            <w:pPr>
              <w:spacing w:after="0" w:line="240" w:lineRule="auto"/>
              <w:ind w:left="115"/>
              <w:rPr>
                <w:rFonts w:ascii="Calibri" w:hAnsi="Calibri" w:cs="Calibri"/>
                <w:sz w:val="18"/>
                <w:szCs w:val="18"/>
              </w:rPr>
            </w:pPr>
            <w:r w:rsidRPr="00A27249">
              <w:rPr>
                <w:rFonts w:ascii="Calibri" w:hAnsi="Calibri" w:cs="Calibri"/>
                <w:sz w:val="18"/>
                <w:szCs w:val="18"/>
              </w:rPr>
              <w:t>Group</w:t>
            </w:r>
            <w:r w:rsidR="000F2E33" w:rsidRPr="00A27249">
              <w:rPr>
                <w:rFonts w:ascii="Calibri" w:hAnsi="Calibri" w:cs="Calibri"/>
                <w:sz w:val="18"/>
                <w:szCs w:val="18"/>
              </w:rPr>
              <w:t>/</w:t>
            </w:r>
            <w:r w:rsidRPr="00A27249">
              <w:rPr>
                <w:rFonts w:ascii="Calibri" w:hAnsi="Calibri" w:cs="Calibri"/>
                <w:sz w:val="18"/>
                <w:szCs w:val="18"/>
              </w:rPr>
              <w:t xml:space="preserve">community knowledge, skills, attitudes behaviours </w:t>
            </w:r>
          </w:p>
        </w:tc>
        <w:tc>
          <w:tcPr>
            <w:tcW w:w="1560" w:type="dxa"/>
            <w:shd w:val="clear" w:color="auto" w:fill="auto"/>
          </w:tcPr>
          <w:p w14:paraId="2D0AFFA6" w14:textId="5637C830"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No change in knowledge, skills, attitudes, behaviours </w:t>
            </w:r>
          </w:p>
        </w:tc>
        <w:tc>
          <w:tcPr>
            <w:tcW w:w="1559" w:type="dxa"/>
            <w:shd w:val="clear" w:color="auto" w:fill="auto"/>
          </w:tcPr>
          <w:p w14:paraId="19FE561A" w14:textId="09FD0D35"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change in knowledge, skills, attitudes, behaviours</w:t>
            </w:r>
            <w:r w:rsidR="00361C3C" w:rsidRPr="00A27249">
              <w:rPr>
                <w:rFonts w:ascii="Calibri" w:hAnsi="Calibri" w:cs="Calibri"/>
                <w:sz w:val="18"/>
                <w:szCs w:val="18"/>
              </w:rPr>
              <w:t>–</w:t>
            </w:r>
            <w:r w:rsidRPr="00A27249">
              <w:rPr>
                <w:rFonts w:ascii="Calibri" w:hAnsi="Calibri" w:cs="Calibri"/>
                <w:sz w:val="18"/>
                <w:szCs w:val="18"/>
              </w:rPr>
              <w:t>but emerging engagement</w:t>
            </w:r>
          </w:p>
        </w:tc>
        <w:tc>
          <w:tcPr>
            <w:tcW w:w="1631" w:type="dxa"/>
            <w:shd w:val="clear" w:color="auto" w:fill="auto"/>
          </w:tcPr>
          <w:p w14:paraId="4D39F245" w14:textId="5EB9EB8B"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change in knowledge, skills, attitudes, behaviours</w:t>
            </w:r>
            <w:r w:rsidR="00361C3C" w:rsidRPr="00A27249">
              <w:rPr>
                <w:rFonts w:ascii="Calibri" w:hAnsi="Calibri" w:cs="Calibri"/>
                <w:sz w:val="18"/>
                <w:szCs w:val="18"/>
              </w:rPr>
              <w:t>–</w:t>
            </w:r>
            <w:r w:rsidRPr="00A27249">
              <w:rPr>
                <w:rFonts w:ascii="Calibri" w:hAnsi="Calibri" w:cs="Calibri"/>
                <w:sz w:val="18"/>
                <w:szCs w:val="18"/>
              </w:rPr>
              <w:t>but strong engagement</w:t>
            </w:r>
          </w:p>
        </w:tc>
        <w:tc>
          <w:tcPr>
            <w:tcW w:w="1629" w:type="dxa"/>
            <w:shd w:val="clear" w:color="auto" w:fill="auto"/>
          </w:tcPr>
          <w:p w14:paraId="43101E34" w14:textId="6E070963"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change in knowledge, skills, attitudes, behaviours</w:t>
            </w:r>
          </w:p>
        </w:tc>
        <w:tc>
          <w:tcPr>
            <w:tcW w:w="1701" w:type="dxa"/>
            <w:shd w:val="clear" w:color="auto" w:fill="auto"/>
          </w:tcPr>
          <w:p w14:paraId="5C638243" w14:textId="1EFFFD93"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Significant positive change in knowledge, skills, attitudes, behaviours </w:t>
            </w:r>
          </w:p>
        </w:tc>
      </w:tr>
      <w:tr w:rsidR="00C44543" w:rsidRPr="00293BB4" w14:paraId="24B45CE1" w14:textId="26150868" w:rsidTr="0008622F">
        <w:trPr>
          <w:cantSplit/>
        </w:trPr>
        <w:tc>
          <w:tcPr>
            <w:cnfStyle w:val="001000000000" w:firstRow="0" w:lastRow="0" w:firstColumn="1" w:lastColumn="0" w:oddVBand="0" w:evenVBand="0" w:oddHBand="0" w:evenHBand="0" w:firstRowFirstColumn="0" w:firstRowLastColumn="0" w:lastRowFirstColumn="0" w:lastRowLastColumn="0"/>
            <w:tcW w:w="1588" w:type="dxa"/>
            <w:shd w:val="clear" w:color="auto" w:fill="auto"/>
          </w:tcPr>
          <w:p w14:paraId="58D8CB0D" w14:textId="36683DD3" w:rsidR="00C44543" w:rsidRPr="00A27249" w:rsidRDefault="00C44543" w:rsidP="00A27249">
            <w:pPr>
              <w:spacing w:after="0" w:line="240" w:lineRule="auto"/>
              <w:ind w:left="115"/>
              <w:rPr>
                <w:rFonts w:ascii="Calibri" w:hAnsi="Calibri" w:cs="Calibri"/>
                <w:sz w:val="18"/>
                <w:szCs w:val="18"/>
              </w:rPr>
            </w:pPr>
            <w:r w:rsidRPr="00A27249">
              <w:rPr>
                <w:rFonts w:ascii="Calibri" w:hAnsi="Calibri" w:cs="Calibri"/>
                <w:sz w:val="18"/>
                <w:szCs w:val="18"/>
              </w:rPr>
              <w:t xml:space="preserve">Organisational knowledge, skills and practices </w:t>
            </w:r>
          </w:p>
        </w:tc>
        <w:tc>
          <w:tcPr>
            <w:tcW w:w="1560" w:type="dxa"/>
            <w:shd w:val="clear" w:color="auto" w:fill="auto"/>
          </w:tcPr>
          <w:p w14:paraId="0FF2A258" w14:textId="13A49054"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No change in organisational knowledge, skills, practices to respond to the needs of targeted clients</w:t>
            </w:r>
            <w:r w:rsidR="000F2E33" w:rsidRPr="00A27249">
              <w:rPr>
                <w:rFonts w:ascii="Calibri" w:hAnsi="Calibri" w:cs="Calibri"/>
                <w:sz w:val="18"/>
                <w:szCs w:val="18"/>
              </w:rPr>
              <w:t xml:space="preserve">/ </w:t>
            </w:r>
            <w:r w:rsidRPr="00A27249">
              <w:rPr>
                <w:rFonts w:ascii="Calibri" w:hAnsi="Calibri" w:cs="Calibri"/>
                <w:sz w:val="18"/>
                <w:szCs w:val="18"/>
              </w:rPr>
              <w:t>communities</w:t>
            </w:r>
          </w:p>
        </w:tc>
        <w:tc>
          <w:tcPr>
            <w:tcW w:w="1559" w:type="dxa"/>
            <w:shd w:val="clear" w:color="auto" w:fill="auto"/>
          </w:tcPr>
          <w:p w14:paraId="6A4ABDAB" w14:textId="36D7093F"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change in organisational knowledge, skills, practices</w:t>
            </w:r>
            <w:r w:rsidR="007F53E9" w:rsidRPr="00A27249">
              <w:rPr>
                <w:rFonts w:ascii="Calibri" w:hAnsi="Calibri" w:cs="Calibri"/>
                <w:sz w:val="18"/>
                <w:szCs w:val="18"/>
              </w:rPr>
              <w:t>–</w:t>
            </w:r>
            <w:r w:rsidRPr="00A27249">
              <w:rPr>
                <w:rFonts w:ascii="Calibri" w:hAnsi="Calibri" w:cs="Calibri"/>
                <w:sz w:val="18"/>
                <w:szCs w:val="18"/>
              </w:rPr>
              <w:t>but emerging engagement</w:t>
            </w:r>
          </w:p>
        </w:tc>
        <w:tc>
          <w:tcPr>
            <w:tcW w:w="1631" w:type="dxa"/>
            <w:shd w:val="clear" w:color="auto" w:fill="auto"/>
          </w:tcPr>
          <w:p w14:paraId="505B2FB2" w14:textId="4392189F"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change in organisational knowledge, skills, practices</w:t>
            </w:r>
            <w:r w:rsidR="00361C3C" w:rsidRPr="00A27249">
              <w:rPr>
                <w:rFonts w:ascii="Calibri" w:hAnsi="Calibri" w:cs="Calibri"/>
                <w:sz w:val="18"/>
                <w:szCs w:val="18"/>
              </w:rPr>
              <w:t>–</w:t>
            </w:r>
            <w:r w:rsidRPr="00A27249">
              <w:rPr>
                <w:rFonts w:ascii="Calibri" w:hAnsi="Calibri" w:cs="Calibri"/>
                <w:sz w:val="18"/>
                <w:szCs w:val="18"/>
              </w:rPr>
              <w:t>but strong engagement</w:t>
            </w:r>
          </w:p>
        </w:tc>
        <w:tc>
          <w:tcPr>
            <w:tcW w:w="1629" w:type="dxa"/>
            <w:shd w:val="clear" w:color="auto" w:fill="auto"/>
          </w:tcPr>
          <w:p w14:paraId="5541B30D" w14:textId="56C76021"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change in organisational knowledge, skills, practices</w:t>
            </w:r>
          </w:p>
        </w:tc>
        <w:tc>
          <w:tcPr>
            <w:tcW w:w="1701" w:type="dxa"/>
            <w:shd w:val="clear" w:color="auto" w:fill="auto"/>
          </w:tcPr>
          <w:p w14:paraId="547EEF6F" w14:textId="3F61CD7D"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positive change in organisational knowledge, skills, behaviours to better respond to the needs of targeted clients</w:t>
            </w:r>
            <w:r w:rsidR="000F2E33" w:rsidRPr="00A27249">
              <w:rPr>
                <w:rFonts w:ascii="Calibri" w:hAnsi="Calibri" w:cs="Calibri"/>
                <w:sz w:val="18"/>
                <w:szCs w:val="18"/>
              </w:rPr>
              <w:t xml:space="preserve">/ </w:t>
            </w:r>
            <w:r w:rsidRPr="00A27249">
              <w:rPr>
                <w:rFonts w:ascii="Calibri" w:hAnsi="Calibri" w:cs="Calibri"/>
                <w:sz w:val="18"/>
                <w:szCs w:val="18"/>
              </w:rPr>
              <w:t>communities</w:t>
            </w:r>
          </w:p>
        </w:tc>
      </w:tr>
      <w:tr w:rsidR="00C44543" w:rsidRPr="00293BB4" w14:paraId="69EFF905" w14:textId="2EDDC2EE" w:rsidTr="000862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8" w:type="dxa"/>
            <w:shd w:val="clear" w:color="auto" w:fill="auto"/>
          </w:tcPr>
          <w:p w14:paraId="365BD844" w14:textId="0FF04903" w:rsidR="00C44543" w:rsidRPr="00A27249" w:rsidRDefault="00C44543" w:rsidP="00A27249">
            <w:pPr>
              <w:spacing w:after="0" w:line="240" w:lineRule="auto"/>
              <w:ind w:left="115"/>
              <w:rPr>
                <w:rFonts w:ascii="Calibri" w:hAnsi="Calibri" w:cs="Calibri"/>
                <w:sz w:val="18"/>
                <w:szCs w:val="18"/>
              </w:rPr>
            </w:pPr>
            <w:r w:rsidRPr="00A27249">
              <w:rPr>
                <w:rFonts w:ascii="Calibri" w:hAnsi="Calibri" w:cs="Calibri"/>
                <w:sz w:val="18"/>
                <w:szCs w:val="18"/>
              </w:rPr>
              <w:lastRenderedPageBreak/>
              <w:t xml:space="preserve">Community infrastructure and networks </w:t>
            </w:r>
          </w:p>
        </w:tc>
        <w:tc>
          <w:tcPr>
            <w:tcW w:w="1560" w:type="dxa"/>
            <w:shd w:val="clear" w:color="auto" w:fill="auto"/>
          </w:tcPr>
          <w:p w14:paraId="7C8468D7" w14:textId="3F79D4A0"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No change in community infrastructure</w:t>
            </w:r>
            <w:r w:rsidR="000F2E33" w:rsidRPr="00A27249">
              <w:rPr>
                <w:rFonts w:ascii="Calibri" w:hAnsi="Calibri" w:cs="Calibri"/>
                <w:sz w:val="18"/>
                <w:szCs w:val="18"/>
              </w:rPr>
              <w:t xml:space="preserve">/ </w:t>
            </w:r>
            <w:r w:rsidRPr="00A27249">
              <w:rPr>
                <w:rFonts w:ascii="Calibri" w:hAnsi="Calibri" w:cs="Calibri"/>
                <w:sz w:val="18"/>
                <w:szCs w:val="18"/>
              </w:rPr>
              <w:t>networks to respond to the needs of targeted clients</w:t>
            </w:r>
            <w:r w:rsidR="000F2E33" w:rsidRPr="00A27249">
              <w:rPr>
                <w:rFonts w:ascii="Calibri" w:hAnsi="Calibri" w:cs="Calibri"/>
                <w:sz w:val="18"/>
                <w:szCs w:val="18"/>
              </w:rPr>
              <w:t xml:space="preserve">/ </w:t>
            </w:r>
            <w:r w:rsidRPr="00A27249">
              <w:rPr>
                <w:rFonts w:ascii="Calibri" w:hAnsi="Calibri" w:cs="Calibri"/>
                <w:sz w:val="18"/>
                <w:szCs w:val="18"/>
              </w:rPr>
              <w:t>communities</w:t>
            </w:r>
          </w:p>
        </w:tc>
        <w:tc>
          <w:tcPr>
            <w:tcW w:w="1559" w:type="dxa"/>
            <w:shd w:val="clear" w:color="auto" w:fill="auto"/>
          </w:tcPr>
          <w:p w14:paraId="7EB6EC86" w14:textId="378E6AC8"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change in community infrastructure</w:t>
            </w:r>
            <w:r w:rsidR="000F2E33" w:rsidRPr="00A27249">
              <w:rPr>
                <w:rFonts w:ascii="Calibri" w:hAnsi="Calibri" w:cs="Calibri"/>
                <w:sz w:val="18"/>
                <w:szCs w:val="18"/>
              </w:rPr>
              <w:t>/</w:t>
            </w:r>
            <w:r w:rsidRPr="00A27249">
              <w:rPr>
                <w:rFonts w:ascii="Calibri" w:hAnsi="Calibri" w:cs="Calibri"/>
                <w:sz w:val="18"/>
                <w:szCs w:val="18"/>
              </w:rPr>
              <w:t>networks</w:t>
            </w:r>
            <w:r w:rsidR="00361C3C" w:rsidRPr="00A27249">
              <w:rPr>
                <w:rFonts w:ascii="Calibri" w:hAnsi="Calibri" w:cs="Calibri"/>
                <w:sz w:val="18"/>
                <w:szCs w:val="18"/>
              </w:rPr>
              <w:t>–</w:t>
            </w:r>
            <w:r w:rsidRPr="00A27249">
              <w:rPr>
                <w:rFonts w:ascii="Calibri" w:hAnsi="Calibri" w:cs="Calibri"/>
                <w:sz w:val="18"/>
                <w:szCs w:val="18"/>
              </w:rPr>
              <w:t>but emerging engagement of community networks</w:t>
            </w:r>
          </w:p>
        </w:tc>
        <w:tc>
          <w:tcPr>
            <w:tcW w:w="1631" w:type="dxa"/>
            <w:shd w:val="clear" w:color="auto" w:fill="auto"/>
          </w:tcPr>
          <w:p w14:paraId="4A9CCA96" w14:textId="4DE162E3"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change in community infrastructure</w:t>
            </w:r>
            <w:r w:rsidR="000F2E33" w:rsidRPr="00A27249">
              <w:rPr>
                <w:rFonts w:ascii="Calibri" w:hAnsi="Calibri" w:cs="Calibri"/>
                <w:sz w:val="18"/>
                <w:szCs w:val="18"/>
              </w:rPr>
              <w:t xml:space="preserve">/ </w:t>
            </w:r>
            <w:r w:rsidRPr="00A27249">
              <w:rPr>
                <w:rFonts w:ascii="Calibri" w:hAnsi="Calibri" w:cs="Calibri"/>
                <w:sz w:val="18"/>
                <w:szCs w:val="18"/>
              </w:rPr>
              <w:t>networks</w:t>
            </w:r>
            <w:r w:rsidR="007F53E9" w:rsidRPr="00A27249">
              <w:rPr>
                <w:rFonts w:ascii="Calibri" w:hAnsi="Calibri" w:cs="Calibri"/>
                <w:sz w:val="18"/>
                <w:szCs w:val="18"/>
              </w:rPr>
              <w:t>–</w:t>
            </w:r>
            <w:r w:rsidRPr="00A27249">
              <w:rPr>
                <w:rFonts w:ascii="Calibri" w:hAnsi="Calibri" w:cs="Calibri"/>
                <w:sz w:val="18"/>
                <w:szCs w:val="18"/>
              </w:rPr>
              <w:t>but strong engagement of community networks</w:t>
            </w:r>
          </w:p>
        </w:tc>
        <w:tc>
          <w:tcPr>
            <w:tcW w:w="1629" w:type="dxa"/>
            <w:shd w:val="clear" w:color="auto" w:fill="auto"/>
          </w:tcPr>
          <w:p w14:paraId="7C14CAB5" w14:textId="64323083"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change in community infrastructure</w:t>
            </w:r>
            <w:r w:rsidR="000F2E33" w:rsidRPr="00A27249">
              <w:rPr>
                <w:rFonts w:ascii="Calibri" w:hAnsi="Calibri" w:cs="Calibri"/>
                <w:sz w:val="18"/>
                <w:szCs w:val="18"/>
              </w:rPr>
              <w:t xml:space="preserve">/ </w:t>
            </w:r>
            <w:r w:rsidRPr="00A27249">
              <w:rPr>
                <w:rFonts w:ascii="Calibri" w:hAnsi="Calibri" w:cs="Calibri"/>
                <w:sz w:val="18"/>
                <w:szCs w:val="18"/>
              </w:rPr>
              <w:t>networks</w:t>
            </w:r>
          </w:p>
        </w:tc>
        <w:tc>
          <w:tcPr>
            <w:tcW w:w="1701" w:type="dxa"/>
            <w:shd w:val="clear" w:color="auto" w:fill="auto"/>
          </w:tcPr>
          <w:p w14:paraId="44B18960" w14:textId="1CACDE6D" w:rsidR="00C44543" w:rsidRPr="00A27249" w:rsidRDefault="00C44543" w:rsidP="00A27249">
            <w:pPr>
              <w:spacing w:after="0" w:line="240" w:lineRule="auto"/>
              <w:ind w:left="115"/>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Significant positive cha</w:t>
            </w:r>
            <w:r w:rsidR="000F2E33" w:rsidRPr="00A27249">
              <w:rPr>
                <w:rFonts w:ascii="Calibri" w:hAnsi="Calibri" w:cs="Calibri"/>
                <w:sz w:val="18"/>
                <w:szCs w:val="18"/>
              </w:rPr>
              <w:t>nge in community infrastructure</w:t>
            </w:r>
            <w:r w:rsidRPr="00A27249">
              <w:rPr>
                <w:rFonts w:ascii="Calibri" w:hAnsi="Calibri" w:cs="Calibri"/>
                <w:sz w:val="18"/>
                <w:szCs w:val="18"/>
              </w:rPr>
              <w:t>/ networks to better respond t</w:t>
            </w:r>
            <w:r w:rsidR="000F2E33" w:rsidRPr="00A27249">
              <w:rPr>
                <w:rFonts w:ascii="Calibri" w:hAnsi="Calibri" w:cs="Calibri"/>
                <w:sz w:val="18"/>
                <w:szCs w:val="18"/>
              </w:rPr>
              <w:t>o the needs of targeted clients</w:t>
            </w:r>
            <w:r w:rsidRPr="00A27249">
              <w:rPr>
                <w:rFonts w:ascii="Calibri" w:hAnsi="Calibri" w:cs="Calibri"/>
                <w:sz w:val="18"/>
                <w:szCs w:val="18"/>
              </w:rPr>
              <w:t>/ communities</w:t>
            </w:r>
          </w:p>
        </w:tc>
      </w:tr>
      <w:tr w:rsidR="00C44543" w:rsidRPr="00293BB4" w14:paraId="46F51FF7" w14:textId="2EE69BC7" w:rsidTr="0008622F">
        <w:trPr>
          <w:cantSplit/>
        </w:trPr>
        <w:tc>
          <w:tcPr>
            <w:cnfStyle w:val="001000000000" w:firstRow="0" w:lastRow="0" w:firstColumn="1" w:lastColumn="0" w:oddVBand="0" w:evenVBand="0" w:oddHBand="0" w:evenHBand="0" w:firstRowFirstColumn="0" w:firstRowLastColumn="0" w:lastRowFirstColumn="0" w:lastRowLastColumn="0"/>
            <w:tcW w:w="1588" w:type="dxa"/>
            <w:shd w:val="clear" w:color="auto" w:fill="auto"/>
          </w:tcPr>
          <w:p w14:paraId="36312A28" w14:textId="0C8BFB4E" w:rsidR="00C44543" w:rsidRPr="00A27249" w:rsidRDefault="00C44543" w:rsidP="00A27249">
            <w:pPr>
              <w:spacing w:after="0" w:line="240" w:lineRule="auto"/>
              <w:ind w:left="115"/>
              <w:rPr>
                <w:rFonts w:ascii="Calibri" w:hAnsi="Calibri" w:cs="Calibri"/>
                <w:sz w:val="18"/>
                <w:szCs w:val="18"/>
              </w:rPr>
            </w:pPr>
            <w:r w:rsidRPr="00A27249">
              <w:rPr>
                <w:rFonts w:ascii="Calibri" w:hAnsi="Calibri" w:cs="Calibri"/>
                <w:sz w:val="18"/>
                <w:szCs w:val="18"/>
              </w:rPr>
              <w:t>Social cohesion</w:t>
            </w:r>
          </w:p>
        </w:tc>
        <w:tc>
          <w:tcPr>
            <w:tcW w:w="1560" w:type="dxa"/>
            <w:shd w:val="clear" w:color="auto" w:fill="auto"/>
          </w:tcPr>
          <w:p w14:paraId="172B053E" w14:textId="50F11FAC"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No change in demonstration of greater community cohesion and social harmony</w:t>
            </w:r>
          </w:p>
        </w:tc>
        <w:tc>
          <w:tcPr>
            <w:tcW w:w="1559" w:type="dxa"/>
            <w:shd w:val="clear" w:color="auto" w:fill="auto"/>
          </w:tcPr>
          <w:p w14:paraId="6874E4A7" w14:textId="264E05D8"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change in demonstration of greater community cohesion and social harmony</w:t>
            </w:r>
            <w:r w:rsidR="000F2E33" w:rsidRPr="00A27249">
              <w:rPr>
                <w:rFonts w:ascii="Calibri" w:hAnsi="Calibri" w:cs="Calibri"/>
                <w:sz w:val="18"/>
                <w:szCs w:val="18"/>
              </w:rPr>
              <w:t>–</w:t>
            </w:r>
            <w:r w:rsidRPr="00A27249">
              <w:rPr>
                <w:rFonts w:ascii="Calibri" w:hAnsi="Calibri" w:cs="Calibri"/>
                <w:sz w:val="18"/>
                <w:szCs w:val="18"/>
              </w:rPr>
              <w:t>but emerging engagement in issues</w:t>
            </w:r>
          </w:p>
        </w:tc>
        <w:tc>
          <w:tcPr>
            <w:tcW w:w="1631" w:type="dxa"/>
            <w:shd w:val="clear" w:color="auto" w:fill="auto"/>
          </w:tcPr>
          <w:p w14:paraId="6774BF4B" w14:textId="08F9AC97"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Limited change in demonstration of greater community cohesion and social harmony</w:t>
            </w:r>
            <w:r w:rsidR="000F2E33" w:rsidRPr="00A27249">
              <w:rPr>
                <w:rFonts w:ascii="Calibri" w:hAnsi="Calibri" w:cs="Calibri"/>
                <w:sz w:val="18"/>
                <w:szCs w:val="18"/>
              </w:rPr>
              <w:t>–</w:t>
            </w:r>
            <w:r w:rsidRPr="00A27249">
              <w:rPr>
                <w:rFonts w:ascii="Calibri" w:hAnsi="Calibri" w:cs="Calibri"/>
                <w:sz w:val="18"/>
                <w:szCs w:val="18"/>
              </w:rPr>
              <w:t>but stronger engagement in issues</w:t>
            </w:r>
          </w:p>
        </w:tc>
        <w:tc>
          <w:tcPr>
            <w:tcW w:w="1629" w:type="dxa"/>
            <w:shd w:val="clear" w:color="auto" w:fill="auto"/>
          </w:tcPr>
          <w:p w14:paraId="04DB9E48" w14:textId="6A81F201"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Moderate demonstration of greater community cohesion and social harmony</w:t>
            </w:r>
          </w:p>
        </w:tc>
        <w:tc>
          <w:tcPr>
            <w:tcW w:w="1701" w:type="dxa"/>
            <w:shd w:val="clear" w:color="auto" w:fill="auto"/>
          </w:tcPr>
          <w:p w14:paraId="7853D132" w14:textId="162E0016"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27249">
              <w:rPr>
                <w:rFonts w:ascii="Calibri" w:hAnsi="Calibri" w:cs="Calibri"/>
                <w:sz w:val="18"/>
                <w:szCs w:val="18"/>
              </w:rPr>
              <w:t xml:space="preserve">Significant positive demonstration of greater community cohesion and social harmony </w:t>
            </w:r>
          </w:p>
          <w:p w14:paraId="428D6F56" w14:textId="7DC5F8CC" w:rsidR="00C44543" w:rsidRPr="00A27249" w:rsidRDefault="00C44543" w:rsidP="00A27249">
            <w:pPr>
              <w:spacing w:after="0" w:line="240" w:lineRule="auto"/>
              <w:ind w:left="115"/>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44D82BE2" w14:textId="77777777" w:rsidR="00944184" w:rsidRPr="009F7B02" w:rsidRDefault="00944184" w:rsidP="0008622F">
      <w:pPr>
        <w:pStyle w:val="Heading3"/>
        <w:keepNext/>
        <w:numPr>
          <w:ilvl w:val="0"/>
          <w:numId w:val="0"/>
        </w:numPr>
        <w:ind w:left="720" w:hanging="720"/>
      </w:pPr>
      <w:bookmarkStart w:id="1468" w:name="_Toc394139403"/>
      <w:bookmarkStart w:id="1469" w:name="_Toc433100665"/>
      <w:bookmarkStart w:id="1470" w:name="_Toc15916231"/>
      <w:bookmarkStart w:id="1471" w:name="_Toc74668944"/>
      <w:r w:rsidRPr="00FB1CF6">
        <w:rPr>
          <w:sz w:val="22"/>
        </w:rPr>
        <w:t>7.</w:t>
      </w:r>
      <w:r w:rsidR="005E5830" w:rsidRPr="00FB1CF6">
        <w:rPr>
          <w:sz w:val="22"/>
        </w:rPr>
        <w:t>5</w:t>
      </w:r>
      <w:r w:rsidRPr="00FB1CF6">
        <w:rPr>
          <w:sz w:val="22"/>
        </w:rPr>
        <w:t>.3</w:t>
      </w:r>
      <w:r w:rsidRPr="00FB1CF6">
        <w:rPr>
          <w:sz w:val="22"/>
        </w:rPr>
        <w:tab/>
      </w:r>
      <w:r w:rsidR="00E96F2F" w:rsidRPr="00FB1CF6">
        <w:rPr>
          <w:sz w:val="22"/>
        </w:rPr>
        <w:t>Measurement and reporting of C</w:t>
      </w:r>
      <w:r w:rsidRPr="00FB1CF6">
        <w:rPr>
          <w:sz w:val="22"/>
        </w:rPr>
        <w:t>ommunity SCORES</w:t>
      </w:r>
      <w:bookmarkEnd w:id="1468"/>
      <w:bookmarkEnd w:id="1469"/>
      <w:bookmarkEnd w:id="1470"/>
      <w:bookmarkEnd w:id="1471"/>
    </w:p>
    <w:p w14:paraId="26085F00" w14:textId="26D160DC" w:rsidR="00C44543" w:rsidRPr="00293BB4" w:rsidRDefault="00E96F2F" w:rsidP="00B07527">
      <w:pPr>
        <w:keepNext/>
        <w:keepLines/>
        <w:spacing w:line="288" w:lineRule="auto"/>
        <w:rPr>
          <w:rFonts w:ascii="Arial" w:hAnsi="Arial" w:cs="Arial"/>
          <w:szCs w:val="20"/>
        </w:rPr>
      </w:pPr>
      <w:r w:rsidRPr="00293BB4">
        <w:rPr>
          <w:rFonts w:ascii="Arial" w:hAnsi="Arial" w:cs="Arial"/>
          <w:szCs w:val="20"/>
        </w:rPr>
        <w:t>If a</w:t>
      </w:r>
      <w:r w:rsidR="003E2D83" w:rsidRPr="00293BB4">
        <w:rPr>
          <w:rFonts w:ascii="Arial" w:hAnsi="Arial" w:cs="Arial"/>
          <w:szCs w:val="20"/>
        </w:rPr>
        <w:t>n</w:t>
      </w:r>
      <w:r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 already uses an existing outcomes measurement tool that meets their needs, they can continue to use it and simply translate the outcome data to SCORE. For example, if a</w:t>
      </w:r>
      <w:r w:rsidR="003E2D83" w:rsidRPr="00293BB4">
        <w:rPr>
          <w:rFonts w:ascii="Arial" w:hAnsi="Arial" w:cs="Arial"/>
          <w:szCs w:val="20"/>
        </w:rPr>
        <w:t>n</w:t>
      </w:r>
      <w:r w:rsidRPr="00293BB4">
        <w:rPr>
          <w:rFonts w:ascii="Arial" w:hAnsi="Arial" w:cs="Arial"/>
          <w:szCs w:val="20"/>
        </w:rPr>
        <w:t xml:space="preserve"> </w:t>
      </w:r>
      <w:r w:rsidR="00FF394D" w:rsidRPr="00293BB4">
        <w:rPr>
          <w:rFonts w:ascii="Arial" w:hAnsi="Arial" w:cs="Arial"/>
          <w:szCs w:val="20"/>
        </w:rPr>
        <w:t>organisation</w:t>
      </w:r>
      <w:r w:rsidRPr="00293BB4">
        <w:rPr>
          <w:rFonts w:ascii="Arial" w:hAnsi="Arial" w:cs="Arial"/>
          <w:szCs w:val="20"/>
        </w:rPr>
        <w:t xml:space="preserve"> is using </w:t>
      </w:r>
      <w:r w:rsidR="00CC4B05" w:rsidRPr="00293BB4">
        <w:rPr>
          <w:rFonts w:ascii="Arial" w:hAnsi="Arial" w:cs="Arial"/>
          <w:szCs w:val="20"/>
        </w:rPr>
        <w:t xml:space="preserve">an outcomes measurement tool that </w:t>
      </w:r>
      <w:r w:rsidR="00E3364E">
        <w:rPr>
          <w:rFonts w:ascii="Arial" w:hAnsi="Arial" w:cs="Arial"/>
          <w:szCs w:val="20"/>
        </w:rPr>
        <w:t>is</w:t>
      </w:r>
      <w:r w:rsidR="00CC4B05" w:rsidRPr="00293BB4">
        <w:rPr>
          <w:rFonts w:ascii="Arial" w:hAnsi="Arial" w:cs="Arial"/>
          <w:szCs w:val="20"/>
        </w:rPr>
        <w:t xml:space="preserve"> used and reported on by other evaluators and researchers to </w:t>
      </w:r>
      <w:r w:rsidRPr="00293BB4">
        <w:rPr>
          <w:rFonts w:ascii="Arial" w:hAnsi="Arial" w:cs="Arial"/>
          <w:szCs w:val="20"/>
        </w:rPr>
        <w:t xml:space="preserve">measure changes in </w:t>
      </w:r>
      <w:r w:rsidR="00A84430" w:rsidRPr="00293BB4">
        <w:rPr>
          <w:rFonts w:ascii="Arial" w:hAnsi="Arial" w:cs="Arial"/>
          <w:szCs w:val="20"/>
        </w:rPr>
        <w:t xml:space="preserve">community </w:t>
      </w:r>
      <w:r w:rsidR="00EA2916" w:rsidRPr="00293BB4">
        <w:rPr>
          <w:rFonts w:ascii="Arial" w:hAnsi="Arial" w:cs="Arial"/>
          <w:szCs w:val="20"/>
        </w:rPr>
        <w:t>circumstances</w:t>
      </w:r>
      <w:r w:rsidRPr="00293BB4">
        <w:rPr>
          <w:rFonts w:ascii="Arial" w:hAnsi="Arial" w:cs="Arial"/>
          <w:szCs w:val="20"/>
        </w:rPr>
        <w:t xml:space="preserve"> on a </w:t>
      </w:r>
      <w:r w:rsidR="009824E3" w:rsidRPr="00293BB4">
        <w:rPr>
          <w:rFonts w:ascii="Arial" w:hAnsi="Arial" w:cs="Arial"/>
          <w:szCs w:val="20"/>
        </w:rPr>
        <w:t>numerical</w:t>
      </w:r>
      <w:r w:rsidRPr="00293BB4">
        <w:rPr>
          <w:rFonts w:ascii="Arial" w:hAnsi="Arial" w:cs="Arial"/>
          <w:szCs w:val="20"/>
        </w:rPr>
        <w:t xml:space="preserve"> scale, they can create a ‘concordance’ table to report these outcomes as part of the Data Exchange.</w:t>
      </w:r>
      <w:r w:rsidR="006A0123" w:rsidRPr="00293BB4">
        <w:rPr>
          <w:rFonts w:ascii="Arial" w:hAnsi="Arial" w:cs="Arial"/>
          <w:szCs w:val="20"/>
        </w:rPr>
        <w:t xml:space="preserve"> </w:t>
      </w:r>
      <w:r w:rsidR="001D28C7">
        <w:rPr>
          <w:rFonts w:ascii="Arial" w:hAnsi="Arial" w:cs="Arial"/>
          <w:szCs w:val="20"/>
        </w:rPr>
        <w:t xml:space="preserve">Go to the </w:t>
      </w:r>
      <w:r w:rsidR="0058023C" w:rsidRPr="0058023C">
        <w:rPr>
          <w:rFonts w:ascii="Arial" w:hAnsi="Arial" w:cs="Arial"/>
          <w:szCs w:val="20"/>
        </w:rPr>
        <w:t xml:space="preserve">Data Exchange </w:t>
      </w:r>
      <w:hyperlink r:id="rId36" w:history="1">
        <w:r w:rsidR="0058023C" w:rsidRPr="0058023C">
          <w:rPr>
            <w:rStyle w:val="Hyperlink"/>
            <w:rFonts w:ascii="Arial" w:hAnsi="Arial" w:cs="Arial"/>
            <w:szCs w:val="20"/>
          </w:rPr>
          <w:t>website</w:t>
        </w:r>
      </w:hyperlink>
      <w:r w:rsidR="006A0123" w:rsidRPr="00293BB4">
        <w:rPr>
          <w:rFonts w:ascii="Arial" w:hAnsi="Arial" w:cs="Arial"/>
          <w:szCs w:val="20"/>
        </w:rPr>
        <w:t xml:space="preserve"> </w:t>
      </w:r>
      <w:r w:rsidR="001D28C7">
        <w:rPr>
          <w:rFonts w:ascii="Arial" w:hAnsi="Arial" w:cs="Arial"/>
          <w:szCs w:val="20"/>
        </w:rPr>
        <w:t>for m</w:t>
      </w:r>
      <w:r w:rsidR="001D28C7" w:rsidRPr="00293BB4">
        <w:rPr>
          <w:rFonts w:ascii="Arial" w:hAnsi="Arial" w:cs="Arial"/>
          <w:szCs w:val="20"/>
        </w:rPr>
        <w:t xml:space="preserve">ore </w:t>
      </w:r>
      <w:r w:rsidR="001D28C7">
        <w:rPr>
          <w:rFonts w:ascii="Arial" w:hAnsi="Arial" w:cs="Arial"/>
          <w:szCs w:val="20"/>
        </w:rPr>
        <w:t>information on the</w:t>
      </w:r>
      <w:r w:rsidR="001D28C7" w:rsidRPr="00293BB4">
        <w:rPr>
          <w:rFonts w:ascii="Arial" w:hAnsi="Arial" w:cs="Arial"/>
          <w:szCs w:val="20"/>
        </w:rPr>
        <w:t xml:space="preserve"> Translation M</w:t>
      </w:r>
      <w:r w:rsidR="001D28C7">
        <w:rPr>
          <w:rFonts w:ascii="Arial" w:hAnsi="Arial" w:cs="Arial"/>
          <w:szCs w:val="20"/>
        </w:rPr>
        <w:t>atrix</w:t>
      </w:r>
      <w:r w:rsidR="006A0123" w:rsidRPr="00293BB4">
        <w:rPr>
          <w:rFonts w:ascii="Arial" w:hAnsi="Arial" w:cs="Arial"/>
          <w:szCs w:val="20"/>
        </w:rPr>
        <w:t xml:space="preserve">. </w:t>
      </w:r>
    </w:p>
    <w:p w14:paraId="2A313D12" w14:textId="77777777" w:rsidR="00E96F2F" w:rsidRPr="00A27249" w:rsidRDefault="00B6403C" w:rsidP="00B07527">
      <w:pPr>
        <w:pStyle w:val="Heading1"/>
        <w:spacing w:before="240"/>
        <w:ind w:left="431" w:hanging="431"/>
        <w:rPr>
          <w:rFonts w:ascii="Arial" w:hAnsi="Arial"/>
          <w:b/>
          <w:color w:val="02303D" w:themeColor="accent5" w:themeShade="80"/>
          <w:sz w:val="28"/>
          <w:szCs w:val="26"/>
          <w:lang w:eastAsia="en-US"/>
        </w:rPr>
      </w:pPr>
      <w:bookmarkStart w:id="1472" w:name="_Toc6412542"/>
      <w:bookmarkStart w:id="1473" w:name="_Toc6412898"/>
      <w:bookmarkStart w:id="1474" w:name="_Toc6413056"/>
      <w:bookmarkStart w:id="1475" w:name="_Toc6413215"/>
      <w:bookmarkStart w:id="1476" w:name="_Toc6413374"/>
      <w:bookmarkStart w:id="1477" w:name="_Toc6470431"/>
      <w:bookmarkStart w:id="1478" w:name="_Toc6470589"/>
      <w:bookmarkStart w:id="1479" w:name="_Toc6470734"/>
      <w:bookmarkStart w:id="1480" w:name="_Toc6470976"/>
      <w:bookmarkStart w:id="1481" w:name="_Toc6471157"/>
      <w:bookmarkStart w:id="1482" w:name="_Toc6471336"/>
      <w:bookmarkStart w:id="1483" w:name="_Toc6471515"/>
      <w:bookmarkStart w:id="1484" w:name="_Toc6471862"/>
      <w:bookmarkStart w:id="1485" w:name="_Toc6472043"/>
      <w:bookmarkStart w:id="1486" w:name="_Toc6924929"/>
      <w:bookmarkStart w:id="1487" w:name="_Toc6925200"/>
      <w:bookmarkStart w:id="1488" w:name="_Toc6927100"/>
      <w:bookmarkStart w:id="1489" w:name="_Toc9350756"/>
      <w:bookmarkStart w:id="1490" w:name="_Toc13563648"/>
      <w:bookmarkStart w:id="1491" w:name="_Toc13643921"/>
      <w:bookmarkStart w:id="1492" w:name="_Toc13672879"/>
      <w:bookmarkStart w:id="1493" w:name="_Toc13673056"/>
      <w:bookmarkStart w:id="1494" w:name="_Toc13743927"/>
      <w:bookmarkStart w:id="1495" w:name="_Toc13744112"/>
      <w:bookmarkStart w:id="1496" w:name="_Toc13744296"/>
      <w:bookmarkStart w:id="1497" w:name="_Toc13744481"/>
      <w:bookmarkStart w:id="1498" w:name="_Toc13744666"/>
      <w:bookmarkStart w:id="1499" w:name="_Toc13744850"/>
      <w:bookmarkStart w:id="1500" w:name="_Toc13745035"/>
      <w:bookmarkStart w:id="1501" w:name="_Toc13745209"/>
      <w:bookmarkStart w:id="1502" w:name="_Toc13747816"/>
      <w:bookmarkStart w:id="1503" w:name="_Toc15916232"/>
      <w:bookmarkStart w:id="1504" w:name="_Toc74668945"/>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rPr>
          <w:rFonts w:ascii="Arial" w:hAnsi="Arial"/>
          <w:b/>
          <w:color w:val="02303D" w:themeColor="accent5" w:themeShade="80"/>
          <w:sz w:val="28"/>
          <w:szCs w:val="26"/>
          <w:lang w:eastAsia="en-US"/>
        </w:rPr>
        <w:t>Program specific</w:t>
      </w:r>
      <w:r w:rsidR="00F17972" w:rsidRPr="00A27249">
        <w:rPr>
          <w:rFonts w:ascii="Arial" w:hAnsi="Arial"/>
          <w:b/>
          <w:color w:val="02303D" w:themeColor="accent5" w:themeShade="80"/>
          <w:sz w:val="28"/>
          <w:szCs w:val="26"/>
          <w:lang w:eastAsia="en-US"/>
        </w:rPr>
        <w:t xml:space="preserve"> </w:t>
      </w:r>
      <w:r>
        <w:rPr>
          <w:rFonts w:ascii="Arial" w:hAnsi="Arial"/>
          <w:b/>
          <w:color w:val="02303D" w:themeColor="accent5" w:themeShade="80"/>
          <w:sz w:val="28"/>
          <w:szCs w:val="26"/>
          <w:lang w:eastAsia="en-US"/>
        </w:rPr>
        <w:t>s</w:t>
      </w:r>
      <w:r w:rsidR="00F17972" w:rsidRPr="00A27249">
        <w:rPr>
          <w:rFonts w:ascii="Arial" w:hAnsi="Arial"/>
          <w:b/>
          <w:color w:val="02303D" w:themeColor="accent5" w:themeShade="80"/>
          <w:sz w:val="28"/>
          <w:szCs w:val="26"/>
          <w:lang w:eastAsia="en-US"/>
        </w:rPr>
        <w:t>urvey</w:t>
      </w:r>
      <w:r w:rsidR="00370F0C" w:rsidRPr="00A27249">
        <w:rPr>
          <w:rFonts w:ascii="Arial" w:hAnsi="Arial"/>
          <w:b/>
          <w:color w:val="02303D" w:themeColor="accent5" w:themeShade="80"/>
          <w:sz w:val="28"/>
          <w:szCs w:val="26"/>
          <w:lang w:eastAsia="en-US"/>
        </w:rPr>
        <w:t>s</w:t>
      </w:r>
      <w:bookmarkEnd w:id="1503"/>
      <w:bookmarkEnd w:id="1504"/>
      <w:r w:rsidR="00F17972" w:rsidRPr="00A27249">
        <w:rPr>
          <w:rFonts w:ascii="Arial" w:hAnsi="Arial"/>
          <w:b/>
          <w:color w:val="02303D" w:themeColor="accent5" w:themeShade="80"/>
          <w:sz w:val="28"/>
          <w:szCs w:val="26"/>
          <w:lang w:eastAsia="en-US"/>
        </w:rPr>
        <w:t xml:space="preserve"> </w:t>
      </w:r>
    </w:p>
    <w:p w14:paraId="3E00AC9D" w14:textId="2AD5AD43" w:rsidR="00B212B6" w:rsidRPr="00B07527" w:rsidRDefault="00B212B6" w:rsidP="00A27249">
      <w:pPr>
        <w:spacing w:line="288" w:lineRule="auto"/>
        <w:rPr>
          <w:rFonts w:ascii="Arial" w:hAnsi="Arial" w:cs="Arial"/>
          <w:szCs w:val="20"/>
        </w:rPr>
      </w:pPr>
      <w:r w:rsidRPr="00EC79D3">
        <w:rPr>
          <w:rFonts w:ascii="Arial" w:hAnsi="Arial" w:cs="Arial"/>
          <w:szCs w:val="20"/>
        </w:rPr>
        <w:t xml:space="preserve">As the host of the Data Exchange, the </w:t>
      </w:r>
      <w:r w:rsidR="00A87B45" w:rsidRPr="00EC79D3">
        <w:rPr>
          <w:rFonts w:ascii="Arial" w:hAnsi="Arial" w:cs="Arial"/>
          <w:szCs w:val="20"/>
        </w:rPr>
        <w:t>department</w:t>
      </w:r>
      <w:r w:rsidRPr="00EC79D3">
        <w:rPr>
          <w:rFonts w:ascii="Arial" w:hAnsi="Arial" w:cs="Arial"/>
          <w:szCs w:val="20"/>
        </w:rPr>
        <w:t xml:space="preserve"> is looking at additional ways to better understand how</w:t>
      </w:r>
      <w:r w:rsidRPr="00A27249">
        <w:rPr>
          <w:rFonts w:ascii="Arial" w:hAnsi="Arial" w:cs="Arial"/>
          <w:szCs w:val="20"/>
        </w:rPr>
        <w:t xml:space="preserve"> funded services are achieving outcomes f</w:t>
      </w:r>
      <w:r w:rsidR="00B17129" w:rsidRPr="00A27249">
        <w:rPr>
          <w:rFonts w:ascii="Arial" w:hAnsi="Arial" w:cs="Arial"/>
          <w:szCs w:val="20"/>
        </w:rPr>
        <w:t>or individuals and communities.</w:t>
      </w:r>
    </w:p>
    <w:p w14:paraId="3AEACB0B" w14:textId="77777777" w:rsidR="00E86735" w:rsidRDefault="00370F0C">
      <w:pPr>
        <w:spacing w:line="288" w:lineRule="auto"/>
        <w:rPr>
          <w:rFonts w:ascii="Arial" w:hAnsi="Arial" w:cs="Arial"/>
          <w:szCs w:val="20"/>
        </w:rPr>
      </w:pPr>
      <w:r w:rsidRPr="00A27249">
        <w:rPr>
          <w:rFonts w:ascii="Arial" w:hAnsi="Arial" w:cs="Arial"/>
          <w:szCs w:val="20"/>
        </w:rPr>
        <w:t>Asking clients if they would like to part</w:t>
      </w:r>
      <w:r w:rsidR="00311A19" w:rsidRPr="00A27249">
        <w:rPr>
          <w:rFonts w:ascii="Arial" w:hAnsi="Arial" w:cs="Arial"/>
          <w:szCs w:val="20"/>
        </w:rPr>
        <w:t>ici</w:t>
      </w:r>
      <w:r w:rsidRPr="00A27249">
        <w:rPr>
          <w:rFonts w:ascii="Arial" w:hAnsi="Arial" w:cs="Arial"/>
          <w:szCs w:val="20"/>
        </w:rPr>
        <w:t>pate in follow-up research</w:t>
      </w:r>
      <w:r w:rsidR="00311A19" w:rsidRPr="00A27249">
        <w:rPr>
          <w:rFonts w:ascii="Arial" w:hAnsi="Arial" w:cs="Arial"/>
          <w:szCs w:val="20"/>
        </w:rPr>
        <w:t xml:space="preserve">, such as surveys and evaluation, </w:t>
      </w:r>
      <w:r w:rsidR="00B212B6" w:rsidRPr="00A27249">
        <w:rPr>
          <w:rFonts w:ascii="Arial" w:hAnsi="Arial" w:cs="Arial"/>
          <w:szCs w:val="20"/>
        </w:rPr>
        <w:t>form</w:t>
      </w:r>
      <w:r w:rsidR="001D6988" w:rsidRPr="00A27249">
        <w:rPr>
          <w:rFonts w:ascii="Arial" w:hAnsi="Arial" w:cs="Arial"/>
          <w:szCs w:val="20"/>
        </w:rPr>
        <w:t>s</w:t>
      </w:r>
      <w:r w:rsidR="00B212B6" w:rsidRPr="00A27249">
        <w:rPr>
          <w:rFonts w:ascii="Arial" w:hAnsi="Arial" w:cs="Arial"/>
          <w:szCs w:val="20"/>
        </w:rPr>
        <w:t xml:space="preserve"> part of the Data Exchange priority requirements</w:t>
      </w:r>
      <w:r w:rsidR="002949FF">
        <w:rPr>
          <w:rFonts w:ascii="Arial" w:hAnsi="Arial" w:cs="Arial"/>
          <w:szCs w:val="20"/>
          <w:lang w:val="en"/>
        </w:rPr>
        <w:t>—</w:t>
      </w:r>
      <w:r w:rsidR="00B212B6" w:rsidRPr="00A27249">
        <w:rPr>
          <w:rFonts w:ascii="Arial" w:hAnsi="Arial" w:cs="Arial"/>
          <w:szCs w:val="20"/>
        </w:rPr>
        <w:t xml:space="preserve">the standardised core set of mandatory reporting that applies to all Data Exchange in-scope programs. </w:t>
      </w:r>
    </w:p>
    <w:p w14:paraId="5C7C2DD3" w14:textId="306F1BAF" w:rsidR="003D63DD" w:rsidRDefault="00E86735" w:rsidP="00B17129">
      <w:pPr>
        <w:spacing w:line="288" w:lineRule="auto"/>
        <w:rPr>
          <w:rFonts w:ascii="Arial" w:hAnsi="Arial" w:cs="Arial"/>
          <w:szCs w:val="20"/>
        </w:rPr>
      </w:pPr>
      <w:r>
        <w:rPr>
          <w:rFonts w:ascii="Arial" w:hAnsi="Arial" w:cs="Arial"/>
          <w:szCs w:val="20"/>
        </w:rPr>
        <w:t xml:space="preserve">Following a survey pilot in 2016 and extensive consultations with organisations and other stakeholders, </w:t>
      </w:r>
      <w:r w:rsidR="00437A60">
        <w:rPr>
          <w:rFonts w:ascii="Arial" w:hAnsi="Arial" w:cs="Arial"/>
          <w:szCs w:val="20"/>
        </w:rPr>
        <w:t>DSS</w:t>
      </w:r>
      <w:r w:rsidR="002E71B1" w:rsidRPr="00293BB4">
        <w:rPr>
          <w:rFonts w:ascii="Arial" w:hAnsi="Arial" w:cs="Arial"/>
          <w:szCs w:val="20"/>
        </w:rPr>
        <w:t xml:space="preserve"> </w:t>
      </w:r>
      <w:r>
        <w:rPr>
          <w:rFonts w:ascii="Arial" w:hAnsi="Arial" w:cs="Arial"/>
          <w:szCs w:val="20"/>
        </w:rPr>
        <w:t>has decided to implement</w:t>
      </w:r>
      <w:r w:rsidR="00E24A15" w:rsidRPr="00293BB4">
        <w:rPr>
          <w:rFonts w:ascii="Arial" w:hAnsi="Arial" w:cs="Arial"/>
          <w:szCs w:val="20"/>
        </w:rPr>
        <w:t xml:space="preserve"> program specific su</w:t>
      </w:r>
      <w:r w:rsidR="003D63DD" w:rsidRPr="00293BB4">
        <w:rPr>
          <w:rFonts w:ascii="Arial" w:hAnsi="Arial" w:cs="Arial"/>
          <w:szCs w:val="20"/>
        </w:rPr>
        <w:t>rveys</w:t>
      </w:r>
      <w:r>
        <w:rPr>
          <w:rFonts w:ascii="Arial" w:hAnsi="Arial" w:cs="Arial"/>
          <w:szCs w:val="20"/>
        </w:rPr>
        <w:t xml:space="preserve">, rather than a generalised </w:t>
      </w:r>
      <w:r w:rsidR="00234C13">
        <w:rPr>
          <w:rFonts w:ascii="Arial" w:hAnsi="Arial" w:cs="Arial"/>
          <w:szCs w:val="20"/>
        </w:rPr>
        <w:t xml:space="preserve">outcomes </w:t>
      </w:r>
      <w:r>
        <w:rPr>
          <w:rFonts w:ascii="Arial" w:hAnsi="Arial" w:cs="Arial"/>
          <w:szCs w:val="20"/>
        </w:rPr>
        <w:t>survey for all Data Exchange clients.</w:t>
      </w:r>
      <w:r w:rsidR="003D63DD" w:rsidRPr="00293BB4">
        <w:rPr>
          <w:rFonts w:ascii="Arial" w:hAnsi="Arial" w:cs="Arial"/>
          <w:szCs w:val="20"/>
        </w:rPr>
        <w:t xml:space="preserve"> </w:t>
      </w:r>
    </w:p>
    <w:p w14:paraId="22F6E6C6" w14:textId="7A8FADDF" w:rsidR="00234C13" w:rsidRPr="00E21173" w:rsidRDefault="009062A2" w:rsidP="00570ACD">
      <w:pPr>
        <w:pStyle w:val="Heading2"/>
        <w:rPr>
          <w:sz w:val="24"/>
        </w:rPr>
      </w:pPr>
      <w:bookmarkStart w:id="1505" w:name="_Toc15916233"/>
      <w:bookmarkStart w:id="1506" w:name="_Toc74668946"/>
      <w:r w:rsidRPr="00E21173">
        <w:rPr>
          <w:sz w:val="24"/>
        </w:rPr>
        <w:t>C</w:t>
      </w:r>
      <w:r>
        <w:rPr>
          <w:sz w:val="24"/>
        </w:rPr>
        <w:t>lient</w:t>
      </w:r>
      <w:r w:rsidRPr="00E21173">
        <w:rPr>
          <w:sz w:val="24"/>
        </w:rPr>
        <w:t xml:space="preserve"> </w:t>
      </w:r>
      <w:r w:rsidR="00234C13" w:rsidRPr="00E21173">
        <w:rPr>
          <w:sz w:val="24"/>
        </w:rPr>
        <w:t>surveys</w:t>
      </w:r>
      <w:bookmarkEnd w:id="1505"/>
      <w:bookmarkEnd w:id="1506"/>
    </w:p>
    <w:p w14:paraId="74FFFBB7" w14:textId="77777777" w:rsidR="002E71B1" w:rsidRPr="00293BB4" w:rsidRDefault="003D63DD" w:rsidP="00B17129">
      <w:pPr>
        <w:spacing w:line="288" w:lineRule="auto"/>
        <w:rPr>
          <w:rFonts w:ascii="Arial" w:hAnsi="Arial" w:cs="Arial"/>
          <w:szCs w:val="20"/>
        </w:rPr>
      </w:pPr>
      <w:r w:rsidRPr="00293BB4">
        <w:rPr>
          <w:rFonts w:ascii="Arial" w:hAnsi="Arial" w:cs="Arial"/>
          <w:szCs w:val="20"/>
        </w:rPr>
        <w:t xml:space="preserve">In </w:t>
      </w:r>
      <w:r w:rsidR="00D44C32" w:rsidRPr="00293BB4">
        <w:rPr>
          <w:rFonts w:ascii="Arial" w:hAnsi="Arial" w:cs="Arial"/>
          <w:szCs w:val="20"/>
        </w:rPr>
        <w:t>2018,</w:t>
      </w:r>
      <w:r w:rsidRPr="00293BB4">
        <w:rPr>
          <w:rFonts w:ascii="Arial" w:hAnsi="Arial" w:cs="Arial"/>
          <w:szCs w:val="20"/>
        </w:rPr>
        <w:t xml:space="preserve"> the </w:t>
      </w:r>
      <w:r w:rsidR="00A87B45" w:rsidRPr="00293BB4">
        <w:rPr>
          <w:rFonts w:ascii="Arial" w:hAnsi="Arial" w:cs="Arial"/>
          <w:szCs w:val="20"/>
        </w:rPr>
        <w:t>department</w:t>
      </w:r>
      <w:r w:rsidRPr="00293BB4">
        <w:rPr>
          <w:rFonts w:ascii="Arial" w:hAnsi="Arial" w:cs="Arial"/>
          <w:szCs w:val="20"/>
        </w:rPr>
        <w:t xml:space="preserve"> commenced </w:t>
      </w:r>
      <w:r w:rsidR="005E3F49" w:rsidRPr="00293BB4">
        <w:rPr>
          <w:rFonts w:ascii="Arial" w:hAnsi="Arial" w:cs="Arial"/>
          <w:szCs w:val="20"/>
        </w:rPr>
        <w:t xml:space="preserve">a </w:t>
      </w:r>
      <w:r w:rsidRPr="00293BB4">
        <w:rPr>
          <w:rFonts w:ascii="Arial" w:hAnsi="Arial" w:cs="Arial"/>
          <w:szCs w:val="20"/>
        </w:rPr>
        <w:t xml:space="preserve">program specific survey for </w:t>
      </w:r>
      <w:r w:rsidR="005E3F49" w:rsidRPr="00293BB4">
        <w:rPr>
          <w:rFonts w:ascii="Arial" w:hAnsi="Arial" w:cs="Arial"/>
          <w:szCs w:val="20"/>
        </w:rPr>
        <w:t xml:space="preserve">the Try Test and Learn Fund. </w:t>
      </w:r>
      <w:r w:rsidR="00FA21AB" w:rsidRPr="00293BB4">
        <w:rPr>
          <w:rFonts w:ascii="Arial" w:hAnsi="Arial" w:cs="Arial"/>
          <w:szCs w:val="20"/>
        </w:rPr>
        <w:t>A</w:t>
      </w:r>
      <w:r w:rsidR="00DD7039" w:rsidRPr="00293BB4">
        <w:rPr>
          <w:rFonts w:ascii="Arial" w:hAnsi="Arial" w:cs="Arial"/>
          <w:szCs w:val="20"/>
        </w:rPr>
        <w:t>ll</w:t>
      </w:r>
      <w:r w:rsidR="005E3F49" w:rsidRPr="00293BB4">
        <w:rPr>
          <w:rFonts w:ascii="Arial" w:hAnsi="Arial" w:cs="Arial"/>
          <w:szCs w:val="20"/>
        </w:rPr>
        <w:t xml:space="preserve"> organisations funded to deliver the Try Test and Learn Fund </w:t>
      </w:r>
      <w:r w:rsidR="00FA21AB" w:rsidRPr="00293BB4">
        <w:rPr>
          <w:rFonts w:ascii="Arial" w:hAnsi="Arial" w:cs="Arial"/>
          <w:szCs w:val="20"/>
        </w:rPr>
        <w:t>are</w:t>
      </w:r>
      <w:r w:rsidR="00C03F8D" w:rsidRPr="00293BB4">
        <w:rPr>
          <w:rFonts w:ascii="Arial" w:hAnsi="Arial" w:cs="Arial"/>
          <w:szCs w:val="20"/>
        </w:rPr>
        <w:t xml:space="preserve"> required to offer clients the program specific survey, as part of the Try Test and Learn Fund evaluation.</w:t>
      </w:r>
    </w:p>
    <w:p w14:paraId="1B6887C1" w14:textId="77777777" w:rsidR="003A6DF2" w:rsidRDefault="003A6DF2" w:rsidP="003A6DF2">
      <w:pPr>
        <w:spacing w:line="288" w:lineRule="auto"/>
        <w:rPr>
          <w:rFonts w:ascii="Arial" w:hAnsi="Arial" w:cs="Arial"/>
          <w:szCs w:val="20"/>
        </w:rPr>
      </w:pPr>
      <w:r>
        <w:rPr>
          <w:rFonts w:ascii="Arial" w:hAnsi="Arial" w:cs="Arial"/>
          <w:szCs w:val="20"/>
        </w:rPr>
        <w:t xml:space="preserve">In 2022, the department </w:t>
      </w:r>
      <w:r w:rsidRPr="003A6DF2">
        <w:rPr>
          <w:rFonts w:ascii="Arial" w:hAnsi="Arial" w:cs="Arial"/>
          <w:szCs w:val="20"/>
        </w:rPr>
        <w:t xml:space="preserve">engaged Australian Survey Research Pty Ltd (ASR), to develop and host </w:t>
      </w:r>
      <w:r>
        <w:rPr>
          <w:rFonts w:ascii="Arial" w:hAnsi="Arial" w:cs="Arial"/>
          <w:szCs w:val="20"/>
        </w:rPr>
        <w:t>a client</w:t>
      </w:r>
      <w:r w:rsidRPr="003A6DF2">
        <w:rPr>
          <w:rFonts w:ascii="Arial" w:hAnsi="Arial" w:cs="Arial"/>
          <w:szCs w:val="20"/>
        </w:rPr>
        <w:t xml:space="preserve"> survey</w:t>
      </w:r>
      <w:r>
        <w:rPr>
          <w:rFonts w:ascii="Arial" w:hAnsi="Arial" w:cs="Arial"/>
          <w:szCs w:val="20"/>
        </w:rPr>
        <w:t>.</w:t>
      </w:r>
      <w:r w:rsidRPr="003A6DF2">
        <w:rPr>
          <w:rFonts w:ascii="Arial" w:hAnsi="Arial" w:cs="Arial"/>
          <w:szCs w:val="20"/>
        </w:rPr>
        <w:t xml:space="preserve"> The primary purpose of the survey is to collect valuable feedback from clients about the DSS funded services they are receiving. The results from the client survey provided an additional data source to inform targets and support decision-making and service delivery</w:t>
      </w:r>
      <w:r>
        <w:rPr>
          <w:rFonts w:ascii="Arial" w:hAnsi="Arial" w:cs="Arial"/>
          <w:szCs w:val="20"/>
        </w:rPr>
        <w:t xml:space="preserve">. Programs involved </w:t>
      </w:r>
      <w:r w:rsidR="009062A2">
        <w:rPr>
          <w:rFonts w:ascii="Arial" w:hAnsi="Arial" w:cs="Arial"/>
          <w:szCs w:val="20"/>
        </w:rPr>
        <w:t>i</w:t>
      </w:r>
      <w:r>
        <w:rPr>
          <w:rFonts w:ascii="Arial" w:hAnsi="Arial" w:cs="Arial"/>
          <w:szCs w:val="20"/>
        </w:rPr>
        <w:t>n</w:t>
      </w:r>
      <w:r w:rsidR="009062A2">
        <w:rPr>
          <w:rFonts w:ascii="Arial" w:hAnsi="Arial" w:cs="Arial"/>
          <w:szCs w:val="20"/>
        </w:rPr>
        <w:t xml:space="preserve"> </w:t>
      </w:r>
      <w:r>
        <w:rPr>
          <w:rFonts w:ascii="Arial" w:hAnsi="Arial" w:cs="Arial"/>
          <w:szCs w:val="20"/>
        </w:rPr>
        <w:t xml:space="preserve">the Client Survey were Families and Children program activities, Financial Wellbeing and Capability program activities and National Disability Advocacy </w:t>
      </w:r>
      <w:r w:rsidR="00266DA7">
        <w:rPr>
          <w:rFonts w:ascii="Arial" w:hAnsi="Arial" w:cs="Arial"/>
          <w:szCs w:val="20"/>
        </w:rPr>
        <w:t>p</w:t>
      </w:r>
      <w:r>
        <w:rPr>
          <w:rFonts w:ascii="Arial" w:hAnsi="Arial" w:cs="Arial"/>
          <w:szCs w:val="20"/>
        </w:rPr>
        <w:t>rogram activities.</w:t>
      </w:r>
    </w:p>
    <w:p w14:paraId="1F1111FA" w14:textId="77777777" w:rsidR="002E253D" w:rsidRPr="00A27249" w:rsidRDefault="00FF6FE9" w:rsidP="00570ACD">
      <w:pPr>
        <w:pStyle w:val="Heading1"/>
        <w:rPr>
          <w:rFonts w:ascii="Arial" w:hAnsi="Arial"/>
          <w:b/>
          <w:color w:val="02303D" w:themeColor="accent5" w:themeShade="80"/>
          <w:sz w:val="28"/>
          <w:szCs w:val="26"/>
          <w:lang w:eastAsia="en-US"/>
        </w:rPr>
      </w:pPr>
      <w:bookmarkStart w:id="1507" w:name="_Toc15916234"/>
      <w:bookmarkStart w:id="1508" w:name="_Toc74668947"/>
      <w:r w:rsidRPr="00A27249">
        <w:rPr>
          <w:rFonts w:ascii="Arial" w:hAnsi="Arial"/>
          <w:b/>
          <w:color w:val="02303D" w:themeColor="accent5" w:themeShade="80"/>
          <w:sz w:val="28"/>
          <w:szCs w:val="26"/>
          <w:lang w:eastAsia="en-US"/>
        </w:rPr>
        <w:lastRenderedPageBreak/>
        <w:t>Data Exchange reports</w:t>
      </w:r>
      <w:bookmarkEnd w:id="1507"/>
      <w:bookmarkEnd w:id="1508"/>
    </w:p>
    <w:p w14:paraId="6CEB599E" w14:textId="77777777" w:rsidR="00D43EBE" w:rsidRDefault="00D43EBE" w:rsidP="00DE1C75">
      <w:pPr>
        <w:spacing w:line="288" w:lineRule="auto"/>
        <w:rPr>
          <w:rFonts w:ascii="Arial" w:hAnsi="Arial" w:cs="Arial"/>
          <w:szCs w:val="20"/>
        </w:rPr>
      </w:pPr>
      <w:r w:rsidRPr="00293BB4">
        <w:rPr>
          <w:rFonts w:ascii="Arial" w:hAnsi="Arial" w:cs="Arial"/>
          <w:iCs/>
          <w:szCs w:val="20"/>
        </w:rPr>
        <w:t xml:space="preserve">As part of the Data Exchange, all </w:t>
      </w:r>
      <w:r w:rsidR="00FF394D" w:rsidRPr="00293BB4">
        <w:rPr>
          <w:rFonts w:ascii="Arial" w:hAnsi="Arial" w:cs="Arial"/>
          <w:iCs/>
          <w:szCs w:val="20"/>
        </w:rPr>
        <w:t>organisation</w:t>
      </w:r>
      <w:r w:rsidRPr="00293BB4">
        <w:rPr>
          <w:rFonts w:ascii="Arial" w:hAnsi="Arial" w:cs="Arial"/>
          <w:iCs/>
          <w:szCs w:val="20"/>
        </w:rPr>
        <w:t xml:space="preserve">s that use the Data Exchange will have access to their own set of </w:t>
      </w:r>
      <w:r w:rsidR="00D44C32" w:rsidRPr="00293BB4">
        <w:rPr>
          <w:rFonts w:ascii="Arial" w:hAnsi="Arial" w:cs="Arial"/>
          <w:iCs/>
          <w:szCs w:val="20"/>
        </w:rPr>
        <w:t>reports, which</w:t>
      </w:r>
      <w:r w:rsidRPr="00293BB4">
        <w:rPr>
          <w:rFonts w:ascii="Arial" w:hAnsi="Arial" w:cs="Arial"/>
          <w:iCs/>
          <w:szCs w:val="20"/>
        </w:rPr>
        <w:t xml:space="preserve"> reflect the information submitted by their organisation. All available reports are accessed via the Data Exchange web-based portal. T</w:t>
      </w:r>
      <w:r w:rsidRPr="00293BB4">
        <w:rPr>
          <w:rFonts w:ascii="Arial" w:hAnsi="Arial" w:cs="Arial"/>
          <w:szCs w:val="20"/>
        </w:rPr>
        <w:t xml:space="preserve">he ability to access the data and run reports will reflect the level of user access within the organisation. </w:t>
      </w:r>
    </w:p>
    <w:p w14:paraId="1BD9EC46" w14:textId="77777777" w:rsidR="00983385" w:rsidRPr="00A27249" w:rsidRDefault="00983385" w:rsidP="00DE1C75">
      <w:pPr>
        <w:spacing w:line="288" w:lineRule="auto"/>
        <w:rPr>
          <w:rFonts w:ascii="Georgia" w:eastAsiaTheme="majorEastAsia" w:hAnsi="Georgia" w:cstheme="majorBidi"/>
          <w:bCs/>
          <w:sz w:val="52"/>
          <w:szCs w:val="28"/>
        </w:rPr>
      </w:pPr>
      <w:r>
        <w:rPr>
          <w:rFonts w:ascii="Arial" w:hAnsi="Arial" w:cs="Arial"/>
          <w:szCs w:val="20"/>
        </w:rPr>
        <w:t xml:space="preserve">Go to </w:t>
      </w:r>
      <w:r w:rsidRPr="00293BB4">
        <w:rPr>
          <w:rFonts w:ascii="Arial" w:hAnsi="Arial" w:cs="Arial"/>
          <w:szCs w:val="20"/>
        </w:rPr>
        <w:t xml:space="preserve">the </w:t>
      </w:r>
      <w:r w:rsidR="001E6EEA" w:rsidRPr="0058023C">
        <w:rPr>
          <w:rFonts w:ascii="Arial" w:hAnsi="Arial" w:cs="Arial"/>
          <w:szCs w:val="20"/>
        </w:rPr>
        <w:t xml:space="preserve">Data Exchange </w:t>
      </w:r>
      <w:hyperlink r:id="rId37" w:history="1">
        <w:r w:rsidR="001E6EEA" w:rsidRPr="0058023C">
          <w:rPr>
            <w:rStyle w:val="Hyperlink"/>
            <w:rFonts w:ascii="Arial" w:hAnsi="Arial" w:cs="Arial"/>
            <w:szCs w:val="20"/>
          </w:rPr>
          <w:t>website</w:t>
        </w:r>
      </w:hyperlink>
      <w:r>
        <w:rPr>
          <w:rFonts w:cs="Arial"/>
          <w:bCs/>
        </w:rPr>
        <w:t xml:space="preserve"> </w:t>
      </w:r>
      <w:r w:rsidRPr="005767A1">
        <w:rPr>
          <w:rFonts w:ascii="Arial" w:hAnsi="Arial" w:cs="Arial"/>
          <w:szCs w:val="20"/>
        </w:rPr>
        <w:t xml:space="preserve">for </w:t>
      </w:r>
      <w:r w:rsidRPr="00293BB4">
        <w:rPr>
          <w:rFonts w:ascii="Arial" w:hAnsi="Arial" w:cs="Arial"/>
          <w:szCs w:val="20"/>
        </w:rPr>
        <w:t xml:space="preserve">detailed information on this topic </w:t>
      </w:r>
      <w:r>
        <w:rPr>
          <w:rFonts w:ascii="Arial" w:hAnsi="Arial" w:cs="Arial"/>
          <w:szCs w:val="20"/>
        </w:rPr>
        <w:t>and access to related</w:t>
      </w:r>
      <w:r w:rsidR="00375492">
        <w:rPr>
          <w:rFonts w:ascii="Arial" w:hAnsi="Arial" w:cs="Arial"/>
          <w:szCs w:val="20"/>
        </w:rPr>
        <w:t xml:space="preserve"> information</w:t>
      </w:r>
      <w:r w:rsidR="000D708D" w:rsidRPr="000D708D">
        <w:rPr>
          <w:rStyle w:val="Hyperlink"/>
          <w:rFonts w:ascii="Arial" w:hAnsi="Arial" w:cs="Arial"/>
          <w:color w:val="03485B" w:themeColor="accent5" w:themeShade="BF"/>
          <w:szCs w:val="20"/>
          <w:u w:val="none"/>
        </w:rPr>
        <w:t>.</w:t>
      </w:r>
    </w:p>
    <w:p w14:paraId="124A063C" w14:textId="77777777" w:rsidR="00D43EBE" w:rsidRPr="009C7F2C" w:rsidRDefault="00D43EBE" w:rsidP="00A27249">
      <w:pPr>
        <w:pStyle w:val="Heading2"/>
        <w:numPr>
          <w:ilvl w:val="0"/>
          <w:numId w:val="0"/>
        </w:numPr>
        <w:spacing w:before="360" w:after="120" w:line="288" w:lineRule="auto"/>
        <w:ind w:left="576" w:hanging="576"/>
        <w:rPr>
          <w:rStyle w:val="Heading2Char"/>
          <w:b/>
          <w:bCs/>
          <w:sz w:val="24"/>
        </w:rPr>
      </w:pPr>
      <w:bookmarkStart w:id="1509" w:name="_Toc474480731"/>
      <w:bookmarkStart w:id="1510" w:name="_Toc15916235"/>
      <w:bookmarkStart w:id="1511" w:name="_Toc74668948"/>
      <w:r w:rsidRPr="009C7F2C">
        <w:rPr>
          <w:rStyle w:val="Heading2Char"/>
          <w:b/>
          <w:sz w:val="24"/>
        </w:rPr>
        <w:t xml:space="preserve">9.1 </w:t>
      </w:r>
      <w:r w:rsidR="00DB0DF3" w:rsidRPr="009C7F2C">
        <w:rPr>
          <w:rStyle w:val="Heading2Char"/>
          <w:b/>
          <w:sz w:val="24"/>
        </w:rPr>
        <w:tab/>
      </w:r>
      <w:r w:rsidRPr="009C7F2C">
        <w:rPr>
          <w:rStyle w:val="Heading2Char"/>
          <w:b/>
          <w:sz w:val="24"/>
        </w:rPr>
        <w:t>Report types</w:t>
      </w:r>
      <w:bookmarkEnd w:id="1509"/>
      <w:bookmarkEnd w:id="1510"/>
      <w:bookmarkEnd w:id="1511"/>
      <w:r w:rsidRPr="009C7F2C">
        <w:rPr>
          <w:rStyle w:val="Heading2Char"/>
          <w:sz w:val="24"/>
        </w:rPr>
        <w:t xml:space="preserve"> </w:t>
      </w:r>
    </w:p>
    <w:p w14:paraId="3CDDE63E" w14:textId="77777777" w:rsidR="00D43EBE" w:rsidRPr="00293BB4" w:rsidRDefault="00D43EBE" w:rsidP="00DE1C75">
      <w:pPr>
        <w:spacing w:line="288" w:lineRule="auto"/>
        <w:rPr>
          <w:rFonts w:ascii="Arial" w:hAnsi="Arial" w:cs="Arial"/>
        </w:rPr>
      </w:pPr>
      <w:r w:rsidRPr="00293BB4">
        <w:rPr>
          <w:rFonts w:ascii="Arial" w:hAnsi="Arial" w:cs="Arial"/>
          <w:b/>
        </w:rPr>
        <w:t>Standard self-service reports</w:t>
      </w:r>
      <w:r w:rsidRPr="00293BB4">
        <w:rPr>
          <w:rFonts w:ascii="Arial" w:hAnsi="Arial" w:cs="Arial"/>
        </w:rPr>
        <w:t xml:space="preserve"> </w:t>
      </w:r>
    </w:p>
    <w:p w14:paraId="27D6A613" w14:textId="77777777" w:rsidR="00D43EBE" w:rsidRPr="00293BB4" w:rsidRDefault="00D43EBE" w:rsidP="00DE1C75">
      <w:pPr>
        <w:spacing w:line="288" w:lineRule="auto"/>
        <w:rPr>
          <w:rFonts w:ascii="Arial" w:hAnsi="Arial" w:cs="Arial"/>
        </w:rPr>
      </w:pPr>
      <w:r w:rsidRPr="00293BB4">
        <w:rPr>
          <w:rFonts w:ascii="Arial" w:hAnsi="Arial" w:cs="Arial"/>
        </w:rPr>
        <w:t xml:space="preserve">These reports cover the mandatory priority data submitted by the </w:t>
      </w:r>
      <w:r w:rsidR="00FF394D" w:rsidRPr="00293BB4">
        <w:rPr>
          <w:rFonts w:ascii="Arial" w:hAnsi="Arial" w:cs="Arial"/>
        </w:rPr>
        <w:t>organisation</w:t>
      </w:r>
      <w:r w:rsidRPr="00293BB4">
        <w:rPr>
          <w:rFonts w:ascii="Arial" w:hAnsi="Arial" w:cs="Arial"/>
        </w:rPr>
        <w:t xml:space="preserve"> during a particular reporting period. For a current open reporting period the report will refresh every 24 hours to allow near real-time access to the information transmitted.</w:t>
      </w:r>
    </w:p>
    <w:p w14:paraId="70AE00AA" w14:textId="77777777" w:rsidR="00D43EBE" w:rsidRPr="00293BB4" w:rsidRDefault="00D43EBE" w:rsidP="00DE1C75">
      <w:pPr>
        <w:spacing w:line="288" w:lineRule="auto"/>
        <w:rPr>
          <w:rFonts w:ascii="Arial" w:hAnsi="Arial" w:cs="Arial"/>
          <w:b/>
          <w:iCs/>
          <w:szCs w:val="20"/>
        </w:rPr>
      </w:pPr>
      <w:r w:rsidRPr="00293BB4">
        <w:rPr>
          <w:rFonts w:ascii="Arial" w:hAnsi="Arial" w:cs="Arial"/>
          <w:b/>
          <w:iCs/>
          <w:szCs w:val="20"/>
        </w:rPr>
        <w:t xml:space="preserve">Partnership </w:t>
      </w:r>
      <w:r w:rsidR="00C57D16" w:rsidRPr="00293BB4">
        <w:rPr>
          <w:rFonts w:ascii="Arial" w:hAnsi="Arial" w:cs="Arial"/>
          <w:b/>
          <w:iCs/>
          <w:szCs w:val="20"/>
        </w:rPr>
        <w:t>a</w:t>
      </w:r>
      <w:r w:rsidRPr="00293BB4">
        <w:rPr>
          <w:rFonts w:ascii="Arial" w:hAnsi="Arial" w:cs="Arial"/>
          <w:b/>
          <w:iCs/>
          <w:szCs w:val="20"/>
        </w:rPr>
        <w:t>pproach reports</w:t>
      </w:r>
    </w:p>
    <w:p w14:paraId="5E5C6AD3" w14:textId="77777777" w:rsidR="00D43EBE" w:rsidRPr="00293BB4" w:rsidRDefault="00FF394D" w:rsidP="00DE1C75">
      <w:pPr>
        <w:spacing w:line="288" w:lineRule="auto"/>
        <w:rPr>
          <w:rFonts w:ascii="Arial" w:hAnsi="Arial" w:cs="Arial"/>
          <w:iCs/>
          <w:szCs w:val="20"/>
        </w:rPr>
      </w:pPr>
      <w:r w:rsidRPr="00293BB4">
        <w:rPr>
          <w:rFonts w:ascii="Arial" w:hAnsi="Arial" w:cs="Arial"/>
          <w:iCs/>
          <w:szCs w:val="20"/>
        </w:rPr>
        <w:t>Organisation</w:t>
      </w:r>
      <w:r w:rsidR="00D43EBE" w:rsidRPr="00293BB4">
        <w:rPr>
          <w:rFonts w:ascii="Arial" w:hAnsi="Arial" w:cs="Arial"/>
          <w:iCs/>
          <w:szCs w:val="20"/>
        </w:rPr>
        <w:t>s participat</w:t>
      </w:r>
      <w:r w:rsidR="000E746B" w:rsidRPr="00293BB4">
        <w:rPr>
          <w:rFonts w:ascii="Arial" w:hAnsi="Arial" w:cs="Arial"/>
          <w:iCs/>
          <w:szCs w:val="20"/>
        </w:rPr>
        <w:t>ing</w:t>
      </w:r>
      <w:r w:rsidR="00D43EBE" w:rsidRPr="00293BB4">
        <w:rPr>
          <w:rFonts w:ascii="Arial" w:hAnsi="Arial" w:cs="Arial"/>
          <w:iCs/>
          <w:szCs w:val="20"/>
        </w:rPr>
        <w:t xml:space="preserve"> in the </w:t>
      </w:r>
      <w:r w:rsidR="00385D2B" w:rsidRPr="00293BB4">
        <w:rPr>
          <w:rFonts w:ascii="Arial" w:hAnsi="Arial" w:cs="Arial"/>
          <w:iCs/>
          <w:szCs w:val="20"/>
        </w:rPr>
        <w:t>p</w:t>
      </w:r>
      <w:r w:rsidR="00D43EBE" w:rsidRPr="00293BB4">
        <w:rPr>
          <w:rFonts w:ascii="Arial" w:hAnsi="Arial" w:cs="Arial"/>
          <w:iCs/>
          <w:szCs w:val="20"/>
        </w:rPr>
        <w:t xml:space="preserve">artnership </w:t>
      </w:r>
      <w:r w:rsidR="00385D2B" w:rsidRPr="00293BB4">
        <w:rPr>
          <w:rFonts w:ascii="Arial" w:hAnsi="Arial" w:cs="Arial"/>
          <w:iCs/>
          <w:szCs w:val="20"/>
        </w:rPr>
        <w:t>a</w:t>
      </w:r>
      <w:r w:rsidR="00D43EBE" w:rsidRPr="00293BB4">
        <w:rPr>
          <w:rFonts w:ascii="Arial" w:hAnsi="Arial" w:cs="Arial"/>
          <w:iCs/>
          <w:szCs w:val="20"/>
        </w:rPr>
        <w:t xml:space="preserve">pproach have access to a sophisticated suite of </w:t>
      </w:r>
      <w:r w:rsidR="00250E0E">
        <w:rPr>
          <w:rFonts w:ascii="Arial" w:hAnsi="Arial" w:cs="Arial"/>
          <w:iCs/>
          <w:szCs w:val="20"/>
        </w:rPr>
        <w:t xml:space="preserve">additional </w:t>
      </w:r>
      <w:r w:rsidR="00D43EBE" w:rsidRPr="00293BB4">
        <w:rPr>
          <w:rFonts w:ascii="Arial" w:hAnsi="Arial" w:cs="Arial"/>
          <w:iCs/>
          <w:szCs w:val="20"/>
        </w:rPr>
        <w:t xml:space="preserve">reports. Using both priority requirement data and extended partnership data, combined with government and population data sets, these reports provide valuable insights into service delivery and client outcomes. </w:t>
      </w:r>
    </w:p>
    <w:p w14:paraId="7B783EFA" w14:textId="02E3D994" w:rsidR="00D43EBE" w:rsidRPr="00293BB4" w:rsidRDefault="00E55926" w:rsidP="00DE1C75">
      <w:pPr>
        <w:spacing w:line="288" w:lineRule="auto"/>
        <w:rPr>
          <w:rFonts w:ascii="Arial" w:hAnsi="Arial" w:cs="Arial"/>
          <w:szCs w:val="20"/>
        </w:rPr>
      </w:pPr>
      <w:r>
        <w:rPr>
          <w:rFonts w:ascii="Arial" w:hAnsi="Arial" w:cs="Arial"/>
          <w:szCs w:val="20"/>
        </w:rPr>
        <w:t xml:space="preserve"> </w:t>
      </w:r>
    </w:p>
    <w:p w14:paraId="4F14EE56" w14:textId="77777777" w:rsidR="00D43EBE" w:rsidRPr="009C7F2C" w:rsidRDefault="00D43EBE" w:rsidP="00A27249">
      <w:pPr>
        <w:pStyle w:val="Heading2"/>
        <w:numPr>
          <w:ilvl w:val="0"/>
          <w:numId w:val="0"/>
        </w:numPr>
        <w:spacing w:before="360" w:after="120" w:line="288" w:lineRule="auto"/>
        <w:ind w:left="576" w:hanging="576"/>
        <w:rPr>
          <w:rStyle w:val="Heading2Char"/>
          <w:b/>
          <w:bCs/>
          <w:sz w:val="24"/>
        </w:rPr>
      </w:pPr>
      <w:bookmarkStart w:id="1512" w:name="_Toc474480732"/>
      <w:bookmarkStart w:id="1513" w:name="_Toc15916236"/>
      <w:bookmarkStart w:id="1514" w:name="_Toc74668949"/>
      <w:r w:rsidRPr="009C7F2C">
        <w:rPr>
          <w:rStyle w:val="Heading2Char"/>
          <w:b/>
          <w:sz w:val="24"/>
        </w:rPr>
        <w:t xml:space="preserve">9.2 </w:t>
      </w:r>
      <w:r w:rsidR="00DB0DF3" w:rsidRPr="009C7F2C">
        <w:rPr>
          <w:rStyle w:val="Heading2Char"/>
          <w:b/>
          <w:sz w:val="24"/>
        </w:rPr>
        <w:tab/>
      </w:r>
      <w:r w:rsidRPr="009C7F2C">
        <w:rPr>
          <w:rStyle w:val="Heading2Char"/>
          <w:b/>
          <w:sz w:val="24"/>
        </w:rPr>
        <w:t>Benefits of reports</w:t>
      </w:r>
      <w:bookmarkEnd w:id="1512"/>
      <w:bookmarkEnd w:id="1513"/>
      <w:bookmarkEnd w:id="1514"/>
    </w:p>
    <w:p w14:paraId="71083A46" w14:textId="08A6AA2A" w:rsidR="00D43EBE" w:rsidRPr="00293BB4" w:rsidRDefault="00D43EBE" w:rsidP="00DE1C75">
      <w:pPr>
        <w:spacing w:line="288" w:lineRule="auto"/>
        <w:rPr>
          <w:rFonts w:ascii="Arial" w:hAnsi="Arial" w:cs="Arial"/>
        </w:rPr>
      </w:pPr>
      <w:r w:rsidRPr="00293BB4">
        <w:rPr>
          <w:rFonts w:ascii="Arial" w:hAnsi="Arial" w:cs="Arial"/>
        </w:rPr>
        <w:t xml:space="preserve">Reports </w:t>
      </w:r>
      <w:r w:rsidR="000E746B" w:rsidRPr="00293BB4">
        <w:rPr>
          <w:rFonts w:ascii="Arial" w:hAnsi="Arial" w:cs="Arial"/>
        </w:rPr>
        <w:t xml:space="preserve">make </w:t>
      </w:r>
      <w:r w:rsidRPr="00293BB4">
        <w:rPr>
          <w:rFonts w:ascii="Arial" w:hAnsi="Arial" w:cs="Arial"/>
        </w:rPr>
        <w:t>the data entered</w:t>
      </w:r>
      <w:r w:rsidR="000E746B" w:rsidRPr="00293BB4">
        <w:rPr>
          <w:rFonts w:ascii="Arial" w:hAnsi="Arial" w:cs="Arial"/>
        </w:rPr>
        <w:t xml:space="preserve"> visible</w:t>
      </w:r>
      <w:r w:rsidRPr="00293BB4">
        <w:rPr>
          <w:rFonts w:ascii="Arial" w:hAnsi="Arial" w:cs="Arial"/>
        </w:rPr>
        <w:t xml:space="preserve"> and enables verification of data quality and integrity. They also provide </w:t>
      </w:r>
      <w:r w:rsidR="00FF394D" w:rsidRPr="00293BB4">
        <w:rPr>
          <w:rFonts w:ascii="Arial" w:hAnsi="Arial" w:cs="Arial"/>
        </w:rPr>
        <w:t>organisation</w:t>
      </w:r>
      <w:r w:rsidRPr="00293BB4">
        <w:rPr>
          <w:rFonts w:ascii="Arial" w:hAnsi="Arial" w:cs="Arial"/>
        </w:rPr>
        <w:t>s</w:t>
      </w:r>
      <w:r w:rsidR="000E746B" w:rsidRPr="00293BB4">
        <w:rPr>
          <w:rFonts w:ascii="Arial" w:hAnsi="Arial" w:cs="Arial"/>
        </w:rPr>
        <w:t xml:space="preserve"> with</w:t>
      </w:r>
      <w:r w:rsidRPr="00293BB4">
        <w:rPr>
          <w:rFonts w:ascii="Arial" w:hAnsi="Arial" w:cs="Arial"/>
        </w:rPr>
        <w:t xml:space="preserve"> an evidence base for evaluation and to inform best practice. The Data Exchange uses de-identified, aggregate information to look at both short and long term outcomes achieved for clients across the broad suite of in-scope programs. </w:t>
      </w:r>
      <w:r w:rsidR="000E746B" w:rsidRPr="00293BB4">
        <w:rPr>
          <w:rFonts w:ascii="Arial" w:hAnsi="Arial" w:cs="Arial"/>
        </w:rPr>
        <w:t xml:space="preserve">The reports </w:t>
      </w:r>
      <w:r w:rsidRPr="00293BB4">
        <w:rPr>
          <w:rFonts w:ascii="Arial" w:hAnsi="Arial" w:cs="Arial"/>
        </w:rPr>
        <w:t>allow for an understanding of the collective impact of service provided and what combinations of services deliver the best outcomes for clients.</w:t>
      </w:r>
    </w:p>
    <w:p w14:paraId="63B071E2" w14:textId="77777777" w:rsidR="00D43EBE" w:rsidRPr="009C7F2C" w:rsidRDefault="00D43EBE" w:rsidP="00A27249">
      <w:pPr>
        <w:pStyle w:val="Heading2"/>
        <w:numPr>
          <w:ilvl w:val="0"/>
          <w:numId w:val="0"/>
        </w:numPr>
        <w:spacing w:before="360" w:after="120" w:line="288" w:lineRule="auto"/>
        <w:ind w:left="576" w:hanging="576"/>
        <w:rPr>
          <w:rStyle w:val="Heading2Char"/>
          <w:b/>
          <w:bCs/>
          <w:sz w:val="24"/>
        </w:rPr>
      </w:pPr>
      <w:bookmarkStart w:id="1515" w:name="_Toc474480733"/>
      <w:bookmarkStart w:id="1516" w:name="_Toc15916237"/>
      <w:bookmarkStart w:id="1517" w:name="_Toc74668950"/>
      <w:r w:rsidRPr="009C7F2C">
        <w:rPr>
          <w:rStyle w:val="Heading2Char"/>
          <w:b/>
          <w:sz w:val="24"/>
        </w:rPr>
        <w:t xml:space="preserve">9.3 </w:t>
      </w:r>
      <w:r w:rsidR="00DB0DF3" w:rsidRPr="009C7F2C">
        <w:rPr>
          <w:rStyle w:val="Heading2Char"/>
          <w:b/>
          <w:sz w:val="24"/>
        </w:rPr>
        <w:tab/>
      </w:r>
      <w:r w:rsidRPr="009C7F2C">
        <w:rPr>
          <w:rStyle w:val="Heading2Char"/>
          <w:b/>
          <w:sz w:val="24"/>
        </w:rPr>
        <w:t>Access and visibility</w:t>
      </w:r>
      <w:bookmarkEnd w:id="1515"/>
      <w:r w:rsidRPr="009C7F2C">
        <w:rPr>
          <w:rStyle w:val="Heading2Char"/>
          <w:b/>
          <w:sz w:val="24"/>
        </w:rPr>
        <w:t xml:space="preserve"> of reports</w:t>
      </w:r>
      <w:bookmarkEnd w:id="1516"/>
      <w:bookmarkEnd w:id="1517"/>
    </w:p>
    <w:p w14:paraId="030DDF05" w14:textId="77777777" w:rsidR="00D43EBE" w:rsidRPr="00293BB4" w:rsidRDefault="00D43EBE" w:rsidP="00DE1C75">
      <w:pPr>
        <w:spacing w:line="288" w:lineRule="auto"/>
        <w:rPr>
          <w:rFonts w:ascii="Arial" w:hAnsi="Arial" w:cs="Arial"/>
          <w:szCs w:val="20"/>
        </w:rPr>
      </w:pPr>
      <w:bookmarkStart w:id="1518" w:name="_Toc474480734"/>
      <w:r w:rsidRPr="00293BB4">
        <w:rPr>
          <w:rFonts w:ascii="Arial" w:hAnsi="Arial" w:cs="Arial"/>
          <w:bCs/>
        </w:rPr>
        <w:t xml:space="preserve">Within the Data Exchange, access and visibility of reports will depend on the way </w:t>
      </w:r>
      <w:r w:rsidR="00FF394D" w:rsidRPr="00293BB4">
        <w:rPr>
          <w:rFonts w:ascii="Arial" w:hAnsi="Arial" w:cs="Arial"/>
          <w:bCs/>
        </w:rPr>
        <w:t>organisation</w:t>
      </w:r>
      <w:r w:rsidRPr="00293BB4">
        <w:rPr>
          <w:rFonts w:ascii="Arial" w:hAnsi="Arial" w:cs="Arial"/>
          <w:bCs/>
        </w:rPr>
        <w:t>s set up their outlets and delivery partners.</w:t>
      </w:r>
      <w:bookmarkEnd w:id="1518"/>
    </w:p>
    <w:p w14:paraId="72910D0C" w14:textId="33DC748C" w:rsidR="003A06DB" w:rsidRPr="00293BB4" w:rsidRDefault="00F03147" w:rsidP="00DE1C75">
      <w:pPr>
        <w:spacing w:line="288" w:lineRule="auto"/>
        <w:rPr>
          <w:rFonts w:ascii="Georgia" w:eastAsiaTheme="majorEastAsia" w:hAnsi="Georgia" w:cstheme="majorBidi"/>
          <w:bCs/>
          <w:sz w:val="52"/>
          <w:szCs w:val="28"/>
        </w:rPr>
      </w:pPr>
      <w:r w:rsidRPr="00293BB4">
        <w:rPr>
          <w:rFonts w:ascii="Arial" w:hAnsi="Arial" w:cs="Arial"/>
          <w:szCs w:val="20"/>
        </w:rPr>
        <w:t xml:space="preserve">By default, organisations cannot see </w:t>
      </w:r>
      <w:r w:rsidR="00E45EAA" w:rsidRPr="00293BB4">
        <w:rPr>
          <w:rFonts w:ascii="Arial" w:hAnsi="Arial" w:cs="Arial"/>
          <w:szCs w:val="20"/>
        </w:rPr>
        <w:t xml:space="preserve">a </w:t>
      </w:r>
      <w:r w:rsidRPr="00293BB4">
        <w:rPr>
          <w:rFonts w:ascii="Arial" w:hAnsi="Arial" w:cs="Arial"/>
          <w:szCs w:val="20"/>
        </w:rPr>
        <w:t>delivery partner’s data. However</w:t>
      </w:r>
      <w:r w:rsidR="00243F20" w:rsidRPr="00293BB4">
        <w:rPr>
          <w:rFonts w:ascii="Arial" w:hAnsi="Arial" w:cs="Arial"/>
          <w:szCs w:val="20"/>
        </w:rPr>
        <w:t>,</w:t>
      </w:r>
      <w:r w:rsidRPr="00293BB4">
        <w:rPr>
          <w:rFonts w:ascii="Arial" w:hAnsi="Arial" w:cs="Arial"/>
          <w:szCs w:val="20"/>
        </w:rPr>
        <w:t xml:space="preserve"> the ‘handshake’</w:t>
      </w:r>
      <w:r w:rsidR="00775C5E" w:rsidRPr="00293BB4">
        <w:rPr>
          <w:rFonts w:ascii="Arial" w:hAnsi="Arial" w:cs="Arial"/>
          <w:szCs w:val="20"/>
        </w:rPr>
        <w:t xml:space="preserve"> allows the sharing of reports data in the form of de-identified, aggregate information. The handshake </w:t>
      </w:r>
      <w:r w:rsidRPr="00293BB4">
        <w:rPr>
          <w:rFonts w:ascii="Arial" w:hAnsi="Arial" w:cs="Arial"/>
          <w:szCs w:val="20"/>
        </w:rPr>
        <w:t>is a virtual agreement between a lead organisation and their delivery partner</w:t>
      </w:r>
      <w:r w:rsidR="00270E2F" w:rsidRPr="00293BB4">
        <w:rPr>
          <w:rFonts w:ascii="Arial" w:hAnsi="Arial" w:cs="Arial"/>
          <w:szCs w:val="20"/>
        </w:rPr>
        <w:t>(</w:t>
      </w:r>
      <w:r w:rsidRPr="00293BB4">
        <w:rPr>
          <w:rFonts w:ascii="Arial" w:hAnsi="Arial" w:cs="Arial"/>
          <w:szCs w:val="20"/>
        </w:rPr>
        <w:t>s</w:t>
      </w:r>
      <w:r w:rsidR="00270E2F" w:rsidRPr="00293BB4">
        <w:rPr>
          <w:rFonts w:ascii="Arial" w:hAnsi="Arial" w:cs="Arial"/>
          <w:szCs w:val="20"/>
        </w:rPr>
        <w:t>)</w:t>
      </w:r>
      <w:r w:rsidRPr="00293BB4">
        <w:rPr>
          <w:rFonts w:ascii="Arial" w:hAnsi="Arial" w:cs="Arial"/>
          <w:szCs w:val="20"/>
        </w:rPr>
        <w:t xml:space="preserve">, </w:t>
      </w:r>
      <w:r w:rsidR="0050354F" w:rsidRPr="00293BB4">
        <w:rPr>
          <w:rFonts w:ascii="Arial" w:hAnsi="Arial" w:cs="Arial"/>
          <w:szCs w:val="20"/>
        </w:rPr>
        <w:t xml:space="preserve">to share data </w:t>
      </w:r>
      <w:r w:rsidRPr="00293BB4">
        <w:rPr>
          <w:rFonts w:ascii="Arial" w:hAnsi="Arial" w:cs="Arial"/>
          <w:szCs w:val="20"/>
        </w:rPr>
        <w:t xml:space="preserve">from the delivery partner to the lead </w:t>
      </w:r>
      <w:r w:rsidR="000E746B" w:rsidRPr="00293BB4">
        <w:rPr>
          <w:rFonts w:ascii="Arial" w:hAnsi="Arial" w:cs="Arial"/>
          <w:szCs w:val="20"/>
        </w:rPr>
        <w:t xml:space="preserve">organisation </w:t>
      </w:r>
      <w:r w:rsidRPr="00293BB4">
        <w:rPr>
          <w:rFonts w:ascii="Arial" w:hAnsi="Arial" w:cs="Arial"/>
          <w:szCs w:val="20"/>
        </w:rPr>
        <w:t>for their activity. Under a handshake, a lead organisation can</w:t>
      </w:r>
      <w:r w:rsidR="00270E2F" w:rsidRPr="00293BB4">
        <w:rPr>
          <w:rFonts w:ascii="Arial" w:hAnsi="Arial" w:cs="Arial"/>
          <w:szCs w:val="20"/>
        </w:rPr>
        <w:t xml:space="preserve"> only </w:t>
      </w:r>
      <w:r w:rsidRPr="00293BB4">
        <w:rPr>
          <w:rFonts w:ascii="Arial" w:hAnsi="Arial" w:cs="Arial"/>
          <w:szCs w:val="20"/>
        </w:rPr>
        <w:t xml:space="preserve">access data </w:t>
      </w:r>
      <w:r w:rsidR="006D160C">
        <w:rPr>
          <w:rFonts w:ascii="Arial" w:hAnsi="Arial" w:cs="Arial"/>
          <w:szCs w:val="20"/>
        </w:rPr>
        <w:t>reported by</w:t>
      </w:r>
      <w:r w:rsidRPr="00293BB4">
        <w:rPr>
          <w:rFonts w:ascii="Arial" w:hAnsi="Arial" w:cs="Arial"/>
          <w:szCs w:val="20"/>
        </w:rPr>
        <w:t xml:space="preserve"> the delivery partner</w:t>
      </w:r>
      <w:r w:rsidR="00270E2F" w:rsidRPr="00293BB4">
        <w:rPr>
          <w:rFonts w:ascii="Arial" w:hAnsi="Arial" w:cs="Arial"/>
          <w:szCs w:val="20"/>
        </w:rPr>
        <w:t xml:space="preserve"> for the agreed program(s)</w:t>
      </w:r>
      <w:r w:rsidRPr="00293BB4">
        <w:rPr>
          <w:rFonts w:ascii="Arial" w:hAnsi="Arial" w:cs="Arial"/>
          <w:szCs w:val="20"/>
        </w:rPr>
        <w:t>.</w:t>
      </w:r>
      <w:r w:rsidR="003A06DB" w:rsidRPr="00293BB4">
        <w:br w:type="page"/>
      </w:r>
    </w:p>
    <w:p w14:paraId="41AE79E0" w14:textId="77777777" w:rsidR="00C33C60" w:rsidRPr="00A27249" w:rsidRDefault="00C33C60" w:rsidP="00570ACD">
      <w:pPr>
        <w:pStyle w:val="Heading1"/>
        <w:rPr>
          <w:rFonts w:ascii="Arial" w:hAnsi="Arial"/>
          <w:b/>
          <w:color w:val="02303D" w:themeColor="accent5" w:themeShade="80"/>
          <w:sz w:val="28"/>
          <w:szCs w:val="26"/>
          <w:lang w:eastAsia="en-US"/>
        </w:rPr>
      </w:pPr>
      <w:bookmarkStart w:id="1519" w:name="_Toc15916238"/>
      <w:bookmarkStart w:id="1520" w:name="_Toc74668951"/>
      <w:r w:rsidRPr="00A27249">
        <w:rPr>
          <w:rFonts w:ascii="Arial" w:hAnsi="Arial"/>
          <w:b/>
          <w:color w:val="02303D" w:themeColor="accent5" w:themeShade="80"/>
          <w:sz w:val="28"/>
          <w:szCs w:val="26"/>
          <w:lang w:eastAsia="en-US"/>
        </w:rPr>
        <w:lastRenderedPageBreak/>
        <w:t>Administrative matters</w:t>
      </w:r>
      <w:bookmarkEnd w:id="1519"/>
      <w:bookmarkEnd w:id="1520"/>
    </w:p>
    <w:p w14:paraId="5D864B3C" w14:textId="77777777" w:rsidR="00C33C60" w:rsidRPr="00111E7E" w:rsidRDefault="002E253D" w:rsidP="00355AFD">
      <w:pPr>
        <w:pStyle w:val="Heading2"/>
        <w:numPr>
          <w:ilvl w:val="0"/>
          <w:numId w:val="0"/>
        </w:numPr>
        <w:rPr>
          <w:sz w:val="24"/>
        </w:rPr>
      </w:pPr>
      <w:bookmarkStart w:id="1521" w:name="_Toc15916239"/>
      <w:bookmarkStart w:id="1522" w:name="_Toc74668952"/>
      <w:bookmarkStart w:id="1523" w:name="_Toc433100667"/>
      <w:r w:rsidRPr="00111E7E">
        <w:rPr>
          <w:sz w:val="24"/>
        </w:rPr>
        <w:t>10</w:t>
      </w:r>
      <w:r w:rsidR="00C33C60" w:rsidRPr="00111E7E">
        <w:rPr>
          <w:sz w:val="24"/>
        </w:rPr>
        <w:t>.1</w:t>
      </w:r>
      <w:r w:rsidR="00C33C60" w:rsidRPr="00111E7E">
        <w:rPr>
          <w:sz w:val="24"/>
        </w:rPr>
        <w:tab/>
      </w:r>
      <w:r w:rsidR="00B866E5" w:rsidRPr="00111E7E">
        <w:rPr>
          <w:sz w:val="24"/>
        </w:rPr>
        <w:t>I</w:t>
      </w:r>
      <w:r w:rsidR="00D3574A" w:rsidRPr="00111E7E">
        <w:rPr>
          <w:sz w:val="24"/>
        </w:rPr>
        <w:t xml:space="preserve">n-scope </w:t>
      </w:r>
      <w:r w:rsidR="00B866E5" w:rsidRPr="00111E7E">
        <w:rPr>
          <w:sz w:val="24"/>
        </w:rPr>
        <w:t xml:space="preserve">program activities </w:t>
      </w:r>
      <w:r w:rsidR="00D3574A" w:rsidRPr="00111E7E">
        <w:rPr>
          <w:sz w:val="24"/>
        </w:rPr>
        <w:t xml:space="preserve">for the </w:t>
      </w:r>
      <w:r w:rsidR="00C33C60" w:rsidRPr="00111E7E">
        <w:rPr>
          <w:sz w:val="24"/>
        </w:rPr>
        <w:t>Data Exchange</w:t>
      </w:r>
      <w:bookmarkEnd w:id="1521"/>
      <w:bookmarkEnd w:id="1522"/>
      <w:r w:rsidR="00C33C60" w:rsidRPr="00111E7E">
        <w:rPr>
          <w:sz w:val="24"/>
        </w:rPr>
        <w:t xml:space="preserve"> </w:t>
      </w:r>
      <w:bookmarkEnd w:id="1523"/>
    </w:p>
    <w:p w14:paraId="040113DE" w14:textId="70AD6C1E" w:rsidR="00C33C60" w:rsidRPr="00293BB4" w:rsidRDefault="00C33C60" w:rsidP="006763D8">
      <w:pPr>
        <w:spacing w:line="288" w:lineRule="auto"/>
        <w:rPr>
          <w:rFonts w:ascii="Arial" w:hAnsi="Arial" w:cs="Arial"/>
          <w:szCs w:val="20"/>
        </w:rPr>
      </w:pPr>
      <w:r w:rsidRPr="00293BB4">
        <w:rPr>
          <w:rFonts w:ascii="Arial" w:hAnsi="Arial" w:cs="Arial"/>
          <w:szCs w:val="20"/>
        </w:rPr>
        <w:t>A list of program activities in-scope for the Data Exchange</w:t>
      </w:r>
      <w:r w:rsidR="003A3E4A">
        <w:rPr>
          <w:rFonts w:ascii="Arial" w:hAnsi="Arial" w:cs="Arial"/>
          <w:szCs w:val="20"/>
        </w:rPr>
        <w:t xml:space="preserve"> can be found in the program specific guidance material located on</w:t>
      </w:r>
      <w:r w:rsidRPr="00293BB4">
        <w:rPr>
          <w:rFonts w:ascii="Arial" w:hAnsi="Arial" w:cs="Arial"/>
          <w:szCs w:val="20"/>
        </w:rPr>
        <w:t xml:space="preserve"> the Data Exchange</w:t>
      </w:r>
      <w:r w:rsidR="00997E4B" w:rsidRPr="00293BB4">
        <w:rPr>
          <w:rFonts w:ascii="Arial" w:hAnsi="Arial" w:cs="Arial"/>
          <w:szCs w:val="20"/>
        </w:rPr>
        <w:t xml:space="preserve"> </w:t>
      </w:r>
      <w:hyperlink r:id="rId38" w:history="1">
        <w:r w:rsidR="001B47ED" w:rsidRPr="0058023C">
          <w:rPr>
            <w:rStyle w:val="Hyperlink"/>
            <w:rFonts w:ascii="Arial" w:hAnsi="Arial" w:cs="Arial"/>
            <w:szCs w:val="20"/>
          </w:rPr>
          <w:t>website</w:t>
        </w:r>
      </w:hyperlink>
      <w:r w:rsidRPr="00293BB4">
        <w:rPr>
          <w:rFonts w:ascii="Arial" w:hAnsi="Arial" w:cs="Arial"/>
          <w:szCs w:val="20"/>
        </w:rPr>
        <w:t>. This list is updated on a regular basis as new program activities start using the Data Exchange.</w:t>
      </w:r>
    </w:p>
    <w:p w14:paraId="3863E1AC" w14:textId="77777777" w:rsidR="0040640A" w:rsidRPr="00111E7E" w:rsidRDefault="0040640A" w:rsidP="00355AFD">
      <w:pPr>
        <w:pStyle w:val="Heading2"/>
        <w:numPr>
          <w:ilvl w:val="0"/>
          <w:numId w:val="0"/>
        </w:numPr>
        <w:spacing w:before="360" w:after="120" w:line="288" w:lineRule="auto"/>
        <w:rPr>
          <w:rFonts w:cs="Arial"/>
          <w:bCs w:val="0"/>
          <w:sz w:val="24"/>
        </w:rPr>
      </w:pPr>
      <w:bookmarkStart w:id="1524" w:name="_Toc15916240"/>
      <w:bookmarkStart w:id="1525" w:name="_Toc74668953"/>
      <w:bookmarkStart w:id="1526" w:name="_Toc433100668"/>
      <w:r w:rsidRPr="00111E7E">
        <w:rPr>
          <w:rFonts w:cs="Arial"/>
          <w:bCs w:val="0"/>
          <w:sz w:val="24"/>
        </w:rPr>
        <w:t>10.2</w:t>
      </w:r>
      <w:r w:rsidR="007B7765" w:rsidRPr="00111E7E">
        <w:rPr>
          <w:rFonts w:cs="Arial"/>
          <w:bCs w:val="0"/>
          <w:sz w:val="24"/>
        </w:rPr>
        <w:tab/>
      </w:r>
      <w:r w:rsidRPr="00111E7E">
        <w:rPr>
          <w:rFonts w:cs="Arial"/>
          <w:bCs w:val="0"/>
          <w:sz w:val="24"/>
        </w:rPr>
        <w:t>Access and set-up</w:t>
      </w:r>
      <w:bookmarkEnd w:id="1524"/>
      <w:bookmarkEnd w:id="1525"/>
      <w:r w:rsidRPr="00111E7E">
        <w:rPr>
          <w:rFonts w:cs="Arial"/>
          <w:bCs w:val="0"/>
          <w:sz w:val="24"/>
        </w:rPr>
        <w:t xml:space="preserve"> </w:t>
      </w:r>
    </w:p>
    <w:p w14:paraId="6AD55BE6" w14:textId="77777777" w:rsidR="0040640A" w:rsidRPr="00293BB4" w:rsidRDefault="0040640A" w:rsidP="006763D8">
      <w:pPr>
        <w:spacing w:line="288" w:lineRule="auto"/>
        <w:rPr>
          <w:rFonts w:ascii="Arial" w:hAnsi="Arial" w:cs="Arial"/>
          <w:szCs w:val="20"/>
        </w:rPr>
      </w:pPr>
      <w:r w:rsidRPr="00293BB4">
        <w:rPr>
          <w:rFonts w:ascii="Arial" w:hAnsi="Arial" w:cs="Arial"/>
          <w:szCs w:val="20"/>
        </w:rPr>
        <w:t xml:space="preserve">In order to use the Data Exchange, an organisation must complete a number of access and set-up steps before client and session information </w:t>
      </w:r>
      <w:r w:rsidR="00F52B3F">
        <w:rPr>
          <w:rFonts w:ascii="Arial" w:hAnsi="Arial" w:cs="Arial"/>
          <w:szCs w:val="20"/>
        </w:rPr>
        <w:t>is</w:t>
      </w:r>
      <w:r w:rsidRPr="00293BB4">
        <w:rPr>
          <w:rFonts w:ascii="Arial" w:hAnsi="Arial" w:cs="Arial"/>
          <w:szCs w:val="20"/>
        </w:rPr>
        <w:t xml:space="preserve"> entered into the system. Organisations are strongly encouraged to complete these steps as early as possible in the reporting period. They include:</w:t>
      </w:r>
    </w:p>
    <w:p w14:paraId="16336D49" w14:textId="77777777" w:rsidR="0040640A" w:rsidRPr="001D2FAD" w:rsidRDefault="000D179A"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a</w:t>
      </w:r>
      <w:r w:rsidR="0040640A" w:rsidRPr="00983385">
        <w:rPr>
          <w:rFonts w:ascii="Arial" w:hAnsi="Arial" w:cs="Arial"/>
          <w:sz w:val="20"/>
          <w:szCs w:val="20"/>
        </w:rPr>
        <w:t xml:space="preserve">pplying for </w:t>
      </w:r>
      <w:r w:rsidR="00060A45">
        <w:rPr>
          <w:rFonts w:ascii="Arial" w:hAnsi="Arial" w:cs="Arial"/>
          <w:sz w:val="20"/>
          <w:szCs w:val="20"/>
        </w:rPr>
        <w:t>Digital Identity</w:t>
      </w:r>
      <w:r w:rsidR="007D7430">
        <w:rPr>
          <w:rFonts w:ascii="Arial" w:hAnsi="Arial" w:cs="Arial"/>
          <w:sz w:val="20"/>
          <w:szCs w:val="20"/>
        </w:rPr>
        <w:t xml:space="preserve"> </w:t>
      </w:r>
      <w:r w:rsidR="00C60A12">
        <w:rPr>
          <w:rFonts w:ascii="Arial" w:hAnsi="Arial" w:cs="Arial"/>
          <w:sz w:val="20"/>
          <w:szCs w:val="20"/>
        </w:rPr>
        <w:t>online</w:t>
      </w:r>
    </w:p>
    <w:p w14:paraId="4DF43E32" w14:textId="77777777" w:rsidR="0040640A" w:rsidRPr="00983385" w:rsidRDefault="000D179A"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s</w:t>
      </w:r>
      <w:r w:rsidR="0040640A" w:rsidRPr="00983385">
        <w:rPr>
          <w:rFonts w:ascii="Arial" w:hAnsi="Arial" w:cs="Arial"/>
          <w:sz w:val="20"/>
          <w:szCs w:val="20"/>
        </w:rPr>
        <w:t>ubmitting a User Access Request to the Data Exchange Helpdesk</w:t>
      </w:r>
    </w:p>
    <w:p w14:paraId="2E02D23E" w14:textId="77777777" w:rsidR="0040640A" w:rsidRPr="00983385" w:rsidRDefault="000D179A"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a</w:t>
      </w:r>
      <w:r w:rsidR="0040640A" w:rsidRPr="00983385">
        <w:rPr>
          <w:rFonts w:ascii="Arial" w:hAnsi="Arial" w:cs="Arial"/>
          <w:sz w:val="20"/>
          <w:szCs w:val="20"/>
        </w:rPr>
        <w:t xml:space="preserve">ccessing the Data Exchange </w:t>
      </w:r>
      <w:r w:rsidR="00FC1424">
        <w:rPr>
          <w:rFonts w:ascii="Arial" w:hAnsi="Arial" w:cs="Arial"/>
          <w:sz w:val="20"/>
          <w:szCs w:val="20"/>
        </w:rPr>
        <w:t xml:space="preserve">web-based </w:t>
      </w:r>
      <w:r w:rsidR="0040640A" w:rsidRPr="00983385">
        <w:rPr>
          <w:rFonts w:ascii="Arial" w:hAnsi="Arial" w:cs="Arial"/>
          <w:sz w:val="20"/>
          <w:szCs w:val="20"/>
        </w:rPr>
        <w:t>portal to set up their organisation</w:t>
      </w:r>
    </w:p>
    <w:p w14:paraId="3D485257" w14:textId="77777777" w:rsidR="0040640A" w:rsidRPr="00983385" w:rsidRDefault="000D179A"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c</w:t>
      </w:r>
      <w:r w:rsidR="0040640A" w:rsidRPr="00983385">
        <w:rPr>
          <w:rFonts w:ascii="Arial" w:hAnsi="Arial" w:cs="Arial"/>
          <w:sz w:val="20"/>
          <w:szCs w:val="20"/>
        </w:rPr>
        <w:t>reate Outlets</w:t>
      </w:r>
    </w:p>
    <w:p w14:paraId="1A8BA7D4" w14:textId="77777777" w:rsidR="0040640A" w:rsidRPr="00983385" w:rsidRDefault="000D179A"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a</w:t>
      </w:r>
      <w:r w:rsidR="0040640A" w:rsidRPr="00983385">
        <w:rPr>
          <w:rFonts w:ascii="Arial" w:hAnsi="Arial" w:cs="Arial"/>
          <w:sz w:val="20"/>
          <w:szCs w:val="20"/>
        </w:rPr>
        <w:t>dd program activities to Outlets</w:t>
      </w:r>
    </w:p>
    <w:p w14:paraId="7AB229C8" w14:textId="77777777" w:rsidR="0040640A" w:rsidRPr="00983385" w:rsidRDefault="000D179A"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a</w:t>
      </w:r>
      <w:r w:rsidR="0040640A" w:rsidRPr="00983385">
        <w:rPr>
          <w:rFonts w:ascii="Arial" w:hAnsi="Arial" w:cs="Arial"/>
          <w:sz w:val="20"/>
          <w:szCs w:val="20"/>
        </w:rPr>
        <w:t>dd delivery partner details (if required)</w:t>
      </w:r>
    </w:p>
    <w:p w14:paraId="1FF9DF96" w14:textId="77777777" w:rsidR="0040640A" w:rsidRPr="00983385" w:rsidRDefault="000D179A"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c</w:t>
      </w:r>
      <w:r w:rsidR="0040640A" w:rsidRPr="00983385">
        <w:rPr>
          <w:rFonts w:ascii="Arial" w:hAnsi="Arial" w:cs="Arial"/>
          <w:sz w:val="20"/>
          <w:szCs w:val="20"/>
        </w:rPr>
        <w:t>reate additional users (if required)</w:t>
      </w:r>
    </w:p>
    <w:p w14:paraId="50032FC5" w14:textId="77777777" w:rsidR="0040640A" w:rsidRPr="00983385" w:rsidRDefault="000D179A" w:rsidP="00E53A04">
      <w:pPr>
        <w:pStyle w:val="NormalWeb"/>
        <w:keepNext/>
        <w:keepLines/>
        <w:numPr>
          <w:ilvl w:val="0"/>
          <w:numId w:val="13"/>
        </w:numPr>
        <w:shd w:val="clear" w:color="auto" w:fill="FFFFFF"/>
        <w:spacing w:before="120" w:beforeAutospacing="0" w:after="120" w:afterAutospacing="0" w:line="288" w:lineRule="auto"/>
        <w:ind w:hanging="436"/>
        <w:rPr>
          <w:rFonts w:ascii="Arial" w:hAnsi="Arial" w:cs="Arial"/>
          <w:szCs w:val="20"/>
        </w:rPr>
      </w:pPr>
      <w:r w:rsidRPr="00983385">
        <w:rPr>
          <w:rFonts w:ascii="Arial" w:hAnsi="Arial" w:cs="Arial"/>
          <w:sz w:val="20"/>
          <w:szCs w:val="20"/>
        </w:rPr>
        <w:t>s</w:t>
      </w:r>
      <w:r w:rsidR="0040640A" w:rsidRPr="00983385">
        <w:rPr>
          <w:rFonts w:ascii="Arial" w:hAnsi="Arial" w:cs="Arial"/>
          <w:sz w:val="20"/>
          <w:szCs w:val="20"/>
        </w:rPr>
        <w:t xml:space="preserve">etting up </w:t>
      </w:r>
      <w:r w:rsidR="00AE2BC7" w:rsidRPr="00983385">
        <w:rPr>
          <w:rFonts w:ascii="Arial" w:hAnsi="Arial" w:cs="Arial"/>
          <w:sz w:val="20"/>
          <w:szCs w:val="20"/>
        </w:rPr>
        <w:t>b</w:t>
      </w:r>
      <w:r w:rsidR="0040640A" w:rsidRPr="00983385">
        <w:rPr>
          <w:rFonts w:ascii="Arial" w:hAnsi="Arial" w:cs="Arial"/>
          <w:sz w:val="20"/>
          <w:szCs w:val="20"/>
        </w:rPr>
        <w:t>ulk</w:t>
      </w:r>
      <w:r w:rsidR="00AE2BC7" w:rsidRPr="00983385">
        <w:rPr>
          <w:rFonts w:ascii="Arial" w:hAnsi="Arial" w:cs="Arial"/>
          <w:sz w:val="20"/>
          <w:szCs w:val="20"/>
        </w:rPr>
        <w:t xml:space="preserve"> </w:t>
      </w:r>
      <w:r w:rsidR="0040640A" w:rsidRPr="00983385">
        <w:rPr>
          <w:rFonts w:ascii="Arial" w:hAnsi="Arial" w:cs="Arial"/>
          <w:sz w:val="20"/>
          <w:szCs w:val="20"/>
        </w:rPr>
        <w:t>upload</w:t>
      </w:r>
      <w:r w:rsidR="00FC1424">
        <w:rPr>
          <w:rFonts w:ascii="Arial" w:hAnsi="Arial" w:cs="Arial"/>
          <w:sz w:val="20"/>
          <w:szCs w:val="20"/>
        </w:rPr>
        <w:t>s</w:t>
      </w:r>
      <w:r w:rsidR="0040640A" w:rsidRPr="00983385">
        <w:rPr>
          <w:rFonts w:ascii="Arial" w:hAnsi="Arial" w:cs="Arial"/>
          <w:sz w:val="20"/>
          <w:szCs w:val="20"/>
        </w:rPr>
        <w:t xml:space="preserve"> (if required)</w:t>
      </w:r>
      <w:r w:rsidRPr="00983385">
        <w:rPr>
          <w:rFonts w:ascii="Arial" w:hAnsi="Arial" w:cs="Arial"/>
          <w:sz w:val="20"/>
          <w:szCs w:val="20"/>
        </w:rPr>
        <w:t>.</w:t>
      </w:r>
    </w:p>
    <w:p w14:paraId="254C6DD6" w14:textId="77777777" w:rsidR="0040640A" w:rsidRPr="00293BB4" w:rsidRDefault="001D28C7" w:rsidP="006763D8">
      <w:pPr>
        <w:spacing w:line="288" w:lineRule="auto"/>
        <w:rPr>
          <w:rFonts w:ascii="Arial" w:hAnsi="Arial" w:cs="Arial"/>
          <w:szCs w:val="20"/>
        </w:rPr>
      </w:pPr>
      <w:r>
        <w:rPr>
          <w:rFonts w:ascii="Arial" w:hAnsi="Arial" w:cs="Arial"/>
          <w:szCs w:val="20"/>
        </w:rPr>
        <w:t xml:space="preserve">Go to the </w:t>
      </w:r>
      <w:r w:rsidR="0040640A" w:rsidRPr="00293BB4">
        <w:rPr>
          <w:rFonts w:ascii="Arial" w:hAnsi="Arial" w:cs="Arial"/>
          <w:szCs w:val="20"/>
        </w:rPr>
        <w:t xml:space="preserve">‘Quick Start Guide’ on the Data Exchange </w:t>
      </w:r>
      <w:hyperlink r:id="rId39" w:history="1">
        <w:r w:rsidR="001B47ED" w:rsidRPr="0058023C">
          <w:rPr>
            <w:rStyle w:val="Hyperlink"/>
            <w:rFonts w:ascii="Arial" w:hAnsi="Arial" w:cs="Arial"/>
            <w:szCs w:val="20"/>
          </w:rPr>
          <w:t>website</w:t>
        </w:r>
      </w:hyperlink>
      <w:r w:rsidR="0040640A" w:rsidRPr="00293BB4">
        <w:rPr>
          <w:rFonts w:ascii="Arial" w:hAnsi="Arial" w:cs="Arial"/>
          <w:szCs w:val="20"/>
        </w:rPr>
        <w:t>.</w:t>
      </w:r>
    </w:p>
    <w:p w14:paraId="001E7959" w14:textId="77777777" w:rsidR="0040640A" w:rsidRPr="00293BB4" w:rsidRDefault="0040640A" w:rsidP="006763D8">
      <w:pPr>
        <w:spacing w:line="288" w:lineRule="auto"/>
        <w:rPr>
          <w:rFonts w:ascii="Arial" w:hAnsi="Arial" w:cs="Arial"/>
          <w:szCs w:val="20"/>
        </w:rPr>
      </w:pPr>
      <w:r w:rsidRPr="00293BB4">
        <w:rPr>
          <w:rFonts w:ascii="Arial" w:hAnsi="Arial" w:cs="Arial"/>
          <w:szCs w:val="20"/>
        </w:rPr>
        <w:t xml:space="preserve">Completing access and set-up steps in a timely manner is the responsibility of the organisation as part of their </w:t>
      </w:r>
      <w:r w:rsidR="00460D79">
        <w:rPr>
          <w:rFonts w:ascii="Arial" w:hAnsi="Arial" w:cs="Arial"/>
          <w:szCs w:val="20"/>
        </w:rPr>
        <w:t>funding</w:t>
      </w:r>
      <w:r w:rsidR="00460D79" w:rsidRPr="00293BB4">
        <w:rPr>
          <w:rFonts w:ascii="Arial" w:hAnsi="Arial" w:cs="Arial"/>
          <w:szCs w:val="20"/>
        </w:rPr>
        <w:t xml:space="preserve"> </w:t>
      </w:r>
      <w:r w:rsidRPr="00293BB4">
        <w:rPr>
          <w:rFonts w:ascii="Arial" w:hAnsi="Arial" w:cs="Arial"/>
          <w:szCs w:val="20"/>
        </w:rPr>
        <w:t xml:space="preserve">agreement obligations. </w:t>
      </w:r>
    </w:p>
    <w:p w14:paraId="2C21ED33" w14:textId="77777777" w:rsidR="0040640A" w:rsidRPr="00293BB4" w:rsidRDefault="000D179A" w:rsidP="006763D8">
      <w:pPr>
        <w:spacing w:line="288" w:lineRule="auto"/>
        <w:rPr>
          <w:rFonts w:ascii="Arial" w:hAnsi="Arial" w:cs="Arial"/>
          <w:szCs w:val="20"/>
        </w:rPr>
      </w:pPr>
      <w:r w:rsidRPr="00293BB4">
        <w:rPr>
          <w:rFonts w:ascii="Arial" w:hAnsi="Arial" w:cs="Arial"/>
          <w:szCs w:val="20"/>
        </w:rPr>
        <w:t xml:space="preserve">If </w:t>
      </w:r>
      <w:r w:rsidR="0040640A" w:rsidRPr="00293BB4">
        <w:rPr>
          <w:rFonts w:ascii="Arial" w:hAnsi="Arial" w:cs="Arial"/>
          <w:szCs w:val="20"/>
        </w:rPr>
        <w:t>these steps are completed too close to the end of a reporting period, the</w:t>
      </w:r>
      <w:r w:rsidR="00A87B45" w:rsidRPr="00293BB4">
        <w:rPr>
          <w:rFonts w:ascii="Arial" w:hAnsi="Arial" w:cs="Arial"/>
          <w:szCs w:val="20"/>
        </w:rPr>
        <w:t xml:space="preserve"> department</w:t>
      </w:r>
      <w:r w:rsidR="0040640A" w:rsidRPr="00293BB4">
        <w:rPr>
          <w:rFonts w:ascii="Arial" w:hAnsi="Arial" w:cs="Arial"/>
          <w:szCs w:val="20"/>
        </w:rPr>
        <w:t xml:space="preserve"> may not be able to process access and set-up requests with sufficient time remaining for the organisation to complete their data reporting before the due date</w:t>
      </w:r>
      <w:r w:rsidR="00647F7E" w:rsidRPr="00293BB4">
        <w:rPr>
          <w:rFonts w:ascii="Arial" w:hAnsi="Arial" w:cs="Arial"/>
          <w:szCs w:val="20"/>
        </w:rPr>
        <w:t xml:space="preserve">. </w:t>
      </w:r>
    </w:p>
    <w:p w14:paraId="2C959B44" w14:textId="77777777" w:rsidR="00C33C60" w:rsidRPr="009C7F2C" w:rsidRDefault="002E253D" w:rsidP="009C7F2C">
      <w:pPr>
        <w:pStyle w:val="Heading2"/>
        <w:numPr>
          <w:ilvl w:val="0"/>
          <w:numId w:val="0"/>
        </w:numPr>
        <w:spacing w:before="360" w:after="120" w:line="288" w:lineRule="auto"/>
        <w:rPr>
          <w:sz w:val="24"/>
        </w:rPr>
      </w:pPr>
      <w:bookmarkStart w:id="1527" w:name="_Toc15916241"/>
      <w:bookmarkStart w:id="1528" w:name="_Toc74668954"/>
      <w:r w:rsidRPr="009C7F2C">
        <w:rPr>
          <w:rStyle w:val="Heading2Char"/>
          <w:b/>
          <w:bCs/>
          <w:sz w:val="24"/>
        </w:rPr>
        <w:t>10</w:t>
      </w:r>
      <w:r w:rsidR="00C33C60" w:rsidRPr="009C7F2C">
        <w:rPr>
          <w:rStyle w:val="Heading2Char"/>
          <w:b/>
          <w:bCs/>
          <w:sz w:val="24"/>
        </w:rPr>
        <w:t>.</w:t>
      </w:r>
      <w:r w:rsidR="005264CB" w:rsidRPr="009C7F2C">
        <w:rPr>
          <w:rStyle w:val="Heading2Char"/>
          <w:b/>
          <w:bCs/>
          <w:sz w:val="24"/>
        </w:rPr>
        <w:t>3</w:t>
      </w:r>
      <w:r w:rsidR="00C33C60" w:rsidRPr="009C7F2C">
        <w:rPr>
          <w:rStyle w:val="Heading2Char"/>
          <w:b/>
          <w:bCs/>
          <w:sz w:val="24"/>
        </w:rPr>
        <w:tab/>
        <w:t xml:space="preserve">Reporting </w:t>
      </w:r>
      <w:bookmarkEnd w:id="1526"/>
      <w:r w:rsidR="00997E4B" w:rsidRPr="009C7F2C">
        <w:rPr>
          <w:rStyle w:val="Heading2Char"/>
          <w:b/>
          <w:bCs/>
          <w:sz w:val="24"/>
        </w:rPr>
        <w:t>periods and deadlines</w:t>
      </w:r>
      <w:bookmarkEnd w:id="1527"/>
      <w:bookmarkEnd w:id="1528"/>
      <w:r w:rsidR="00C33C60" w:rsidRPr="009C7F2C">
        <w:rPr>
          <w:sz w:val="24"/>
        </w:rPr>
        <w:t xml:space="preserve"> </w:t>
      </w:r>
    </w:p>
    <w:p w14:paraId="02724A7C" w14:textId="77777777" w:rsidR="00997E4B" w:rsidRPr="00293BB4" w:rsidRDefault="00997E4B" w:rsidP="006763D8">
      <w:pPr>
        <w:spacing w:line="288" w:lineRule="auto"/>
        <w:rPr>
          <w:rFonts w:ascii="Arial" w:hAnsi="Arial" w:cs="Arial"/>
          <w:szCs w:val="20"/>
        </w:rPr>
      </w:pPr>
      <w:r w:rsidRPr="00293BB4">
        <w:rPr>
          <w:rFonts w:ascii="Arial" w:hAnsi="Arial" w:cs="Arial"/>
          <w:szCs w:val="20"/>
        </w:rPr>
        <w:t xml:space="preserve">The Data Exchange has </w:t>
      </w:r>
      <w:r w:rsidR="00C33C60" w:rsidRPr="00293BB4">
        <w:rPr>
          <w:rFonts w:ascii="Arial" w:hAnsi="Arial" w:cs="Arial"/>
          <w:szCs w:val="20"/>
        </w:rPr>
        <w:t xml:space="preserve">two standardised six monthly performance reporting periods </w:t>
      </w:r>
      <w:r w:rsidRPr="00293BB4">
        <w:rPr>
          <w:rFonts w:ascii="Arial" w:hAnsi="Arial" w:cs="Arial"/>
          <w:szCs w:val="20"/>
        </w:rPr>
        <w:t>each year:</w:t>
      </w:r>
    </w:p>
    <w:p w14:paraId="75A03529" w14:textId="77777777" w:rsidR="000644A9" w:rsidRDefault="000644A9" w:rsidP="006763D8">
      <w:pPr>
        <w:spacing w:line="288" w:lineRule="auto"/>
        <w:rPr>
          <w:rFonts w:ascii="Arial" w:hAnsi="Arial" w:cs="Arial"/>
          <w:b/>
          <w:szCs w:val="20"/>
        </w:rPr>
      </w:pPr>
      <w:r w:rsidRPr="000644A9">
        <w:rPr>
          <w:rFonts w:ascii="Arial" w:hAnsi="Arial" w:cs="Arial"/>
          <w:noProof/>
          <w:szCs w:val="20"/>
        </w:rPr>
        <w:drawing>
          <wp:inline distT="0" distB="0" distL="0" distR="0" wp14:anchorId="7C418803" wp14:editId="5B3B4214">
            <wp:extent cx="5151600" cy="1915200"/>
            <wp:effectExtent l="0" t="0" r="0" b="8890"/>
            <wp:docPr id="1" name="Picture 1" descr="1 January to 30 June - 30 day close off period ends 30 July. &#10;1 July to 31 December - 30 day close off period ends 30 January." title="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51600" cy="1915200"/>
                    </a:xfrm>
                    <a:prstGeom prst="rect">
                      <a:avLst/>
                    </a:prstGeom>
                    <a:noFill/>
                    <a:ln>
                      <a:noFill/>
                    </a:ln>
                  </pic:spPr>
                </pic:pic>
              </a:graphicData>
            </a:graphic>
          </wp:inline>
        </w:drawing>
      </w:r>
    </w:p>
    <w:p w14:paraId="1E2455FE" w14:textId="77777777" w:rsidR="000644A9" w:rsidRPr="00293BB4" w:rsidRDefault="000644A9" w:rsidP="000644A9">
      <w:pPr>
        <w:spacing w:line="288" w:lineRule="auto"/>
        <w:rPr>
          <w:rFonts w:ascii="Arial" w:hAnsi="Arial" w:cs="Arial"/>
          <w:szCs w:val="20"/>
        </w:rPr>
      </w:pPr>
      <w:r w:rsidRPr="00293BB4">
        <w:rPr>
          <w:rFonts w:ascii="Arial" w:hAnsi="Arial" w:cs="Arial"/>
          <w:szCs w:val="20"/>
        </w:rPr>
        <w:t xml:space="preserve">Users of the Data Exchange have an extra 30 days at the end of each reporting period, known as </w:t>
      </w:r>
      <w:r w:rsidR="00F707D6">
        <w:rPr>
          <w:rFonts w:ascii="Arial" w:hAnsi="Arial" w:cs="Arial"/>
          <w:szCs w:val="20"/>
        </w:rPr>
        <w:t xml:space="preserve">the </w:t>
      </w:r>
      <w:r w:rsidRPr="00293BB4">
        <w:rPr>
          <w:rFonts w:ascii="Arial" w:hAnsi="Arial" w:cs="Arial"/>
          <w:szCs w:val="20"/>
        </w:rPr>
        <w:t>‘clos</w:t>
      </w:r>
      <w:r w:rsidR="00F707D6">
        <w:rPr>
          <w:rFonts w:ascii="Arial" w:hAnsi="Arial" w:cs="Arial"/>
          <w:szCs w:val="20"/>
        </w:rPr>
        <w:t>e-off</w:t>
      </w:r>
      <w:r w:rsidRPr="00293BB4">
        <w:rPr>
          <w:rFonts w:ascii="Arial" w:hAnsi="Arial" w:cs="Arial"/>
          <w:szCs w:val="20"/>
        </w:rPr>
        <w:t xml:space="preserve"> period’, to allow time to quality check their data </w:t>
      </w:r>
      <w:r w:rsidR="00F707D6">
        <w:rPr>
          <w:rFonts w:ascii="Arial" w:hAnsi="Arial" w:cs="Arial"/>
          <w:szCs w:val="20"/>
        </w:rPr>
        <w:t>and make amendments to reported data</w:t>
      </w:r>
      <w:r w:rsidR="00757BBA">
        <w:rPr>
          <w:rFonts w:ascii="Arial" w:hAnsi="Arial" w:cs="Arial"/>
          <w:szCs w:val="20"/>
        </w:rPr>
        <w:t xml:space="preserve">. After the 30 day close-off period </w:t>
      </w:r>
      <w:r w:rsidR="00F707D6">
        <w:rPr>
          <w:rFonts w:ascii="Arial" w:hAnsi="Arial" w:cs="Arial"/>
          <w:szCs w:val="20"/>
        </w:rPr>
        <w:t xml:space="preserve">the Data Exchange </w:t>
      </w:r>
      <w:r w:rsidR="00757BBA">
        <w:rPr>
          <w:rFonts w:ascii="Arial" w:hAnsi="Arial" w:cs="Arial"/>
          <w:szCs w:val="20"/>
        </w:rPr>
        <w:t xml:space="preserve">automatically closes and </w:t>
      </w:r>
      <w:r w:rsidR="00F707D6">
        <w:rPr>
          <w:rFonts w:ascii="Arial" w:hAnsi="Arial" w:cs="Arial"/>
          <w:szCs w:val="20"/>
        </w:rPr>
        <w:t xml:space="preserve">no longer accepts uploads for that reporting period. </w:t>
      </w:r>
    </w:p>
    <w:p w14:paraId="7303B1A2" w14:textId="77777777" w:rsidR="00952274" w:rsidRPr="00293BB4" w:rsidRDefault="00FF394D" w:rsidP="006763D8">
      <w:pPr>
        <w:spacing w:line="288" w:lineRule="auto"/>
        <w:rPr>
          <w:rFonts w:ascii="Arial" w:hAnsi="Arial" w:cs="Arial"/>
          <w:szCs w:val="20"/>
        </w:rPr>
      </w:pPr>
      <w:r w:rsidRPr="00293BB4">
        <w:rPr>
          <w:rFonts w:ascii="Arial" w:hAnsi="Arial" w:cs="Arial"/>
          <w:szCs w:val="20"/>
        </w:rPr>
        <w:lastRenderedPageBreak/>
        <w:t>Organisation</w:t>
      </w:r>
      <w:r w:rsidR="00997E4B" w:rsidRPr="00293BB4">
        <w:rPr>
          <w:rFonts w:ascii="Arial" w:hAnsi="Arial" w:cs="Arial"/>
          <w:szCs w:val="20"/>
        </w:rPr>
        <w:t xml:space="preserve">s can enter data at any time within a reporting period, and are encouraged to do so regularly to make best use of the self-service reports and avoid unnecessary backlog or ‘crunch’ periods. </w:t>
      </w:r>
      <w:r w:rsidR="00952274" w:rsidRPr="00293BB4">
        <w:rPr>
          <w:rFonts w:ascii="Arial" w:hAnsi="Arial" w:cs="Arial"/>
          <w:szCs w:val="20"/>
        </w:rPr>
        <w:t>Organisations new to the Data Exchange, in particular, need to plan for and allow sufficient time for access, set-up and other lead times, in order to meet reporting deadlines.</w:t>
      </w:r>
    </w:p>
    <w:p w14:paraId="6FC2952D" w14:textId="77777777" w:rsidR="00997E4B" w:rsidRPr="00293BB4" w:rsidRDefault="00C33C60" w:rsidP="006763D8">
      <w:pPr>
        <w:spacing w:line="288" w:lineRule="auto"/>
        <w:rPr>
          <w:rFonts w:ascii="Arial" w:hAnsi="Arial" w:cs="Arial"/>
          <w:szCs w:val="20"/>
        </w:rPr>
      </w:pPr>
      <w:r w:rsidRPr="00293BB4">
        <w:rPr>
          <w:rFonts w:ascii="Arial" w:hAnsi="Arial" w:cs="Arial"/>
          <w:szCs w:val="20"/>
        </w:rPr>
        <w:t>Onc</w:t>
      </w:r>
      <w:r w:rsidR="00997E4B" w:rsidRPr="00293BB4">
        <w:rPr>
          <w:rFonts w:ascii="Arial" w:hAnsi="Arial" w:cs="Arial"/>
          <w:szCs w:val="20"/>
        </w:rPr>
        <w:t xml:space="preserve">e a reporting period has closed, </w:t>
      </w:r>
      <w:r w:rsidRPr="00293BB4">
        <w:rPr>
          <w:rFonts w:ascii="Arial" w:hAnsi="Arial" w:cs="Arial"/>
          <w:szCs w:val="20"/>
        </w:rPr>
        <w:t xml:space="preserve">data </w:t>
      </w:r>
      <w:r w:rsidR="00997E4B" w:rsidRPr="00293BB4">
        <w:rPr>
          <w:rFonts w:ascii="Arial" w:hAnsi="Arial" w:cs="Arial"/>
          <w:szCs w:val="20"/>
        </w:rPr>
        <w:t>relating to that period of time will no longer be able to be recorded</w:t>
      </w:r>
      <w:r w:rsidR="00992B2B" w:rsidRPr="00293BB4">
        <w:rPr>
          <w:rFonts w:ascii="Arial" w:hAnsi="Arial" w:cs="Arial"/>
          <w:szCs w:val="20"/>
        </w:rPr>
        <w:t>. Data outside of a reporting period may only be entered if</w:t>
      </w:r>
      <w:r w:rsidR="00997E4B" w:rsidRPr="00293BB4">
        <w:rPr>
          <w:rFonts w:ascii="Arial" w:hAnsi="Arial" w:cs="Arial"/>
          <w:szCs w:val="20"/>
        </w:rPr>
        <w:t xml:space="preserve"> </w:t>
      </w:r>
      <w:r w:rsidR="00992B2B" w:rsidRPr="00293BB4">
        <w:rPr>
          <w:rFonts w:ascii="Arial" w:hAnsi="Arial" w:cs="Arial"/>
          <w:szCs w:val="20"/>
        </w:rPr>
        <w:t>a</w:t>
      </w:r>
      <w:r w:rsidR="003E2D83" w:rsidRPr="00293BB4">
        <w:rPr>
          <w:rFonts w:ascii="Arial" w:hAnsi="Arial" w:cs="Arial"/>
          <w:szCs w:val="20"/>
        </w:rPr>
        <w:t>n</w:t>
      </w:r>
      <w:r w:rsidR="00997E4B" w:rsidRPr="00293BB4">
        <w:rPr>
          <w:rFonts w:ascii="Arial" w:hAnsi="Arial" w:cs="Arial"/>
          <w:szCs w:val="20"/>
        </w:rPr>
        <w:t xml:space="preserve"> </w:t>
      </w:r>
      <w:r w:rsidR="00FF394D" w:rsidRPr="00293BB4">
        <w:rPr>
          <w:rFonts w:ascii="Arial" w:hAnsi="Arial" w:cs="Arial"/>
          <w:szCs w:val="20"/>
        </w:rPr>
        <w:t>organisation</w:t>
      </w:r>
      <w:r w:rsidR="00997E4B" w:rsidRPr="00293BB4">
        <w:rPr>
          <w:rFonts w:ascii="Arial" w:hAnsi="Arial" w:cs="Arial"/>
          <w:szCs w:val="20"/>
        </w:rPr>
        <w:t xml:space="preserve"> has sought and </w:t>
      </w:r>
      <w:r w:rsidR="00E3364E">
        <w:rPr>
          <w:rFonts w:ascii="Arial" w:hAnsi="Arial" w:cs="Arial"/>
          <w:szCs w:val="20"/>
        </w:rPr>
        <w:t>is</w:t>
      </w:r>
      <w:r w:rsidR="00E3364E" w:rsidRPr="00293BB4">
        <w:rPr>
          <w:rFonts w:ascii="Arial" w:hAnsi="Arial" w:cs="Arial"/>
          <w:szCs w:val="20"/>
        </w:rPr>
        <w:t xml:space="preserve"> </w:t>
      </w:r>
      <w:r w:rsidR="00997E4B" w:rsidRPr="00293BB4">
        <w:rPr>
          <w:rFonts w:ascii="Arial" w:hAnsi="Arial" w:cs="Arial"/>
          <w:szCs w:val="20"/>
        </w:rPr>
        <w:t xml:space="preserve">granted </w:t>
      </w:r>
      <w:r w:rsidR="00BC4910" w:rsidRPr="00293BB4">
        <w:rPr>
          <w:rFonts w:ascii="Arial" w:hAnsi="Arial" w:cs="Arial"/>
          <w:szCs w:val="20"/>
        </w:rPr>
        <w:t>a system re-opening</w:t>
      </w:r>
      <w:r w:rsidR="00997E4B" w:rsidRPr="00293BB4">
        <w:rPr>
          <w:rFonts w:ascii="Arial" w:hAnsi="Arial" w:cs="Arial"/>
          <w:szCs w:val="20"/>
        </w:rPr>
        <w:t>.</w:t>
      </w:r>
    </w:p>
    <w:p w14:paraId="16E1CCF8" w14:textId="77777777" w:rsidR="00C52C9D" w:rsidRPr="004671F3" w:rsidRDefault="002E253D" w:rsidP="004671F3">
      <w:pPr>
        <w:pStyle w:val="Heading2"/>
        <w:keepNext/>
        <w:keepLines/>
        <w:numPr>
          <w:ilvl w:val="0"/>
          <w:numId w:val="0"/>
        </w:numPr>
        <w:spacing w:before="120" w:after="120" w:line="288" w:lineRule="auto"/>
        <w:rPr>
          <w:rFonts w:cs="Arial"/>
          <w:sz w:val="24"/>
        </w:rPr>
      </w:pPr>
      <w:bookmarkStart w:id="1529" w:name="_Toc15916242"/>
      <w:bookmarkStart w:id="1530" w:name="_Toc74668955"/>
      <w:bookmarkStart w:id="1531" w:name="_Toc433100669"/>
      <w:r w:rsidRPr="004671F3">
        <w:rPr>
          <w:rFonts w:cs="Arial"/>
          <w:sz w:val="24"/>
        </w:rPr>
        <w:t>10</w:t>
      </w:r>
      <w:r w:rsidR="00C52C9D" w:rsidRPr="004671F3">
        <w:rPr>
          <w:rFonts w:cs="Arial"/>
          <w:sz w:val="24"/>
        </w:rPr>
        <w:t>.</w:t>
      </w:r>
      <w:r w:rsidR="005264CB" w:rsidRPr="004671F3">
        <w:rPr>
          <w:rFonts w:cs="Arial"/>
          <w:sz w:val="24"/>
        </w:rPr>
        <w:t>4</w:t>
      </w:r>
      <w:r w:rsidR="009120B5" w:rsidRPr="004671F3">
        <w:rPr>
          <w:rFonts w:cs="Arial"/>
          <w:sz w:val="24"/>
        </w:rPr>
        <w:tab/>
      </w:r>
      <w:r w:rsidR="004C72BD" w:rsidRPr="004671F3">
        <w:rPr>
          <w:rFonts w:cs="Arial"/>
          <w:sz w:val="24"/>
        </w:rPr>
        <w:t xml:space="preserve">Compliance issues and </w:t>
      </w:r>
      <w:r w:rsidR="00747E32" w:rsidRPr="004671F3">
        <w:rPr>
          <w:rFonts w:cs="Arial"/>
          <w:sz w:val="24"/>
        </w:rPr>
        <w:t xml:space="preserve">system re-open </w:t>
      </w:r>
      <w:r w:rsidR="004C72BD" w:rsidRPr="004671F3">
        <w:rPr>
          <w:rFonts w:cs="Arial"/>
          <w:sz w:val="24"/>
        </w:rPr>
        <w:t>requests</w:t>
      </w:r>
      <w:bookmarkEnd w:id="1529"/>
      <w:bookmarkEnd w:id="1530"/>
    </w:p>
    <w:p w14:paraId="6F81160A" w14:textId="77777777" w:rsidR="00C52C9D" w:rsidRPr="00293BB4" w:rsidRDefault="00C52C9D" w:rsidP="00243F20">
      <w:pPr>
        <w:keepNext/>
        <w:keepLines/>
        <w:spacing w:line="288" w:lineRule="auto"/>
        <w:rPr>
          <w:rFonts w:ascii="Arial" w:hAnsi="Arial" w:cs="Arial"/>
        </w:rPr>
      </w:pPr>
      <w:r w:rsidRPr="00293BB4">
        <w:rPr>
          <w:rFonts w:ascii="Arial" w:hAnsi="Arial" w:cs="Arial"/>
        </w:rPr>
        <w:t>If a</w:t>
      </w:r>
      <w:r w:rsidR="003E2D83" w:rsidRPr="00293BB4">
        <w:rPr>
          <w:rFonts w:ascii="Arial" w:hAnsi="Arial" w:cs="Arial"/>
        </w:rPr>
        <w:t>n</w:t>
      </w:r>
      <w:r w:rsidRPr="00293BB4">
        <w:rPr>
          <w:rFonts w:ascii="Arial" w:hAnsi="Arial" w:cs="Arial"/>
        </w:rPr>
        <w:t xml:space="preserve"> </w:t>
      </w:r>
      <w:r w:rsidR="00FF394D" w:rsidRPr="00293BB4">
        <w:rPr>
          <w:rFonts w:ascii="Arial" w:hAnsi="Arial" w:cs="Arial"/>
        </w:rPr>
        <w:t>organisation</w:t>
      </w:r>
      <w:r w:rsidRPr="00293BB4">
        <w:rPr>
          <w:rFonts w:ascii="Arial" w:hAnsi="Arial" w:cs="Arial"/>
        </w:rPr>
        <w:t xml:space="preserve"> experience</w:t>
      </w:r>
      <w:r w:rsidR="00970365" w:rsidRPr="00293BB4">
        <w:rPr>
          <w:rFonts w:ascii="Arial" w:hAnsi="Arial" w:cs="Arial"/>
        </w:rPr>
        <w:t>s</w:t>
      </w:r>
      <w:r w:rsidRPr="00293BB4">
        <w:rPr>
          <w:rFonts w:ascii="Arial" w:hAnsi="Arial" w:cs="Arial"/>
        </w:rPr>
        <w:t xml:space="preserve"> a crisis or event outside of their control that will impact their ability to meet performance reporting requirements, they can request </w:t>
      </w:r>
      <w:r w:rsidR="00747E32" w:rsidRPr="00293BB4">
        <w:rPr>
          <w:rFonts w:ascii="Arial" w:hAnsi="Arial" w:cs="Arial"/>
        </w:rPr>
        <w:t>a re-opening of the system</w:t>
      </w:r>
      <w:r w:rsidRPr="00293BB4">
        <w:rPr>
          <w:rFonts w:ascii="Arial" w:hAnsi="Arial" w:cs="Arial"/>
        </w:rPr>
        <w:t xml:space="preserve">. </w:t>
      </w:r>
    </w:p>
    <w:p w14:paraId="46377691" w14:textId="77777777" w:rsidR="00C52C9D" w:rsidRPr="00293BB4" w:rsidRDefault="00747E32" w:rsidP="00243F20">
      <w:pPr>
        <w:keepNext/>
        <w:keepLines/>
        <w:spacing w:line="288" w:lineRule="auto"/>
        <w:rPr>
          <w:rFonts w:ascii="Arial" w:hAnsi="Arial" w:cs="Arial"/>
        </w:rPr>
      </w:pPr>
      <w:r w:rsidRPr="00293BB4">
        <w:rPr>
          <w:rFonts w:ascii="Arial" w:hAnsi="Arial" w:cs="Arial"/>
        </w:rPr>
        <w:t xml:space="preserve">System re-opening </w:t>
      </w:r>
      <w:r w:rsidR="00C52C9D" w:rsidRPr="00293BB4">
        <w:rPr>
          <w:rFonts w:ascii="Arial" w:hAnsi="Arial" w:cs="Arial"/>
        </w:rPr>
        <w:t xml:space="preserve">requests </w:t>
      </w:r>
      <w:r w:rsidR="00F52B3F">
        <w:rPr>
          <w:rFonts w:ascii="Arial" w:hAnsi="Arial" w:cs="Arial"/>
        </w:rPr>
        <w:t>are</w:t>
      </w:r>
      <w:r w:rsidR="00C52C9D" w:rsidRPr="00293BB4">
        <w:rPr>
          <w:rFonts w:ascii="Arial" w:hAnsi="Arial" w:cs="Arial"/>
        </w:rPr>
        <w:t xml:space="preserve"> submitted via the </w:t>
      </w:r>
      <w:r w:rsidR="00712728">
        <w:rPr>
          <w:rFonts w:ascii="Arial" w:hAnsi="Arial" w:cs="Arial"/>
        </w:rPr>
        <w:t>‘</w:t>
      </w:r>
      <w:r w:rsidRPr="00293BB4">
        <w:rPr>
          <w:rFonts w:ascii="Arial" w:hAnsi="Arial" w:cs="Arial"/>
        </w:rPr>
        <w:t>Request to re</w:t>
      </w:r>
      <w:r w:rsidR="009C74C7" w:rsidRPr="00293BB4">
        <w:rPr>
          <w:rFonts w:ascii="Arial" w:hAnsi="Arial" w:cs="Arial"/>
        </w:rPr>
        <w:t>-</w:t>
      </w:r>
      <w:r w:rsidRPr="00293BB4">
        <w:rPr>
          <w:rFonts w:ascii="Arial" w:hAnsi="Arial" w:cs="Arial"/>
        </w:rPr>
        <w:t>open the Data Exchange</w:t>
      </w:r>
      <w:r w:rsidR="00C52C9D" w:rsidRPr="00293BB4">
        <w:rPr>
          <w:rFonts w:ascii="Arial" w:hAnsi="Arial" w:cs="Arial"/>
        </w:rPr>
        <w:t xml:space="preserve"> </w:t>
      </w:r>
      <w:r w:rsidR="00712728">
        <w:rPr>
          <w:rFonts w:ascii="Arial" w:hAnsi="Arial" w:cs="Arial"/>
        </w:rPr>
        <w:t>f</w:t>
      </w:r>
      <w:r w:rsidR="00C52C9D" w:rsidRPr="00293BB4">
        <w:rPr>
          <w:rFonts w:ascii="Arial" w:hAnsi="Arial" w:cs="Arial"/>
        </w:rPr>
        <w:t>orm</w:t>
      </w:r>
      <w:r w:rsidR="00712728">
        <w:rPr>
          <w:rFonts w:ascii="Arial" w:hAnsi="Arial" w:cs="Arial"/>
        </w:rPr>
        <w:t>’</w:t>
      </w:r>
      <w:r w:rsidR="00C52C9D" w:rsidRPr="00293BB4">
        <w:rPr>
          <w:rFonts w:ascii="Arial" w:hAnsi="Arial" w:cs="Arial"/>
        </w:rPr>
        <w:t xml:space="preserve"> on the Data Exchange </w:t>
      </w:r>
      <w:hyperlink r:id="rId41" w:history="1">
        <w:r w:rsidR="00C52C9D" w:rsidRPr="001D28C7">
          <w:rPr>
            <w:rStyle w:val="Hyperlink"/>
            <w:rFonts w:ascii="Arial" w:hAnsi="Arial" w:cs="Arial"/>
          </w:rPr>
          <w:t>website</w:t>
        </w:r>
      </w:hyperlink>
      <w:r w:rsidR="00C52C9D" w:rsidRPr="00293BB4">
        <w:rPr>
          <w:rFonts w:ascii="Arial" w:hAnsi="Arial" w:cs="Arial"/>
        </w:rPr>
        <w:t xml:space="preserve">, however </w:t>
      </w:r>
      <w:r w:rsidR="00FF394D" w:rsidRPr="00293BB4">
        <w:rPr>
          <w:rFonts w:ascii="Arial" w:hAnsi="Arial" w:cs="Arial"/>
        </w:rPr>
        <w:t>organisation</w:t>
      </w:r>
      <w:r w:rsidR="00C52C9D" w:rsidRPr="00293BB4">
        <w:rPr>
          <w:rFonts w:ascii="Arial" w:hAnsi="Arial" w:cs="Arial"/>
        </w:rPr>
        <w:t xml:space="preserve">s should also consult with their </w:t>
      </w:r>
      <w:r w:rsidRPr="00293BB4">
        <w:rPr>
          <w:rFonts w:ascii="Arial" w:hAnsi="Arial" w:cs="Arial"/>
        </w:rPr>
        <w:t>Funding Arrangement</w:t>
      </w:r>
      <w:r w:rsidR="00C52C9D" w:rsidRPr="00293BB4">
        <w:rPr>
          <w:rFonts w:ascii="Arial" w:hAnsi="Arial" w:cs="Arial"/>
        </w:rPr>
        <w:t xml:space="preserve"> Manager or funding agency contact.</w:t>
      </w:r>
    </w:p>
    <w:p w14:paraId="58CC791B" w14:textId="77777777" w:rsidR="00C52C9D" w:rsidRPr="00293BB4" w:rsidRDefault="004C2219" w:rsidP="00243F20">
      <w:pPr>
        <w:keepNext/>
        <w:keepLines/>
        <w:spacing w:line="288" w:lineRule="auto"/>
        <w:rPr>
          <w:rFonts w:ascii="Arial" w:hAnsi="Arial" w:cs="Arial"/>
          <w:color w:val="000000" w:themeColor="text1"/>
        </w:rPr>
      </w:pPr>
      <w:r w:rsidRPr="00293BB4">
        <w:rPr>
          <w:rFonts w:ascii="Arial" w:hAnsi="Arial" w:cs="Arial"/>
          <w:color w:val="000000" w:themeColor="text1"/>
        </w:rPr>
        <w:t xml:space="preserve">System re-openings </w:t>
      </w:r>
      <w:r w:rsidR="00C52C9D" w:rsidRPr="00293BB4">
        <w:rPr>
          <w:rFonts w:ascii="Arial" w:hAnsi="Arial" w:cs="Arial"/>
          <w:color w:val="000000" w:themeColor="text1"/>
        </w:rPr>
        <w:t>will only be granted under exceptional circumstances</w:t>
      </w:r>
      <w:r w:rsidR="007823F1" w:rsidRPr="00293BB4">
        <w:rPr>
          <w:rFonts w:ascii="Arial" w:hAnsi="Arial" w:cs="Arial"/>
          <w:color w:val="000000" w:themeColor="text1"/>
        </w:rPr>
        <w:t xml:space="preserve"> </w:t>
      </w:r>
      <w:r w:rsidR="007823F1" w:rsidRPr="00293BB4">
        <w:rPr>
          <w:rFonts w:ascii="Arial" w:hAnsi="Arial" w:cs="Arial"/>
          <w:color w:val="000000" w:themeColor="text1"/>
          <w:szCs w:val="20"/>
        </w:rPr>
        <w:t xml:space="preserve">following consultation with </w:t>
      </w:r>
      <w:r w:rsidR="00747E32" w:rsidRPr="00293BB4">
        <w:rPr>
          <w:rFonts w:ascii="Arial" w:hAnsi="Arial" w:cs="Arial"/>
          <w:color w:val="000000" w:themeColor="text1"/>
          <w:szCs w:val="20"/>
        </w:rPr>
        <w:t>Funding Arrangement</w:t>
      </w:r>
      <w:r w:rsidR="007823F1" w:rsidRPr="00293BB4">
        <w:rPr>
          <w:rFonts w:ascii="Arial" w:hAnsi="Arial" w:cs="Arial"/>
          <w:color w:val="000000" w:themeColor="text1"/>
          <w:szCs w:val="20"/>
        </w:rPr>
        <w:t xml:space="preserve"> Managers</w:t>
      </w:r>
      <w:r w:rsidR="00C52C9D" w:rsidRPr="00293BB4">
        <w:rPr>
          <w:rFonts w:ascii="Arial" w:hAnsi="Arial" w:cs="Arial"/>
          <w:color w:val="000000" w:themeColor="text1"/>
          <w:szCs w:val="20"/>
        </w:rPr>
        <w:t>.</w:t>
      </w:r>
      <w:r w:rsidR="00C52C9D" w:rsidRPr="00293BB4">
        <w:rPr>
          <w:rFonts w:ascii="Arial" w:hAnsi="Arial" w:cs="Arial"/>
          <w:color w:val="000000" w:themeColor="text1"/>
        </w:rPr>
        <w:t xml:space="preserve"> Submission of a request does not guarantee a </w:t>
      </w:r>
      <w:r w:rsidR="00747E32" w:rsidRPr="00293BB4">
        <w:rPr>
          <w:rFonts w:ascii="Arial" w:hAnsi="Arial" w:cs="Arial"/>
          <w:color w:val="000000" w:themeColor="text1"/>
        </w:rPr>
        <w:t>system</w:t>
      </w:r>
      <w:r w:rsidR="004E422C" w:rsidRPr="00293BB4">
        <w:rPr>
          <w:rFonts w:ascii="Arial" w:hAnsi="Arial" w:cs="Arial"/>
          <w:color w:val="000000" w:themeColor="text1"/>
        </w:rPr>
        <w:t xml:space="preserve"> re-open</w:t>
      </w:r>
      <w:r w:rsidR="002D5071">
        <w:rPr>
          <w:rFonts w:ascii="Arial" w:hAnsi="Arial" w:cs="Arial"/>
          <w:color w:val="000000" w:themeColor="text1"/>
        </w:rPr>
        <w:t>ing</w:t>
      </w:r>
      <w:r w:rsidR="00747E32" w:rsidRPr="00293BB4">
        <w:rPr>
          <w:rFonts w:ascii="Arial" w:hAnsi="Arial" w:cs="Arial"/>
          <w:color w:val="000000" w:themeColor="text1"/>
        </w:rPr>
        <w:t xml:space="preserve"> </w:t>
      </w:r>
      <w:r w:rsidR="00C52C9D" w:rsidRPr="00293BB4">
        <w:rPr>
          <w:rFonts w:ascii="Arial" w:hAnsi="Arial" w:cs="Arial"/>
          <w:color w:val="000000" w:themeColor="text1"/>
        </w:rPr>
        <w:t>will be granted.</w:t>
      </w:r>
    </w:p>
    <w:p w14:paraId="374EF83F" w14:textId="77777777" w:rsidR="00567B54" w:rsidRPr="004671F3" w:rsidRDefault="002E253D" w:rsidP="004671F3">
      <w:pPr>
        <w:pStyle w:val="Heading2"/>
        <w:keepNext/>
        <w:keepLines/>
        <w:numPr>
          <w:ilvl w:val="0"/>
          <w:numId w:val="0"/>
        </w:numPr>
        <w:spacing w:before="120" w:after="120" w:line="288" w:lineRule="auto"/>
        <w:rPr>
          <w:rFonts w:cs="Arial"/>
          <w:sz w:val="24"/>
        </w:rPr>
      </w:pPr>
      <w:bookmarkStart w:id="1532" w:name="_Toc15916243"/>
      <w:bookmarkStart w:id="1533" w:name="_Toc74668956"/>
      <w:r w:rsidRPr="004671F3">
        <w:rPr>
          <w:rFonts w:cs="Arial"/>
          <w:sz w:val="24"/>
        </w:rPr>
        <w:t>10</w:t>
      </w:r>
      <w:r w:rsidR="00E438F8" w:rsidRPr="004671F3">
        <w:rPr>
          <w:rFonts w:cs="Arial"/>
          <w:sz w:val="24"/>
        </w:rPr>
        <w:t>.</w:t>
      </w:r>
      <w:r w:rsidR="005264CB" w:rsidRPr="004671F3">
        <w:rPr>
          <w:rFonts w:cs="Arial"/>
          <w:sz w:val="24"/>
        </w:rPr>
        <w:t>5</w:t>
      </w:r>
      <w:r w:rsidR="00567B54" w:rsidRPr="004671F3">
        <w:rPr>
          <w:rFonts w:cs="Arial"/>
          <w:sz w:val="24"/>
        </w:rPr>
        <w:tab/>
        <w:t>Flexible ways to transmit data</w:t>
      </w:r>
      <w:bookmarkEnd w:id="1531"/>
      <w:bookmarkEnd w:id="1532"/>
      <w:bookmarkEnd w:id="1533"/>
    </w:p>
    <w:p w14:paraId="6B9650E4" w14:textId="77777777" w:rsidR="00E438F8" w:rsidRPr="00293BB4" w:rsidRDefault="00D80168" w:rsidP="006763D8">
      <w:pPr>
        <w:spacing w:line="288" w:lineRule="auto"/>
        <w:rPr>
          <w:rFonts w:ascii="Arial" w:hAnsi="Arial" w:cs="Arial"/>
          <w:color w:val="000000" w:themeColor="text1"/>
          <w:szCs w:val="20"/>
        </w:rPr>
      </w:pPr>
      <w:r w:rsidRPr="00293BB4">
        <w:rPr>
          <w:rFonts w:ascii="Arial" w:hAnsi="Arial" w:cs="Arial"/>
          <w:color w:val="000000" w:themeColor="text1"/>
          <w:szCs w:val="20"/>
        </w:rPr>
        <w:t>Users can transmit their data to t</w:t>
      </w:r>
      <w:r w:rsidR="00567B54" w:rsidRPr="00293BB4">
        <w:rPr>
          <w:rFonts w:ascii="Arial" w:hAnsi="Arial" w:cs="Arial"/>
          <w:color w:val="000000" w:themeColor="text1"/>
          <w:szCs w:val="20"/>
        </w:rPr>
        <w:t>he Data Exchange</w:t>
      </w:r>
      <w:r w:rsidR="00567B54" w:rsidRPr="00293BB4">
        <w:rPr>
          <w:rFonts w:ascii="Arial" w:hAnsi="Arial" w:cs="Arial"/>
          <w:i/>
          <w:color w:val="000000" w:themeColor="text1"/>
          <w:szCs w:val="20"/>
        </w:rPr>
        <w:t xml:space="preserve"> </w:t>
      </w:r>
      <w:r w:rsidRPr="00293BB4">
        <w:rPr>
          <w:rFonts w:ascii="Arial" w:hAnsi="Arial" w:cs="Arial"/>
          <w:color w:val="000000" w:themeColor="text1"/>
          <w:szCs w:val="20"/>
        </w:rPr>
        <w:t xml:space="preserve">in one of three ways; system-to-system transfer, bulk </w:t>
      </w:r>
      <w:r w:rsidR="00BE6394" w:rsidRPr="00293BB4">
        <w:rPr>
          <w:rFonts w:ascii="Arial" w:hAnsi="Arial" w:cs="Arial"/>
          <w:color w:val="000000" w:themeColor="text1"/>
          <w:szCs w:val="20"/>
        </w:rPr>
        <w:t xml:space="preserve">file </w:t>
      </w:r>
      <w:r w:rsidRPr="00293BB4">
        <w:rPr>
          <w:rFonts w:ascii="Arial" w:hAnsi="Arial" w:cs="Arial"/>
          <w:color w:val="000000" w:themeColor="text1"/>
          <w:szCs w:val="20"/>
        </w:rPr>
        <w:t>upload, or manual entry into the web-based portal.</w:t>
      </w:r>
      <w:r w:rsidR="00FB3623" w:rsidRPr="00293BB4">
        <w:rPr>
          <w:rFonts w:ascii="Arial" w:hAnsi="Arial" w:cs="Arial"/>
          <w:color w:val="000000" w:themeColor="text1"/>
          <w:szCs w:val="20"/>
        </w:rPr>
        <w:t xml:space="preserve"> It is recommended to select one of these as the main transmission method for the long</w:t>
      </w:r>
      <w:r w:rsidR="005635DA" w:rsidRPr="00293BB4">
        <w:rPr>
          <w:rFonts w:ascii="Arial" w:hAnsi="Arial" w:cs="Arial"/>
          <w:color w:val="000000" w:themeColor="text1"/>
          <w:szCs w:val="20"/>
        </w:rPr>
        <w:t>er</w:t>
      </w:r>
      <w:r w:rsidR="00FB3623" w:rsidRPr="00293BB4">
        <w:rPr>
          <w:rFonts w:ascii="Arial" w:hAnsi="Arial" w:cs="Arial"/>
          <w:color w:val="000000" w:themeColor="text1"/>
          <w:szCs w:val="20"/>
        </w:rPr>
        <w:t xml:space="preserve"> term. However, in </w:t>
      </w:r>
      <w:r w:rsidR="00E438F8" w:rsidRPr="00293BB4">
        <w:rPr>
          <w:rFonts w:ascii="Arial" w:hAnsi="Arial" w:cs="Arial"/>
          <w:color w:val="000000" w:themeColor="text1"/>
          <w:szCs w:val="20"/>
        </w:rPr>
        <w:t xml:space="preserve">some </w:t>
      </w:r>
      <w:r w:rsidR="00FB3623" w:rsidRPr="00293BB4">
        <w:rPr>
          <w:rFonts w:ascii="Arial" w:hAnsi="Arial" w:cs="Arial"/>
          <w:color w:val="000000" w:themeColor="text1"/>
          <w:szCs w:val="20"/>
        </w:rPr>
        <w:t xml:space="preserve">circumstances, such as the </w:t>
      </w:r>
      <w:r w:rsidR="005635DA" w:rsidRPr="00293BB4">
        <w:rPr>
          <w:rFonts w:ascii="Arial" w:hAnsi="Arial" w:cs="Arial"/>
          <w:color w:val="000000" w:themeColor="text1"/>
          <w:szCs w:val="20"/>
        </w:rPr>
        <w:t xml:space="preserve">period of </w:t>
      </w:r>
      <w:r w:rsidR="00FB3623" w:rsidRPr="00293BB4">
        <w:rPr>
          <w:rFonts w:ascii="Arial" w:hAnsi="Arial" w:cs="Arial"/>
          <w:color w:val="000000" w:themeColor="text1"/>
          <w:szCs w:val="20"/>
        </w:rPr>
        <w:t>initial transition into the Data Exchange, manual entry may need to be used in combination with another transmission</w:t>
      </w:r>
      <w:r w:rsidR="00E438F8" w:rsidRPr="00293BB4">
        <w:rPr>
          <w:rFonts w:ascii="Arial" w:hAnsi="Arial" w:cs="Arial"/>
          <w:color w:val="000000" w:themeColor="text1"/>
          <w:szCs w:val="20"/>
        </w:rPr>
        <w:t xml:space="preserve"> method.</w:t>
      </w:r>
    </w:p>
    <w:p w14:paraId="00AA2A07" w14:textId="77777777" w:rsidR="005063EF" w:rsidRPr="006D4682" w:rsidRDefault="00567B54" w:rsidP="005063EF">
      <w:pPr>
        <w:spacing w:line="288" w:lineRule="auto"/>
        <w:rPr>
          <w:rFonts w:ascii="Arial" w:hAnsi="Arial" w:cs="Arial"/>
          <w:color w:val="000000" w:themeColor="text1"/>
          <w:szCs w:val="20"/>
        </w:rPr>
      </w:pPr>
      <w:r w:rsidRPr="00293BB4">
        <w:rPr>
          <w:rFonts w:ascii="Arial" w:hAnsi="Arial" w:cs="Arial"/>
          <w:color w:val="000000" w:themeColor="text1"/>
          <w:szCs w:val="20"/>
        </w:rPr>
        <w:t xml:space="preserve">All </w:t>
      </w:r>
      <w:r w:rsidR="00D80168" w:rsidRPr="00293BB4">
        <w:rPr>
          <w:rFonts w:ascii="Arial" w:hAnsi="Arial" w:cs="Arial"/>
          <w:color w:val="000000" w:themeColor="text1"/>
          <w:szCs w:val="20"/>
        </w:rPr>
        <w:t>users of</w:t>
      </w:r>
      <w:r w:rsidRPr="00293BB4">
        <w:rPr>
          <w:rFonts w:ascii="Arial" w:hAnsi="Arial" w:cs="Arial"/>
          <w:color w:val="000000" w:themeColor="text1"/>
          <w:szCs w:val="20"/>
        </w:rPr>
        <w:t xml:space="preserve"> the Data Exchange must have a</w:t>
      </w:r>
      <w:r w:rsidR="00351D2C">
        <w:rPr>
          <w:rFonts w:ascii="Arial" w:hAnsi="Arial" w:cs="Arial"/>
          <w:color w:val="000000" w:themeColor="text1"/>
          <w:szCs w:val="20"/>
        </w:rPr>
        <w:t xml:space="preserve"> </w:t>
      </w:r>
      <w:r w:rsidR="005063EF">
        <w:rPr>
          <w:rFonts w:ascii="Arial" w:hAnsi="Arial" w:cs="Arial"/>
          <w:color w:val="000000" w:themeColor="text1"/>
          <w:szCs w:val="20"/>
        </w:rPr>
        <w:t>D</w:t>
      </w:r>
      <w:r w:rsidR="00351D2C">
        <w:rPr>
          <w:rFonts w:ascii="Arial" w:hAnsi="Arial" w:cs="Arial"/>
          <w:color w:val="000000" w:themeColor="text1"/>
          <w:szCs w:val="20"/>
        </w:rPr>
        <w:t xml:space="preserve">igital </w:t>
      </w:r>
      <w:r w:rsidR="005063EF">
        <w:rPr>
          <w:rFonts w:ascii="Arial" w:hAnsi="Arial" w:cs="Arial"/>
          <w:color w:val="000000" w:themeColor="text1"/>
          <w:szCs w:val="20"/>
        </w:rPr>
        <w:t>I</w:t>
      </w:r>
      <w:r w:rsidR="00351D2C">
        <w:rPr>
          <w:rFonts w:ascii="Arial" w:hAnsi="Arial" w:cs="Arial"/>
          <w:color w:val="000000" w:themeColor="text1"/>
          <w:szCs w:val="20"/>
        </w:rPr>
        <w:t>dentity</w:t>
      </w:r>
      <w:r w:rsidRPr="00293BB4">
        <w:rPr>
          <w:rFonts w:ascii="Arial" w:hAnsi="Arial" w:cs="Arial"/>
          <w:color w:val="000000" w:themeColor="text1"/>
          <w:szCs w:val="20"/>
        </w:rPr>
        <w:t xml:space="preserve"> </w:t>
      </w:r>
      <w:r w:rsidR="00567D3A">
        <w:rPr>
          <w:rFonts w:ascii="Arial" w:hAnsi="Arial" w:cs="Arial"/>
          <w:color w:val="000000" w:themeColor="text1"/>
          <w:szCs w:val="20"/>
        </w:rPr>
        <w:t>before</w:t>
      </w:r>
      <w:r w:rsidRPr="00293BB4">
        <w:rPr>
          <w:rFonts w:ascii="Arial" w:hAnsi="Arial" w:cs="Arial"/>
          <w:color w:val="000000" w:themeColor="text1"/>
          <w:szCs w:val="20"/>
        </w:rPr>
        <w:t xml:space="preserve"> registering for the system.</w:t>
      </w:r>
      <w:r w:rsidR="00692C57">
        <w:rPr>
          <w:rFonts w:ascii="Arial" w:hAnsi="Arial" w:cs="Arial"/>
          <w:color w:val="000000" w:themeColor="text1"/>
          <w:szCs w:val="20"/>
        </w:rPr>
        <w:t xml:space="preserve"> </w:t>
      </w:r>
      <w:r w:rsidR="005063EF" w:rsidRPr="006D4682">
        <w:rPr>
          <w:rFonts w:ascii="Arial" w:hAnsi="Arial" w:cs="Arial"/>
          <w:color w:val="000000" w:themeColor="text1"/>
          <w:szCs w:val="20"/>
        </w:rPr>
        <w:t xml:space="preserve">Digital Identity is a safe, secure and convenient way for Australians to prove who they are online. You can also link your Digital Identity to an Australian </w:t>
      </w:r>
      <w:r w:rsidR="005063EF" w:rsidRPr="005063EF">
        <w:rPr>
          <w:rFonts w:ascii="Arial" w:hAnsi="Arial" w:cs="Arial"/>
          <w:color w:val="000000" w:themeColor="text1"/>
          <w:szCs w:val="20"/>
        </w:rPr>
        <w:t xml:space="preserve">business to act on its behalf. </w:t>
      </w:r>
      <w:r w:rsidR="005063EF" w:rsidRPr="006D4682">
        <w:rPr>
          <w:rFonts w:ascii="Arial" w:hAnsi="Arial" w:cs="Arial"/>
          <w:color w:val="000000" w:themeColor="text1"/>
          <w:szCs w:val="20"/>
        </w:rPr>
        <w:t>Digital Identity allows you to verify your identity, much like a digital version of a 100-point ID check.</w:t>
      </w:r>
    </w:p>
    <w:p w14:paraId="1B1AF0F0" w14:textId="77777777" w:rsidR="00567B54" w:rsidRPr="006D4682" w:rsidRDefault="005063EF" w:rsidP="006D4682">
      <w:pPr>
        <w:rPr>
          <w:rFonts w:ascii="Arial" w:hAnsi="Arial" w:cs="Arial"/>
        </w:rPr>
      </w:pPr>
      <w:r w:rsidRPr="006D4682">
        <w:rPr>
          <w:rFonts w:ascii="Arial" w:hAnsi="Arial" w:cs="Arial"/>
          <w:color w:val="000000" w:themeColor="text1"/>
          <w:szCs w:val="20"/>
        </w:rPr>
        <w:t>Once set up your Digital Identity, you can reuse it whenever you are asked to prove who you are to access a range of government online services for both personal and business matters.</w:t>
      </w:r>
      <w:r w:rsidR="00236114" w:rsidRPr="005063EF">
        <w:rPr>
          <w:rFonts w:ascii="Arial" w:hAnsi="Arial" w:cs="Arial"/>
          <w:color w:val="000000" w:themeColor="text1"/>
          <w:szCs w:val="20"/>
        </w:rPr>
        <w:t xml:space="preserve"> </w:t>
      </w:r>
      <w:r w:rsidR="00F84AD1" w:rsidRPr="006D4682">
        <w:rPr>
          <w:rFonts w:ascii="Arial" w:hAnsi="Arial" w:cs="Arial"/>
        </w:rPr>
        <w:t xml:space="preserve">More information about Digital </w:t>
      </w:r>
      <w:r w:rsidR="001169ED">
        <w:rPr>
          <w:rFonts w:ascii="Arial" w:hAnsi="Arial" w:cs="Arial"/>
        </w:rPr>
        <w:t>I</w:t>
      </w:r>
      <w:r w:rsidR="00F84AD1" w:rsidRPr="006D4682">
        <w:rPr>
          <w:rFonts w:ascii="Arial" w:hAnsi="Arial" w:cs="Arial"/>
        </w:rPr>
        <w:t xml:space="preserve">dentity can be found </w:t>
      </w:r>
      <w:hyperlink r:id="rId42" w:history="1">
        <w:r w:rsidR="00F84AD1" w:rsidRPr="006D4682">
          <w:rPr>
            <w:rStyle w:val="Hyperlink"/>
            <w:rFonts w:ascii="Arial" w:hAnsi="Arial" w:cs="Arial"/>
          </w:rPr>
          <w:t>here</w:t>
        </w:r>
      </w:hyperlink>
      <w:r w:rsidR="00F84AD1" w:rsidRPr="006D4682">
        <w:rPr>
          <w:rFonts w:ascii="Arial" w:hAnsi="Arial" w:cs="Arial"/>
        </w:rPr>
        <w:t>.</w:t>
      </w:r>
    </w:p>
    <w:p w14:paraId="7399E8F9" w14:textId="77777777" w:rsidR="009335EB" w:rsidRDefault="00E438F8" w:rsidP="009335EB">
      <w:pPr>
        <w:spacing w:line="288" w:lineRule="auto"/>
        <w:rPr>
          <w:rFonts w:ascii="Arial" w:hAnsi="Arial" w:cs="Arial"/>
          <w:szCs w:val="20"/>
        </w:rPr>
      </w:pPr>
      <w:r w:rsidRPr="00293BB4">
        <w:rPr>
          <w:rFonts w:ascii="Arial" w:hAnsi="Arial" w:cs="Arial"/>
          <w:szCs w:val="20"/>
        </w:rPr>
        <w:t>A</w:t>
      </w:r>
      <w:r w:rsidR="00567B54" w:rsidRPr="00293BB4">
        <w:rPr>
          <w:rFonts w:ascii="Arial" w:hAnsi="Arial" w:cs="Arial"/>
          <w:szCs w:val="20"/>
        </w:rPr>
        <w:t xml:space="preserve">t least one person within </w:t>
      </w:r>
      <w:r w:rsidR="00AF1EE7">
        <w:rPr>
          <w:rFonts w:ascii="Arial" w:hAnsi="Arial" w:cs="Arial"/>
          <w:szCs w:val="20"/>
        </w:rPr>
        <w:t>each</w:t>
      </w:r>
      <w:r w:rsidR="00AF1EE7" w:rsidRPr="00293BB4">
        <w:rPr>
          <w:rFonts w:ascii="Arial" w:hAnsi="Arial" w:cs="Arial"/>
          <w:szCs w:val="20"/>
        </w:rPr>
        <w:t xml:space="preserve"> </w:t>
      </w:r>
      <w:r w:rsidR="00567B54" w:rsidRPr="00293BB4">
        <w:rPr>
          <w:rFonts w:ascii="Arial" w:hAnsi="Arial" w:cs="Arial"/>
          <w:szCs w:val="20"/>
        </w:rPr>
        <w:t xml:space="preserve">organisation will need to complete </w:t>
      </w:r>
      <w:r w:rsidRPr="00293BB4">
        <w:rPr>
          <w:rFonts w:ascii="Arial" w:hAnsi="Arial" w:cs="Arial"/>
          <w:szCs w:val="20"/>
        </w:rPr>
        <w:t xml:space="preserve">and submit </w:t>
      </w:r>
      <w:r w:rsidR="00567B54" w:rsidRPr="00293BB4">
        <w:rPr>
          <w:rFonts w:ascii="Arial" w:hAnsi="Arial" w:cs="Arial"/>
          <w:szCs w:val="20"/>
        </w:rPr>
        <w:t>the Data Exchange User Access Request Form</w:t>
      </w:r>
      <w:r w:rsidRPr="00293BB4">
        <w:rPr>
          <w:rFonts w:ascii="Arial" w:hAnsi="Arial" w:cs="Arial"/>
          <w:szCs w:val="20"/>
        </w:rPr>
        <w:t xml:space="preserve"> to have Org</w:t>
      </w:r>
      <w:r w:rsidR="00757BBA">
        <w:rPr>
          <w:rFonts w:ascii="Arial" w:hAnsi="Arial" w:cs="Arial"/>
          <w:szCs w:val="20"/>
        </w:rPr>
        <w:t xml:space="preserve"> </w:t>
      </w:r>
      <w:r w:rsidRPr="00293BB4">
        <w:rPr>
          <w:rFonts w:ascii="Arial" w:hAnsi="Arial" w:cs="Arial"/>
          <w:szCs w:val="20"/>
        </w:rPr>
        <w:t xml:space="preserve">Administrator access to the Data Exchange. </w:t>
      </w:r>
      <w:r w:rsidR="00A0235B">
        <w:rPr>
          <w:rFonts w:ascii="Arial" w:hAnsi="Arial" w:cs="Arial"/>
          <w:szCs w:val="20"/>
        </w:rPr>
        <w:t xml:space="preserve">We recommend multiple employees of each organisation hold a </w:t>
      </w:r>
      <w:r w:rsidR="00911AEE">
        <w:rPr>
          <w:rFonts w:ascii="Arial" w:hAnsi="Arial" w:cs="Arial"/>
          <w:szCs w:val="20"/>
        </w:rPr>
        <w:t>Digital Identity</w:t>
      </w:r>
      <w:r w:rsidR="00A0235B">
        <w:rPr>
          <w:rFonts w:ascii="Arial" w:hAnsi="Arial" w:cs="Arial"/>
          <w:szCs w:val="20"/>
        </w:rPr>
        <w:t xml:space="preserve">. </w:t>
      </w:r>
      <w:r w:rsidRPr="00293BB4">
        <w:rPr>
          <w:rFonts w:ascii="Arial" w:hAnsi="Arial" w:cs="Arial"/>
          <w:szCs w:val="20"/>
        </w:rPr>
        <w:t>Th</w:t>
      </w:r>
      <w:r w:rsidR="00A0235B">
        <w:rPr>
          <w:rFonts w:ascii="Arial" w:hAnsi="Arial" w:cs="Arial"/>
          <w:szCs w:val="20"/>
        </w:rPr>
        <w:t xml:space="preserve">e User Access </w:t>
      </w:r>
      <w:r w:rsidRPr="00293BB4">
        <w:rPr>
          <w:rFonts w:ascii="Arial" w:hAnsi="Arial" w:cs="Arial"/>
          <w:szCs w:val="20"/>
        </w:rPr>
        <w:t xml:space="preserve">form </w:t>
      </w:r>
      <w:r w:rsidR="002D5071">
        <w:rPr>
          <w:rFonts w:ascii="Arial" w:hAnsi="Arial" w:cs="Arial"/>
          <w:szCs w:val="20"/>
        </w:rPr>
        <w:t>is</w:t>
      </w:r>
      <w:r w:rsidRPr="00293BB4">
        <w:rPr>
          <w:rFonts w:ascii="Arial" w:hAnsi="Arial" w:cs="Arial"/>
          <w:szCs w:val="20"/>
        </w:rPr>
        <w:t xml:space="preserve"> on the Data Exchange</w:t>
      </w:r>
      <w:r w:rsidRPr="00293BB4">
        <w:rPr>
          <w:rFonts w:ascii="Arial" w:hAnsi="Arial" w:cs="Arial"/>
          <w:color w:val="03485B" w:themeColor="accent5" w:themeShade="BF"/>
          <w:szCs w:val="20"/>
        </w:rPr>
        <w:t xml:space="preserve"> </w:t>
      </w:r>
      <w:hyperlink r:id="rId43" w:history="1">
        <w:r w:rsidRPr="00293BB4">
          <w:rPr>
            <w:rStyle w:val="Hyperlink"/>
            <w:rFonts w:ascii="Arial" w:hAnsi="Arial" w:cs="Arial"/>
            <w:color w:val="03485B" w:themeColor="accent5" w:themeShade="BF"/>
            <w:szCs w:val="20"/>
          </w:rPr>
          <w:t>website</w:t>
        </w:r>
      </w:hyperlink>
      <w:r w:rsidR="000D6F0B" w:rsidRPr="00293BB4">
        <w:rPr>
          <w:rFonts w:ascii="Arial" w:hAnsi="Arial" w:cs="Arial"/>
          <w:szCs w:val="20"/>
        </w:rPr>
        <w:t>.</w:t>
      </w:r>
    </w:p>
    <w:p w14:paraId="728B903A" w14:textId="77777777" w:rsidR="00151D13" w:rsidRPr="00B60E9D" w:rsidRDefault="00786914" w:rsidP="00B60E9D">
      <w:pPr>
        <w:pStyle w:val="Heading3"/>
        <w:numPr>
          <w:ilvl w:val="0"/>
          <w:numId w:val="0"/>
        </w:numPr>
        <w:ind w:left="720" w:hanging="720"/>
        <w:rPr>
          <w:sz w:val="22"/>
        </w:rPr>
      </w:pPr>
      <w:bookmarkStart w:id="1534" w:name="_Toc74668957"/>
      <w:r w:rsidRPr="00786914">
        <w:rPr>
          <w:sz w:val="22"/>
          <w:szCs w:val="22"/>
        </w:rPr>
        <w:t>10.5.1</w:t>
      </w:r>
      <w:r w:rsidRPr="00786914">
        <w:rPr>
          <w:sz w:val="22"/>
          <w:szCs w:val="22"/>
        </w:rPr>
        <w:tab/>
      </w:r>
      <w:bookmarkStart w:id="1535" w:name="_Toc15916244"/>
      <w:r w:rsidR="004E072B" w:rsidRPr="00786914">
        <w:rPr>
          <w:sz w:val="22"/>
          <w:szCs w:val="22"/>
        </w:rPr>
        <w:t>System-to-</w:t>
      </w:r>
      <w:r w:rsidR="00151D13" w:rsidRPr="00786914">
        <w:rPr>
          <w:sz w:val="22"/>
          <w:szCs w:val="22"/>
        </w:rPr>
        <w:t>system transfers</w:t>
      </w:r>
      <w:bookmarkEnd w:id="1534"/>
      <w:bookmarkEnd w:id="1535"/>
    </w:p>
    <w:p w14:paraId="6F28FBBA" w14:textId="77777777" w:rsidR="009335EB" w:rsidRDefault="00FF394D" w:rsidP="009335EB">
      <w:pPr>
        <w:spacing w:line="288" w:lineRule="auto"/>
        <w:rPr>
          <w:rFonts w:ascii="Arial" w:hAnsi="Arial" w:cs="Arial"/>
          <w:szCs w:val="20"/>
        </w:rPr>
      </w:pPr>
      <w:r w:rsidRPr="00293BB4">
        <w:rPr>
          <w:rFonts w:ascii="Arial" w:hAnsi="Arial" w:cs="Arial"/>
          <w:szCs w:val="20"/>
        </w:rPr>
        <w:t>Organisation</w:t>
      </w:r>
      <w:r w:rsidR="00151D13" w:rsidRPr="00293BB4">
        <w:rPr>
          <w:rFonts w:ascii="Arial" w:hAnsi="Arial" w:cs="Arial"/>
          <w:szCs w:val="20"/>
        </w:rPr>
        <w:t xml:space="preserve">s with their own client management software systems capable of pushing data via web services through to the Data Exchange can continue using this software to collect and transfer their performance data. </w:t>
      </w:r>
      <w:r w:rsidR="00BE67DB" w:rsidRPr="00293BB4">
        <w:rPr>
          <w:rFonts w:ascii="Arial" w:hAnsi="Arial" w:cs="Arial"/>
          <w:szCs w:val="20"/>
        </w:rPr>
        <w:t>O</w:t>
      </w:r>
      <w:r w:rsidRPr="00293BB4">
        <w:rPr>
          <w:rFonts w:ascii="Arial" w:hAnsi="Arial" w:cs="Arial"/>
          <w:szCs w:val="20"/>
        </w:rPr>
        <w:t>rganisation</w:t>
      </w:r>
      <w:r w:rsidR="00151D13" w:rsidRPr="00293BB4">
        <w:rPr>
          <w:rFonts w:ascii="Arial" w:hAnsi="Arial" w:cs="Arial"/>
          <w:szCs w:val="20"/>
        </w:rPr>
        <w:t xml:space="preserve">s will need to make a one-off adjustment (or ‘enhancement’) to their </w:t>
      </w:r>
      <w:r w:rsidR="00C818AF" w:rsidRPr="00293BB4">
        <w:rPr>
          <w:rFonts w:ascii="Arial" w:hAnsi="Arial" w:cs="Arial"/>
          <w:szCs w:val="20"/>
        </w:rPr>
        <w:t>application</w:t>
      </w:r>
      <w:r w:rsidR="00151D13" w:rsidRPr="00293BB4">
        <w:rPr>
          <w:rFonts w:ascii="Arial" w:hAnsi="Arial" w:cs="Arial"/>
          <w:szCs w:val="20"/>
        </w:rPr>
        <w:t xml:space="preserve"> in accordance with the</w:t>
      </w:r>
      <w:r w:rsidR="00151D13" w:rsidRPr="00293BB4">
        <w:rPr>
          <w:rFonts w:ascii="Arial" w:hAnsi="Arial" w:cs="Arial"/>
          <w:i/>
          <w:szCs w:val="20"/>
        </w:rPr>
        <w:t xml:space="preserve"> </w:t>
      </w:r>
      <w:r w:rsidR="00151D13" w:rsidRPr="00293BB4">
        <w:rPr>
          <w:rFonts w:ascii="Arial" w:hAnsi="Arial" w:cs="Arial"/>
          <w:szCs w:val="20"/>
        </w:rPr>
        <w:t>Data Exchange</w:t>
      </w:r>
      <w:r w:rsidR="00151D13" w:rsidRPr="00293BB4">
        <w:rPr>
          <w:rFonts w:ascii="Arial" w:hAnsi="Arial" w:cs="Arial"/>
          <w:i/>
          <w:szCs w:val="20"/>
        </w:rPr>
        <w:t xml:space="preserve"> </w:t>
      </w:r>
      <w:r w:rsidR="00151D13" w:rsidRPr="00293BB4">
        <w:rPr>
          <w:rFonts w:ascii="Arial" w:hAnsi="Arial" w:cs="Arial"/>
          <w:szCs w:val="20"/>
        </w:rPr>
        <w:t>Web Service</w:t>
      </w:r>
      <w:r w:rsidR="00151D13" w:rsidRPr="00293BB4">
        <w:rPr>
          <w:rFonts w:ascii="Arial" w:hAnsi="Arial" w:cs="Arial"/>
          <w:i/>
          <w:szCs w:val="20"/>
        </w:rPr>
        <w:t xml:space="preserve"> </w:t>
      </w:r>
      <w:r w:rsidR="00151D13" w:rsidRPr="00293BB4">
        <w:rPr>
          <w:rFonts w:ascii="Arial" w:hAnsi="Arial" w:cs="Arial"/>
          <w:szCs w:val="20"/>
        </w:rPr>
        <w:t>technical specifications</w:t>
      </w:r>
      <w:r w:rsidR="00151D13" w:rsidRPr="00293BB4">
        <w:rPr>
          <w:rFonts w:ascii="Arial" w:hAnsi="Arial" w:cs="Arial"/>
          <w:i/>
          <w:szCs w:val="20"/>
        </w:rPr>
        <w:t>.</w:t>
      </w:r>
      <w:r w:rsidR="00151D13" w:rsidRPr="00293BB4">
        <w:rPr>
          <w:rFonts w:ascii="Arial" w:hAnsi="Arial" w:cs="Arial"/>
          <w:szCs w:val="20"/>
        </w:rPr>
        <w:t xml:space="preserve"> The technical specifications are updated periodically to reflect enhancements to the </w:t>
      </w:r>
      <w:r w:rsidR="000C6B64" w:rsidRPr="00293BB4">
        <w:rPr>
          <w:rFonts w:ascii="Arial" w:hAnsi="Arial" w:cs="Arial"/>
          <w:szCs w:val="20"/>
        </w:rPr>
        <w:t xml:space="preserve">Data Exchange </w:t>
      </w:r>
      <w:r w:rsidR="00151D13" w:rsidRPr="00293BB4">
        <w:rPr>
          <w:rFonts w:ascii="Arial" w:hAnsi="Arial" w:cs="Arial"/>
          <w:szCs w:val="20"/>
        </w:rPr>
        <w:t xml:space="preserve">system and are on the Data Exchange </w:t>
      </w:r>
      <w:hyperlink r:id="rId44" w:history="1">
        <w:r w:rsidR="00151D13" w:rsidRPr="00293BB4">
          <w:rPr>
            <w:rStyle w:val="Hyperlink"/>
            <w:rFonts w:ascii="Arial" w:hAnsi="Arial" w:cs="Arial"/>
            <w:color w:val="03485B" w:themeColor="accent5" w:themeShade="BF"/>
            <w:szCs w:val="20"/>
          </w:rPr>
          <w:t>website</w:t>
        </w:r>
      </w:hyperlink>
      <w:r w:rsidR="009335EB">
        <w:rPr>
          <w:rFonts w:ascii="Arial" w:hAnsi="Arial" w:cs="Arial"/>
          <w:szCs w:val="20"/>
        </w:rPr>
        <w:t xml:space="preserve">. </w:t>
      </w:r>
    </w:p>
    <w:p w14:paraId="124DF5C0" w14:textId="77777777" w:rsidR="00C818AF" w:rsidRPr="00B60E9D" w:rsidRDefault="00786914" w:rsidP="00B60E9D">
      <w:pPr>
        <w:pStyle w:val="Heading3"/>
        <w:numPr>
          <w:ilvl w:val="0"/>
          <w:numId w:val="0"/>
        </w:numPr>
        <w:ind w:left="720" w:hanging="720"/>
        <w:rPr>
          <w:sz w:val="22"/>
        </w:rPr>
      </w:pPr>
      <w:bookmarkStart w:id="1536" w:name="_Toc74668958"/>
      <w:r>
        <w:rPr>
          <w:sz w:val="22"/>
          <w:szCs w:val="22"/>
        </w:rPr>
        <w:t>10.5.2</w:t>
      </w:r>
      <w:r>
        <w:rPr>
          <w:sz w:val="22"/>
          <w:szCs w:val="22"/>
        </w:rPr>
        <w:tab/>
      </w:r>
      <w:bookmarkStart w:id="1537" w:name="_Toc15916245"/>
      <w:r w:rsidR="00C818AF" w:rsidRPr="00786914">
        <w:rPr>
          <w:sz w:val="22"/>
          <w:szCs w:val="22"/>
        </w:rPr>
        <w:t xml:space="preserve">Bulk </w:t>
      </w:r>
      <w:r w:rsidR="00177BAF" w:rsidRPr="00786914">
        <w:rPr>
          <w:sz w:val="22"/>
          <w:szCs w:val="22"/>
        </w:rPr>
        <w:t xml:space="preserve">File </w:t>
      </w:r>
      <w:r w:rsidR="00C818AF" w:rsidRPr="00786914">
        <w:rPr>
          <w:sz w:val="22"/>
          <w:szCs w:val="22"/>
        </w:rPr>
        <w:t>Upload</w:t>
      </w:r>
      <w:bookmarkEnd w:id="1536"/>
      <w:bookmarkEnd w:id="1537"/>
    </w:p>
    <w:p w14:paraId="59E50CB9" w14:textId="499D5CAB" w:rsidR="000734F2" w:rsidRDefault="00FF394D" w:rsidP="00815153">
      <w:pPr>
        <w:spacing w:line="288" w:lineRule="auto"/>
        <w:rPr>
          <w:rFonts w:ascii="Arial" w:eastAsiaTheme="majorEastAsia" w:hAnsi="Arial" w:cstheme="majorBidi"/>
          <w:b/>
          <w:bCs/>
          <w:sz w:val="22"/>
        </w:rPr>
      </w:pPr>
      <w:r w:rsidRPr="00293BB4">
        <w:rPr>
          <w:rFonts w:ascii="Arial" w:hAnsi="Arial" w:cs="Arial"/>
          <w:szCs w:val="20"/>
        </w:rPr>
        <w:t>Organisation</w:t>
      </w:r>
      <w:r w:rsidR="00C818AF" w:rsidRPr="00293BB4">
        <w:rPr>
          <w:rFonts w:ascii="Arial" w:hAnsi="Arial" w:cs="Arial"/>
          <w:szCs w:val="20"/>
        </w:rPr>
        <w:t xml:space="preserve">s with their own client management software systems capable of creating and exporting XML files can continue using this software to collect and transfer their performance data. </w:t>
      </w:r>
      <w:r w:rsidR="00BE67DB" w:rsidRPr="00293BB4">
        <w:rPr>
          <w:rFonts w:ascii="Arial" w:hAnsi="Arial" w:cs="Arial"/>
          <w:szCs w:val="20"/>
        </w:rPr>
        <w:t>O</w:t>
      </w:r>
      <w:r w:rsidRPr="00293BB4">
        <w:rPr>
          <w:rFonts w:ascii="Arial" w:hAnsi="Arial" w:cs="Arial"/>
          <w:szCs w:val="20"/>
        </w:rPr>
        <w:t>rganisation</w:t>
      </w:r>
      <w:r w:rsidR="00C818AF" w:rsidRPr="00293BB4">
        <w:rPr>
          <w:rFonts w:ascii="Arial" w:hAnsi="Arial" w:cs="Arial"/>
          <w:szCs w:val="20"/>
        </w:rPr>
        <w:t>s will need to make a one-off adjustment (or ‘enhancement’) to their application in accordance with the</w:t>
      </w:r>
      <w:r w:rsidR="00C818AF" w:rsidRPr="00293BB4">
        <w:rPr>
          <w:rFonts w:ascii="Arial" w:hAnsi="Arial" w:cs="Arial"/>
          <w:i/>
          <w:szCs w:val="20"/>
        </w:rPr>
        <w:t xml:space="preserve"> </w:t>
      </w:r>
      <w:r w:rsidR="00C818AF" w:rsidRPr="00293BB4">
        <w:rPr>
          <w:rFonts w:ascii="Arial" w:hAnsi="Arial" w:cs="Arial"/>
          <w:szCs w:val="20"/>
        </w:rPr>
        <w:t>Data Exchange</w:t>
      </w:r>
      <w:r w:rsidR="00C818AF" w:rsidRPr="00293BB4">
        <w:rPr>
          <w:rFonts w:ascii="Arial" w:hAnsi="Arial" w:cs="Arial"/>
          <w:i/>
          <w:szCs w:val="20"/>
        </w:rPr>
        <w:t xml:space="preserve"> </w:t>
      </w:r>
      <w:r w:rsidR="00AE2BC7" w:rsidRPr="00293BB4">
        <w:rPr>
          <w:rFonts w:ascii="Arial" w:hAnsi="Arial" w:cs="Arial"/>
          <w:szCs w:val="20"/>
        </w:rPr>
        <w:t>bulk upload</w:t>
      </w:r>
      <w:r w:rsidR="00AE2BC7" w:rsidRPr="00293BB4">
        <w:rPr>
          <w:rFonts w:ascii="Arial" w:hAnsi="Arial" w:cs="Arial"/>
          <w:i/>
          <w:szCs w:val="20"/>
        </w:rPr>
        <w:t xml:space="preserve"> </w:t>
      </w:r>
      <w:r w:rsidR="00C818AF" w:rsidRPr="00293BB4">
        <w:rPr>
          <w:rFonts w:ascii="Arial" w:hAnsi="Arial" w:cs="Arial"/>
          <w:szCs w:val="20"/>
        </w:rPr>
        <w:t>technical specifications</w:t>
      </w:r>
      <w:r w:rsidR="00C818AF" w:rsidRPr="00293BB4">
        <w:rPr>
          <w:rFonts w:ascii="Arial" w:hAnsi="Arial" w:cs="Arial"/>
          <w:i/>
          <w:szCs w:val="20"/>
        </w:rPr>
        <w:t xml:space="preserve">. </w:t>
      </w:r>
      <w:r w:rsidR="00C818AF" w:rsidRPr="00293BB4">
        <w:rPr>
          <w:rFonts w:ascii="Arial" w:hAnsi="Arial" w:cs="Arial"/>
          <w:szCs w:val="20"/>
        </w:rPr>
        <w:t xml:space="preserve">The technical specifications are updated periodically to reflect enhancements to the Data Exchange system and are on the Data Exchange </w:t>
      </w:r>
      <w:hyperlink r:id="rId45" w:history="1">
        <w:r w:rsidR="00C818AF" w:rsidRPr="00293BB4">
          <w:rPr>
            <w:rStyle w:val="Hyperlink"/>
            <w:rFonts w:ascii="Arial" w:hAnsi="Arial" w:cs="Arial"/>
            <w:color w:val="03485B" w:themeColor="accent5" w:themeShade="BF"/>
            <w:szCs w:val="20"/>
          </w:rPr>
          <w:t>website</w:t>
        </w:r>
      </w:hyperlink>
      <w:r w:rsidR="00C818AF" w:rsidRPr="00293BB4">
        <w:rPr>
          <w:rFonts w:ascii="Arial" w:hAnsi="Arial" w:cs="Arial"/>
          <w:szCs w:val="20"/>
        </w:rPr>
        <w:t xml:space="preserve">. </w:t>
      </w:r>
    </w:p>
    <w:p w14:paraId="4325FBA2" w14:textId="77777777" w:rsidR="00567B54" w:rsidRPr="00B60E9D" w:rsidRDefault="00786914" w:rsidP="008E6854">
      <w:pPr>
        <w:pStyle w:val="Heading3"/>
        <w:keepNext/>
        <w:keepLines/>
        <w:numPr>
          <w:ilvl w:val="0"/>
          <w:numId w:val="0"/>
        </w:numPr>
        <w:rPr>
          <w:sz w:val="22"/>
        </w:rPr>
      </w:pPr>
      <w:bookmarkStart w:id="1538" w:name="_Toc74668959"/>
      <w:r>
        <w:rPr>
          <w:sz w:val="22"/>
          <w:szCs w:val="22"/>
        </w:rPr>
        <w:lastRenderedPageBreak/>
        <w:t>10.5.3</w:t>
      </w:r>
      <w:r>
        <w:rPr>
          <w:sz w:val="22"/>
          <w:szCs w:val="22"/>
        </w:rPr>
        <w:tab/>
      </w:r>
      <w:bookmarkStart w:id="1539" w:name="_Toc15916246"/>
      <w:r w:rsidR="00567B54" w:rsidRPr="00786914">
        <w:rPr>
          <w:sz w:val="22"/>
          <w:szCs w:val="22"/>
        </w:rPr>
        <w:t>Free web-based portal</w:t>
      </w:r>
      <w:bookmarkEnd w:id="1538"/>
      <w:bookmarkEnd w:id="1539"/>
    </w:p>
    <w:p w14:paraId="23335B4E" w14:textId="26FE6E69" w:rsidR="00567B54" w:rsidRPr="00293BB4" w:rsidRDefault="00FF394D" w:rsidP="008E6854">
      <w:pPr>
        <w:keepNext/>
        <w:keepLines/>
        <w:spacing w:line="288" w:lineRule="auto"/>
        <w:rPr>
          <w:rFonts w:ascii="Arial" w:hAnsi="Arial" w:cs="Arial"/>
          <w:szCs w:val="20"/>
        </w:rPr>
      </w:pPr>
      <w:r w:rsidRPr="00293BB4">
        <w:rPr>
          <w:rFonts w:ascii="Arial" w:hAnsi="Arial" w:cs="Arial"/>
          <w:szCs w:val="20"/>
        </w:rPr>
        <w:t>Organisation</w:t>
      </w:r>
      <w:r w:rsidR="00567B54" w:rsidRPr="00293BB4">
        <w:rPr>
          <w:rFonts w:ascii="Arial" w:hAnsi="Arial" w:cs="Arial"/>
          <w:szCs w:val="20"/>
        </w:rPr>
        <w:t xml:space="preserve">s </w:t>
      </w:r>
      <w:r w:rsidR="000F4C3C" w:rsidRPr="00293BB4">
        <w:rPr>
          <w:rFonts w:ascii="Arial" w:hAnsi="Arial" w:cs="Arial"/>
          <w:szCs w:val="20"/>
        </w:rPr>
        <w:t xml:space="preserve">can </w:t>
      </w:r>
      <w:r w:rsidR="00567B54" w:rsidRPr="00293BB4">
        <w:rPr>
          <w:rFonts w:ascii="Arial" w:hAnsi="Arial" w:cs="Arial"/>
          <w:szCs w:val="20"/>
        </w:rPr>
        <w:t>use the</w:t>
      </w:r>
      <w:r w:rsidR="00567B54" w:rsidRPr="00293BB4">
        <w:rPr>
          <w:rFonts w:ascii="Arial" w:hAnsi="Arial" w:cs="Arial"/>
          <w:i/>
          <w:szCs w:val="20"/>
        </w:rPr>
        <w:t xml:space="preserve"> </w:t>
      </w:r>
      <w:r w:rsidR="00567B54" w:rsidRPr="00293BB4">
        <w:rPr>
          <w:rFonts w:ascii="Arial" w:hAnsi="Arial" w:cs="Arial"/>
          <w:szCs w:val="20"/>
        </w:rPr>
        <w:t xml:space="preserve">Data Exchange web-based portal to </w:t>
      </w:r>
      <w:r w:rsidR="000F4C3C" w:rsidRPr="00293BB4">
        <w:rPr>
          <w:rFonts w:ascii="Arial" w:hAnsi="Arial" w:cs="Arial"/>
          <w:szCs w:val="20"/>
        </w:rPr>
        <w:t>manually input</w:t>
      </w:r>
      <w:r w:rsidR="00567B54" w:rsidRPr="00293BB4">
        <w:rPr>
          <w:rFonts w:ascii="Arial" w:hAnsi="Arial" w:cs="Arial"/>
          <w:szCs w:val="20"/>
        </w:rPr>
        <w:t xml:space="preserve"> their data. </w:t>
      </w:r>
      <w:r w:rsidR="000F4C3C" w:rsidRPr="00293BB4">
        <w:rPr>
          <w:rFonts w:ascii="Arial" w:hAnsi="Arial" w:cs="Arial"/>
          <w:szCs w:val="20"/>
        </w:rPr>
        <w:t xml:space="preserve">Once saved in the portal, data is </w:t>
      </w:r>
      <w:r w:rsidR="004E072B" w:rsidRPr="00293BB4">
        <w:rPr>
          <w:rFonts w:ascii="Arial" w:hAnsi="Arial" w:cs="Arial"/>
          <w:szCs w:val="20"/>
        </w:rPr>
        <w:t>automatically</w:t>
      </w:r>
      <w:r w:rsidR="000F4C3C" w:rsidRPr="00293BB4">
        <w:rPr>
          <w:rFonts w:ascii="Arial" w:hAnsi="Arial" w:cs="Arial"/>
          <w:szCs w:val="20"/>
        </w:rPr>
        <w:t xml:space="preserve"> submitted </w:t>
      </w:r>
      <w:r w:rsidR="0092410D">
        <w:rPr>
          <w:rFonts w:ascii="Arial" w:hAnsi="Arial" w:cs="Arial"/>
          <w:szCs w:val="20"/>
        </w:rPr>
        <w:t>to</w:t>
      </w:r>
      <w:r w:rsidR="0092410D" w:rsidRPr="00293BB4">
        <w:rPr>
          <w:rFonts w:ascii="Arial" w:hAnsi="Arial" w:cs="Arial"/>
          <w:szCs w:val="20"/>
        </w:rPr>
        <w:t xml:space="preserve"> </w:t>
      </w:r>
      <w:r w:rsidR="000F4C3C" w:rsidRPr="00293BB4">
        <w:rPr>
          <w:rFonts w:ascii="Arial" w:hAnsi="Arial" w:cs="Arial"/>
          <w:szCs w:val="20"/>
        </w:rPr>
        <w:t>the Data Exchange. The web-based portal</w:t>
      </w:r>
      <w:r w:rsidR="00567B54" w:rsidRPr="00293BB4">
        <w:rPr>
          <w:rFonts w:ascii="Arial" w:hAnsi="Arial" w:cs="Arial"/>
          <w:szCs w:val="20"/>
        </w:rPr>
        <w:t xml:space="preserve"> can be used </w:t>
      </w:r>
      <w:r w:rsidR="0017780D">
        <w:rPr>
          <w:rFonts w:ascii="Arial" w:hAnsi="Arial" w:cs="Arial"/>
          <w:szCs w:val="20"/>
        </w:rPr>
        <w:t xml:space="preserve">to directly input client data </w:t>
      </w:r>
      <w:r w:rsidR="000F4C3C" w:rsidRPr="00293BB4">
        <w:rPr>
          <w:rFonts w:ascii="Arial" w:hAnsi="Arial" w:cs="Arial"/>
          <w:szCs w:val="20"/>
        </w:rPr>
        <w:t>that is relevant to performance reporting</w:t>
      </w:r>
      <w:r w:rsidR="00567B54" w:rsidRPr="00293BB4">
        <w:rPr>
          <w:rFonts w:ascii="Arial" w:hAnsi="Arial" w:cs="Arial"/>
          <w:szCs w:val="20"/>
        </w:rPr>
        <w:t xml:space="preserve">. This option </w:t>
      </w:r>
      <w:r w:rsidR="000F4C3C" w:rsidRPr="00293BB4">
        <w:rPr>
          <w:rFonts w:ascii="Arial" w:hAnsi="Arial" w:cs="Arial"/>
          <w:szCs w:val="20"/>
        </w:rPr>
        <w:t xml:space="preserve">is available for </w:t>
      </w:r>
      <w:r w:rsidRPr="00293BB4">
        <w:rPr>
          <w:rFonts w:ascii="Arial" w:hAnsi="Arial" w:cs="Arial"/>
          <w:szCs w:val="20"/>
        </w:rPr>
        <w:t>organisation</w:t>
      </w:r>
      <w:r w:rsidR="00567B54" w:rsidRPr="00293BB4">
        <w:rPr>
          <w:rFonts w:ascii="Arial" w:hAnsi="Arial" w:cs="Arial"/>
          <w:szCs w:val="20"/>
        </w:rPr>
        <w:t>s who do not have</w:t>
      </w:r>
      <w:r w:rsidR="009062A2" w:rsidRPr="009062A2">
        <w:rPr>
          <w:rFonts w:ascii="Arial" w:hAnsi="Arial" w:cs="Arial"/>
        </w:rPr>
        <w:t xml:space="preserve"> a system or whose systems cannot accommodate the requirements to submit data through system-to-system transfers or bulk file upload</w:t>
      </w:r>
    </w:p>
    <w:p w14:paraId="044296EE" w14:textId="77777777" w:rsidR="00D54A95" w:rsidRPr="00293BB4" w:rsidRDefault="00C92D9E" w:rsidP="008E6854">
      <w:pPr>
        <w:keepNext/>
        <w:keepLines/>
        <w:spacing w:line="288" w:lineRule="auto"/>
        <w:rPr>
          <w:rFonts w:ascii="Arial" w:hAnsi="Arial" w:cs="Arial"/>
          <w:szCs w:val="20"/>
        </w:rPr>
      </w:pPr>
      <w:r w:rsidRPr="00293BB4">
        <w:rPr>
          <w:rFonts w:ascii="Arial" w:hAnsi="Arial" w:cs="Arial"/>
          <w:szCs w:val="20"/>
        </w:rPr>
        <w:t xml:space="preserve">The Data Exchange web-based portal </w:t>
      </w:r>
      <w:r w:rsidR="00567B54" w:rsidRPr="00293BB4">
        <w:rPr>
          <w:rFonts w:ascii="Arial" w:hAnsi="Arial" w:cs="Arial"/>
          <w:szCs w:val="20"/>
        </w:rPr>
        <w:t xml:space="preserve">collects the data requirements set out in this document and is available to </w:t>
      </w:r>
      <w:r w:rsidRPr="00293BB4">
        <w:rPr>
          <w:rFonts w:ascii="Arial" w:hAnsi="Arial" w:cs="Arial"/>
          <w:szCs w:val="20"/>
        </w:rPr>
        <w:t xml:space="preserve">all </w:t>
      </w:r>
      <w:r w:rsidR="00FF394D" w:rsidRPr="00293BB4">
        <w:rPr>
          <w:rFonts w:ascii="Arial" w:hAnsi="Arial" w:cs="Arial"/>
          <w:szCs w:val="20"/>
        </w:rPr>
        <w:t>organisation</w:t>
      </w:r>
      <w:r w:rsidR="00567B54" w:rsidRPr="00293BB4">
        <w:rPr>
          <w:rFonts w:ascii="Arial" w:hAnsi="Arial" w:cs="Arial"/>
          <w:szCs w:val="20"/>
        </w:rPr>
        <w:t>s funded to deliver in-scope program</w:t>
      </w:r>
      <w:r w:rsidRPr="00293BB4">
        <w:rPr>
          <w:rFonts w:ascii="Arial" w:hAnsi="Arial" w:cs="Arial"/>
          <w:szCs w:val="20"/>
        </w:rPr>
        <w:t xml:space="preserve"> activities</w:t>
      </w:r>
      <w:r w:rsidR="00567B54" w:rsidRPr="00293BB4">
        <w:rPr>
          <w:rFonts w:ascii="Arial" w:hAnsi="Arial" w:cs="Arial"/>
          <w:szCs w:val="20"/>
        </w:rPr>
        <w:t xml:space="preserve">. </w:t>
      </w:r>
    </w:p>
    <w:p w14:paraId="09A4E8E7" w14:textId="77777777" w:rsidR="00D54A95" w:rsidRPr="00293BB4" w:rsidRDefault="00FF394D" w:rsidP="008E6854">
      <w:pPr>
        <w:keepNext/>
        <w:keepLines/>
        <w:spacing w:line="288" w:lineRule="auto"/>
        <w:rPr>
          <w:rFonts w:ascii="Arial" w:hAnsi="Arial" w:cs="Arial"/>
          <w:szCs w:val="20"/>
        </w:rPr>
      </w:pPr>
      <w:r w:rsidRPr="00293BB4">
        <w:rPr>
          <w:rFonts w:ascii="Arial" w:hAnsi="Arial" w:cs="Arial"/>
          <w:szCs w:val="20"/>
        </w:rPr>
        <w:t>Organisation</w:t>
      </w:r>
      <w:r w:rsidR="00D54A95" w:rsidRPr="00293BB4">
        <w:rPr>
          <w:rFonts w:ascii="Arial" w:hAnsi="Arial" w:cs="Arial"/>
          <w:szCs w:val="20"/>
        </w:rPr>
        <w:t xml:space="preserve">s that already have their own case/client management system and submit their data </w:t>
      </w:r>
      <w:r w:rsidR="0092410D">
        <w:rPr>
          <w:rFonts w:ascii="Arial" w:hAnsi="Arial" w:cs="Arial"/>
          <w:szCs w:val="20"/>
        </w:rPr>
        <w:t>by</w:t>
      </w:r>
      <w:r w:rsidR="0092410D" w:rsidRPr="00293BB4">
        <w:rPr>
          <w:rFonts w:ascii="Arial" w:hAnsi="Arial" w:cs="Arial"/>
          <w:szCs w:val="20"/>
        </w:rPr>
        <w:t xml:space="preserve"> </w:t>
      </w:r>
      <w:r w:rsidR="00D54A95" w:rsidRPr="00293BB4">
        <w:rPr>
          <w:rFonts w:ascii="Arial" w:hAnsi="Arial" w:cs="Arial"/>
          <w:szCs w:val="20"/>
        </w:rPr>
        <w:t xml:space="preserve">system-to-system transfers </w:t>
      </w:r>
      <w:r w:rsidR="0092410D">
        <w:rPr>
          <w:rFonts w:ascii="Arial" w:hAnsi="Arial" w:cs="Arial"/>
          <w:szCs w:val="20"/>
        </w:rPr>
        <w:t>or</w:t>
      </w:r>
      <w:r w:rsidR="0092410D" w:rsidRPr="00293BB4">
        <w:rPr>
          <w:rFonts w:ascii="Arial" w:hAnsi="Arial" w:cs="Arial"/>
          <w:szCs w:val="20"/>
        </w:rPr>
        <w:t xml:space="preserve"> </w:t>
      </w:r>
      <w:r w:rsidR="00D54A95" w:rsidRPr="00293BB4">
        <w:rPr>
          <w:rFonts w:ascii="Arial" w:hAnsi="Arial" w:cs="Arial"/>
          <w:szCs w:val="20"/>
        </w:rPr>
        <w:t>bulk upload can access the web-based portal to use the Data Exchange functionality.</w:t>
      </w:r>
      <w:r w:rsidR="00E934C7">
        <w:rPr>
          <w:rFonts w:ascii="Arial" w:hAnsi="Arial" w:cs="Arial"/>
          <w:szCs w:val="20"/>
        </w:rPr>
        <w:t xml:space="preserve"> </w:t>
      </w:r>
      <w:r w:rsidR="00D54A95" w:rsidRPr="00293BB4">
        <w:rPr>
          <w:rFonts w:ascii="Arial" w:hAnsi="Arial" w:cs="Arial"/>
          <w:szCs w:val="20"/>
        </w:rPr>
        <w:t xml:space="preserve">For example, </w:t>
      </w:r>
      <w:r w:rsidRPr="00293BB4">
        <w:rPr>
          <w:rFonts w:ascii="Arial" w:hAnsi="Arial" w:cs="Arial"/>
          <w:szCs w:val="20"/>
        </w:rPr>
        <w:t>organisation</w:t>
      </w:r>
      <w:r w:rsidR="00D54A95" w:rsidRPr="00293BB4">
        <w:rPr>
          <w:rFonts w:ascii="Arial" w:hAnsi="Arial" w:cs="Arial"/>
          <w:szCs w:val="20"/>
        </w:rPr>
        <w:t xml:space="preserve">s who report information (consistent with the </w:t>
      </w:r>
      <w:r w:rsidR="00841952" w:rsidRPr="00293BB4">
        <w:rPr>
          <w:rFonts w:ascii="Arial" w:hAnsi="Arial" w:cs="Arial"/>
          <w:szCs w:val="20"/>
        </w:rPr>
        <w:t>p</w:t>
      </w:r>
      <w:r w:rsidR="00D54A95" w:rsidRPr="00293BB4">
        <w:rPr>
          <w:rFonts w:ascii="Arial" w:hAnsi="Arial" w:cs="Arial"/>
          <w:szCs w:val="20"/>
        </w:rPr>
        <w:t xml:space="preserve">riority </w:t>
      </w:r>
      <w:r w:rsidR="00841952" w:rsidRPr="00293BB4">
        <w:rPr>
          <w:rFonts w:ascii="Arial" w:hAnsi="Arial" w:cs="Arial"/>
          <w:szCs w:val="20"/>
        </w:rPr>
        <w:t>r</w:t>
      </w:r>
      <w:r w:rsidR="00D54A95" w:rsidRPr="00293BB4">
        <w:rPr>
          <w:rFonts w:ascii="Arial" w:hAnsi="Arial" w:cs="Arial"/>
          <w:szCs w:val="20"/>
        </w:rPr>
        <w:t xml:space="preserve">equirements) via a system-to-system transfer or bulk upload, may also use the web-based portal to record SCORE information about changes to their client’s circumstances, goals and outcomes (consistent with the extended data items in the </w:t>
      </w:r>
      <w:r w:rsidR="00BD3EE0" w:rsidRPr="00293BB4">
        <w:rPr>
          <w:rFonts w:ascii="Arial" w:hAnsi="Arial" w:cs="Arial"/>
          <w:szCs w:val="20"/>
        </w:rPr>
        <w:t>p</w:t>
      </w:r>
      <w:r w:rsidR="00D54A95" w:rsidRPr="00293BB4">
        <w:rPr>
          <w:rFonts w:ascii="Arial" w:hAnsi="Arial" w:cs="Arial"/>
          <w:szCs w:val="20"/>
        </w:rPr>
        <w:t xml:space="preserve">artnership </w:t>
      </w:r>
      <w:r w:rsidR="00BD3EE0" w:rsidRPr="00293BB4">
        <w:rPr>
          <w:rFonts w:ascii="Arial" w:hAnsi="Arial" w:cs="Arial"/>
          <w:szCs w:val="20"/>
        </w:rPr>
        <w:t>a</w:t>
      </w:r>
      <w:r w:rsidR="00D54A95" w:rsidRPr="00293BB4">
        <w:rPr>
          <w:rFonts w:ascii="Arial" w:hAnsi="Arial" w:cs="Arial"/>
          <w:szCs w:val="20"/>
        </w:rPr>
        <w:t xml:space="preserve">pproach). This approach </w:t>
      </w:r>
      <w:r w:rsidR="0092410D">
        <w:rPr>
          <w:rFonts w:ascii="Arial" w:hAnsi="Arial" w:cs="Arial"/>
          <w:szCs w:val="20"/>
        </w:rPr>
        <w:t>is useful</w:t>
      </w:r>
      <w:r w:rsidR="00D54A95" w:rsidRPr="00293BB4">
        <w:rPr>
          <w:rFonts w:ascii="Arial" w:hAnsi="Arial" w:cs="Arial"/>
          <w:szCs w:val="20"/>
        </w:rPr>
        <w:t xml:space="preserve"> where the functionality for recording and reporting the extended data items is not available within a</w:t>
      </w:r>
      <w:r w:rsidR="003E2D83" w:rsidRPr="00293BB4">
        <w:rPr>
          <w:rFonts w:ascii="Arial" w:hAnsi="Arial" w:cs="Arial"/>
          <w:szCs w:val="20"/>
        </w:rPr>
        <w:t>n</w:t>
      </w:r>
      <w:r w:rsidR="00D54A95" w:rsidRPr="00293BB4">
        <w:rPr>
          <w:rFonts w:ascii="Arial" w:hAnsi="Arial" w:cs="Arial"/>
          <w:szCs w:val="20"/>
        </w:rPr>
        <w:t xml:space="preserve"> </w:t>
      </w:r>
      <w:r w:rsidRPr="00293BB4">
        <w:rPr>
          <w:rFonts w:ascii="Arial" w:hAnsi="Arial" w:cs="Arial"/>
          <w:szCs w:val="20"/>
        </w:rPr>
        <w:t>organisation</w:t>
      </w:r>
      <w:r w:rsidR="00D54A95" w:rsidRPr="00293BB4">
        <w:rPr>
          <w:rFonts w:ascii="Arial" w:hAnsi="Arial" w:cs="Arial"/>
          <w:szCs w:val="20"/>
        </w:rPr>
        <w:t xml:space="preserve">’s existing client management system. </w:t>
      </w:r>
    </w:p>
    <w:p w14:paraId="1687A17D" w14:textId="77777777" w:rsidR="00D54A95" w:rsidRPr="00293BB4" w:rsidRDefault="00FF394D" w:rsidP="008E6854">
      <w:pPr>
        <w:keepNext/>
        <w:keepLines/>
        <w:spacing w:line="288" w:lineRule="auto"/>
        <w:rPr>
          <w:rFonts w:ascii="Arial" w:hAnsi="Arial" w:cs="Arial"/>
          <w:szCs w:val="20"/>
        </w:rPr>
      </w:pPr>
      <w:r w:rsidRPr="00293BB4">
        <w:rPr>
          <w:rFonts w:ascii="Arial" w:hAnsi="Arial" w:cs="Arial"/>
          <w:szCs w:val="20"/>
        </w:rPr>
        <w:t>Organisation</w:t>
      </w:r>
      <w:r w:rsidR="00D54A95" w:rsidRPr="00293BB4">
        <w:rPr>
          <w:rFonts w:ascii="Arial" w:hAnsi="Arial" w:cs="Arial"/>
          <w:szCs w:val="20"/>
        </w:rPr>
        <w:t>s who choose to report using both their client management systems (i.e. via a system</w:t>
      </w:r>
      <w:r w:rsidR="004416D2" w:rsidRPr="00293BB4">
        <w:rPr>
          <w:rFonts w:ascii="Arial" w:hAnsi="Arial" w:cs="Arial"/>
          <w:szCs w:val="20"/>
        </w:rPr>
        <w:t>-</w:t>
      </w:r>
      <w:r w:rsidR="00D54A95" w:rsidRPr="00293BB4">
        <w:rPr>
          <w:rFonts w:ascii="Arial" w:hAnsi="Arial" w:cs="Arial"/>
          <w:szCs w:val="20"/>
        </w:rPr>
        <w:t>to</w:t>
      </w:r>
      <w:r w:rsidR="004416D2" w:rsidRPr="00293BB4">
        <w:rPr>
          <w:rFonts w:ascii="Arial" w:hAnsi="Arial" w:cs="Arial"/>
          <w:szCs w:val="20"/>
        </w:rPr>
        <w:t>-</w:t>
      </w:r>
      <w:r w:rsidR="00D54A95" w:rsidRPr="00293BB4">
        <w:rPr>
          <w:rFonts w:ascii="Arial" w:hAnsi="Arial" w:cs="Arial"/>
          <w:szCs w:val="20"/>
        </w:rPr>
        <w:t xml:space="preserve">system transfer or bulk upload) and the web-based </w:t>
      </w:r>
      <w:r w:rsidR="00464357" w:rsidRPr="00293BB4">
        <w:rPr>
          <w:rFonts w:ascii="Arial" w:hAnsi="Arial" w:cs="Arial"/>
          <w:szCs w:val="20"/>
        </w:rPr>
        <w:t>portal</w:t>
      </w:r>
      <w:r w:rsidR="00D54A95" w:rsidRPr="00293BB4">
        <w:rPr>
          <w:rFonts w:ascii="Arial" w:hAnsi="Arial" w:cs="Arial"/>
          <w:szCs w:val="20"/>
        </w:rPr>
        <w:t xml:space="preserve"> </w:t>
      </w:r>
      <w:r w:rsidR="00B67DFE">
        <w:rPr>
          <w:rFonts w:ascii="Arial" w:hAnsi="Arial" w:cs="Arial"/>
          <w:szCs w:val="20"/>
        </w:rPr>
        <w:t>are</w:t>
      </w:r>
      <w:r w:rsidR="00D54A95" w:rsidRPr="00293BB4">
        <w:rPr>
          <w:rFonts w:ascii="Arial" w:hAnsi="Arial" w:cs="Arial"/>
          <w:szCs w:val="20"/>
        </w:rPr>
        <w:t xml:space="preserve"> able to </w:t>
      </w:r>
      <w:r w:rsidR="00F2205B">
        <w:rPr>
          <w:rFonts w:ascii="Arial" w:hAnsi="Arial" w:cs="Arial"/>
          <w:szCs w:val="20"/>
        </w:rPr>
        <w:t>view</w:t>
      </w:r>
      <w:r w:rsidR="00F2205B" w:rsidRPr="00293BB4">
        <w:rPr>
          <w:rFonts w:ascii="Arial" w:hAnsi="Arial" w:cs="Arial"/>
          <w:szCs w:val="20"/>
        </w:rPr>
        <w:t xml:space="preserve"> </w:t>
      </w:r>
      <w:r w:rsidR="00D54A95" w:rsidRPr="00293BB4">
        <w:rPr>
          <w:rFonts w:ascii="Arial" w:hAnsi="Arial" w:cs="Arial"/>
          <w:szCs w:val="20"/>
        </w:rPr>
        <w:t>the records of their clients from the web-based portal to monitor and manage the services they provide to these clients.</w:t>
      </w:r>
      <w:r w:rsidR="00D54A95" w:rsidRPr="00293BB4">
        <w:rPr>
          <w:rFonts w:ascii="Arial" w:hAnsi="Arial" w:cs="Arial"/>
          <w:sz w:val="22"/>
          <w:szCs w:val="22"/>
        </w:rPr>
        <w:t xml:space="preserve"> </w:t>
      </w:r>
    </w:p>
    <w:p w14:paraId="6C4AFB65" w14:textId="77777777" w:rsidR="00567B54" w:rsidRPr="004671F3" w:rsidRDefault="002E253D" w:rsidP="004671F3">
      <w:pPr>
        <w:pStyle w:val="Heading2"/>
        <w:numPr>
          <w:ilvl w:val="0"/>
          <w:numId w:val="0"/>
        </w:numPr>
        <w:spacing w:before="360" w:after="120" w:line="288" w:lineRule="auto"/>
        <w:rPr>
          <w:rFonts w:cs="Arial"/>
          <w:color w:val="000000" w:themeColor="text1"/>
          <w:sz w:val="24"/>
        </w:rPr>
      </w:pPr>
      <w:bookmarkStart w:id="1540" w:name="_Toc433100671"/>
      <w:bookmarkStart w:id="1541" w:name="_Toc15916247"/>
      <w:bookmarkStart w:id="1542" w:name="_Toc74668960"/>
      <w:r w:rsidRPr="004671F3">
        <w:rPr>
          <w:rFonts w:cs="Arial"/>
          <w:color w:val="000000" w:themeColor="text1"/>
          <w:sz w:val="24"/>
        </w:rPr>
        <w:t>10</w:t>
      </w:r>
      <w:r w:rsidR="00567B54" w:rsidRPr="004671F3">
        <w:rPr>
          <w:rFonts w:cs="Arial"/>
          <w:color w:val="000000" w:themeColor="text1"/>
          <w:sz w:val="24"/>
        </w:rPr>
        <w:t>.</w:t>
      </w:r>
      <w:r w:rsidR="005264CB" w:rsidRPr="004671F3">
        <w:rPr>
          <w:rFonts w:cs="Arial"/>
          <w:color w:val="000000" w:themeColor="text1"/>
          <w:sz w:val="24"/>
        </w:rPr>
        <w:t>6</w:t>
      </w:r>
      <w:r w:rsidR="00567B54" w:rsidRPr="004671F3">
        <w:rPr>
          <w:rFonts w:cs="Arial"/>
          <w:color w:val="000000" w:themeColor="text1"/>
          <w:sz w:val="24"/>
        </w:rPr>
        <w:tab/>
        <w:t xml:space="preserve"> Data Exchange user responsibilities</w:t>
      </w:r>
      <w:bookmarkEnd w:id="1540"/>
      <w:bookmarkEnd w:id="1541"/>
      <w:bookmarkEnd w:id="1542"/>
    </w:p>
    <w:p w14:paraId="139B3A5F" w14:textId="77777777" w:rsidR="00E80CC7" w:rsidRDefault="00567B54" w:rsidP="00757BBA">
      <w:pPr>
        <w:pStyle w:val="NormalWeb"/>
        <w:shd w:val="clear" w:color="auto" w:fill="FFFFFF"/>
        <w:spacing w:before="120" w:beforeAutospacing="0" w:after="120" w:afterAutospacing="0" w:line="288" w:lineRule="auto"/>
        <w:rPr>
          <w:rFonts w:ascii="Arial" w:hAnsi="Arial" w:cs="Arial"/>
          <w:sz w:val="20"/>
          <w:szCs w:val="20"/>
        </w:rPr>
      </w:pPr>
      <w:r w:rsidRPr="00293BB4">
        <w:rPr>
          <w:rFonts w:ascii="Arial" w:hAnsi="Arial" w:cs="Arial"/>
          <w:sz w:val="20"/>
          <w:szCs w:val="20"/>
        </w:rPr>
        <w:t xml:space="preserve">Every user of the Data Exchange is bound by the </w:t>
      </w:r>
      <w:r w:rsidRPr="00293BB4">
        <w:rPr>
          <w:rFonts w:ascii="Arial" w:hAnsi="Arial" w:cs="Arial"/>
          <w:i/>
          <w:sz w:val="20"/>
          <w:szCs w:val="20"/>
        </w:rPr>
        <w:t>Privacy Act</w:t>
      </w:r>
      <w:r w:rsidR="00AB5DCE" w:rsidRPr="00293BB4">
        <w:rPr>
          <w:rFonts w:ascii="Arial" w:hAnsi="Arial" w:cs="Arial"/>
          <w:i/>
          <w:sz w:val="20"/>
          <w:szCs w:val="20"/>
        </w:rPr>
        <w:t xml:space="preserve"> 1988</w:t>
      </w:r>
      <w:r w:rsidRPr="00293BB4">
        <w:rPr>
          <w:rFonts w:ascii="Arial" w:hAnsi="Arial" w:cs="Arial"/>
          <w:sz w:val="20"/>
          <w:szCs w:val="20"/>
        </w:rPr>
        <w:t xml:space="preserve"> and must ensure they meet these requirements at all times. Data Exchange users must ensure they only access records </w:t>
      </w:r>
      <w:r w:rsidR="00AB5DCE" w:rsidRPr="00293BB4">
        <w:rPr>
          <w:rFonts w:ascii="Arial" w:hAnsi="Arial" w:cs="Arial"/>
          <w:sz w:val="20"/>
          <w:szCs w:val="20"/>
        </w:rPr>
        <w:t>where a</w:t>
      </w:r>
      <w:r w:rsidRPr="00293BB4">
        <w:rPr>
          <w:rFonts w:ascii="Arial" w:hAnsi="Arial" w:cs="Arial"/>
          <w:sz w:val="20"/>
          <w:szCs w:val="20"/>
        </w:rPr>
        <w:t xml:space="preserve"> genuine need </w:t>
      </w:r>
      <w:r w:rsidR="00AB5DCE" w:rsidRPr="00293BB4">
        <w:rPr>
          <w:rFonts w:ascii="Arial" w:hAnsi="Arial" w:cs="Arial"/>
          <w:sz w:val="20"/>
          <w:szCs w:val="20"/>
        </w:rPr>
        <w:t>exists</w:t>
      </w:r>
      <w:r w:rsidRPr="00293BB4">
        <w:rPr>
          <w:rFonts w:ascii="Arial" w:hAnsi="Arial" w:cs="Arial"/>
          <w:sz w:val="20"/>
          <w:szCs w:val="20"/>
        </w:rPr>
        <w:t>.</w:t>
      </w:r>
      <w:r w:rsidR="00757BBA" w:rsidRPr="00757BBA">
        <w:rPr>
          <w:rFonts w:ascii="Arial" w:hAnsi="Arial" w:cs="Arial"/>
          <w:sz w:val="20"/>
          <w:szCs w:val="20"/>
        </w:rPr>
        <w:t xml:space="preserve"> </w:t>
      </w:r>
      <w:r w:rsidR="00E80CC7">
        <w:rPr>
          <w:rFonts w:ascii="Arial" w:hAnsi="Arial" w:cs="Arial"/>
          <w:sz w:val="20"/>
          <w:szCs w:val="20"/>
        </w:rPr>
        <w:t xml:space="preserve">Additionally, all </w:t>
      </w:r>
      <w:r w:rsidR="00757BBA" w:rsidRPr="00293BB4">
        <w:rPr>
          <w:rFonts w:ascii="Arial" w:hAnsi="Arial" w:cs="Arial"/>
          <w:sz w:val="20"/>
          <w:szCs w:val="20"/>
        </w:rPr>
        <w:t xml:space="preserve">Data Exchange users must ensure the data entered into the Data Exchange is accurate and up to date, to the best of their knowledge. </w:t>
      </w:r>
    </w:p>
    <w:p w14:paraId="451AF88C" w14:textId="77777777" w:rsidR="00E80CC7" w:rsidRPr="00293BB4" w:rsidRDefault="00757BBA" w:rsidP="00E80CC7">
      <w:pPr>
        <w:spacing w:line="288" w:lineRule="auto"/>
        <w:rPr>
          <w:rFonts w:ascii="Arial" w:hAnsi="Arial" w:cs="Arial"/>
        </w:rPr>
      </w:pPr>
      <w:r w:rsidRPr="00293BB4">
        <w:rPr>
          <w:rFonts w:ascii="Arial" w:hAnsi="Arial" w:cs="Arial"/>
          <w:szCs w:val="20"/>
        </w:rPr>
        <w:t>It is the organisation’s responsibility to correct or delete any incorrect data.</w:t>
      </w:r>
      <w:r w:rsidR="00E80CC7" w:rsidRPr="00E80CC7">
        <w:rPr>
          <w:rFonts w:ascii="Arial" w:hAnsi="Arial" w:cs="Arial"/>
        </w:rPr>
        <w:t xml:space="preserve"> </w:t>
      </w:r>
      <w:r w:rsidR="00E80CC7" w:rsidRPr="00293BB4">
        <w:rPr>
          <w:rFonts w:ascii="Arial" w:hAnsi="Arial" w:cs="Arial"/>
        </w:rPr>
        <w:t>Organisations should notify the department as soon as practical if they become aware of any security or privacy breaches.</w:t>
      </w:r>
    </w:p>
    <w:p w14:paraId="36BDE8E1" w14:textId="09DE7A4E" w:rsidR="00757BBA" w:rsidRDefault="00FF394D" w:rsidP="00757BBA">
      <w:pPr>
        <w:spacing w:line="288" w:lineRule="auto"/>
        <w:rPr>
          <w:rFonts w:ascii="Arial" w:hAnsi="Arial" w:cs="Arial"/>
        </w:rPr>
      </w:pPr>
      <w:r w:rsidRPr="00293BB4">
        <w:rPr>
          <w:rFonts w:ascii="Arial" w:hAnsi="Arial" w:cs="Arial"/>
          <w:szCs w:val="20"/>
        </w:rPr>
        <w:t>Organisation</w:t>
      </w:r>
      <w:r w:rsidR="00567B54" w:rsidRPr="00293BB4">
        <w:rPr>
          <w:rFonts w:ascii="Arial" w:hAnsi="Arial" w:cs="Arial"/>
          <w:szCs w:val="20"/>
        </w:rPr>
        <w:t>s using the</w:t>
      </w:r>
      <w:r w:rsidR="00567B54" w:rsidRPr="00293BB4">
        <w:rPr>
          <w:rFonts w:ascii="Arial" w:hAnsi="Arial" w:cs="Arial"/>
          <w:i/>
          <w:szCs w:val="20"/>
        </w:rPr>
        <w:t xml:space="preserve"> </w:t>
      </w:r>
      <w:r w:rsidR="00567B54" w:rsidRPr="00293BB4">
        <w:rPr>
          <w:rFonts w:ascii="Arial" w:hAnsi="Arial" w:cs="Arial"/>
          <w:szCs w:val="20"/>
        </w:rPr>
        <w:t xml:space="preserve">Data Exchange </w:t>
      </w:r>
      <w:r w:rsidR="003D1159">
        <w:rPr>
          <w:rFonts w:ascii="Arial" w:hAnsi="Arial" w:cs="Arial"/>
          <w:szCs w:val="20"/>
        </w:rPr>
        <w:t>to record client information</w:t>
      </w:r>
      <w:r w:rsidR="00567B54" w:rsidRPr="00293BB4">
        <w:rPr>
          <w:rFonts w:ascii="Arial" w:hAnsi="Arial" w:cs="Arial"/>
          <w:szCs w:val="20"/>
        </w:rPr>
        <w:t xml:space="preserve"> also have an additional obligation to follow the protocols for providing notification and obtaining consent.</w:t>
      </w:r>
      <w:r w:rsidR="00757BBA" w:rsidRPr="00757BBA">
        <w:rPr>
          <w:rFonts w:ascii="Arial" w:hAnsi="Arial" w:cs="Arial"/>
        </w:rPr>
        <w:t xml:space="preserve"> </w:t>
      </w:r>
    </w:p>
    <w:p w14:paraId="2E9BC74C" w14:textId="77777777" w:rsidR="00567B54" w:rsidRPr="00293BB4" w:rsidRDefault="00AB5DCE" w:rsidP="00464357">
      <w:pPr>
        <w:pStyle w:val="NormalWeb"/>
        <w:shd w:val="clear" w:color="auto" w:fill="FFFFFF"/>
        <w:spacing w:before="120" w:beforeAutospacing="0" w:after="120" w:afterAutospacing="0" w:line="288" w:lineRule="auto"/>
        <w:rPr>
          <w:rFonts w:ascii="Arial" w:hAnsi="Arial" w:cs="Arial"/>
          <w:sz w:val="20"/>
          <w:szCs w:val="20"/>
        </w:rPr>
      </w:pPr>
      <w:r w:rsidRPr="00293BB4">
        <w:rPr>
          <w:rFonts w:ascii="Arial" w:hAnsi="Arial" w:cs="Arial"/>
          <w:sz w:val="20"/>
          <w:szCs w:val="20"/>
        </w:rPr>
        <w:t>Data</w:t>
      </w:r>
      <w:r w:rsidR="00567B54" w:rsidRPr="00293BB4">
        <w:rPr>
          <w:rFonts w:ascii="Arial" w:hAnsi="Arial" w:cs="Arial"/>
          <w:sz w:val="20"/>
          <w:szCs w:val="20"/>
        </w:rPr>
        <w:t xml:space="preserve"> captured in the</w:t>
      </w:r>
      <w:r w:rsidR="00567B54" w:rsidRPr="00293BB4">
        <w:rPr>
          <w:rFonts w:ascii="Arial" w:hAnsi="Arial" w:cs="Arial"/>
          <w:i/>
          <w:sz w:val="20"/>
          <w:szCs w:val="20"/>
        </w:rPr>
        <w:t xml:space="preserve"> </w:t>
      </w:r>
      <w:r w:rsidR="00567B54" w:rsidRPr="00293BB4">
        <w:rPr>
          <w:rFonts w:ascii="Arial" w:hAnsi="Arial" w:cs="Arial"/>
          <w:sz w:val="20"/>
          <w:szCs w:val="20"/>
        </w:rPr>
        <w:t xml:space="preserve">Data Exchange </w:t>
      </w:r>
      <w:r w:rsidR="004416D2" w:rsidRPr="00293BB4">
        <w:rPr>
          <w:rFonts w:ascii="Arial" w:hAnsi="Arial" w:cs="Arial"/>
          <w:sz w:val="20"/>
          <w:szCs w:val="20"/>
        </w:rPr>
        <w:t>will</w:t>
      </w:r>
      <w:r w:rsidR="005E7855" w:rsidRPr="00293BB4">
        <w:rPr>
          <w:rFonts w:ascii="Arial" w:hAnsi="Arial" w:cs="Arial"/>
          <w:sz w:val="20"/>
          <w:szCs w:val="20"/>
        </w:rPr>
        <w:t xml:space="preserve"> </w:t>
      </w:r>
      <w:r w:rsidR="00567B54" w:rsidRPr="00293BB4">
        <w:rPr>
          <w:rFonts w:ascii="Arial" w:hAnsi="Arial" w:cs="Arial"/>
          <w:sz w:val="20"/>
          <w:szCs w:val="20"/>
        </w:rPr>
        <w:t xml:space="preserve">only be used for </w:t>
      </w:r>
      <w:r w:rsidR="00917340" w:rsidRPr="00293BB4">
        <w:rPr>
          <w:rFonts w:ascii="Arial" w:hAnsi="Arial" w:cs="Arial"/>
          <w:sz w:val="20"/>
          <w:szCs w:val="20"/>
        </w:rPr>
        <w:t xml:space="preserve">the purpose </w:t>
      </w:r>
      <w:r w:rsidR="00BD1A59" w:rsidRPr="00293BB4">
        <w:rPr>
          <w:rFonts w:ascii="Arial" w:hAnsi="Arial" w:cs="Arial"/>
          <w:sz w:val="20"/>
          <w:szCs w:val="20"/>
        </w:rPr>
        <w:t xml:space="preserve">for which </w:t>
      </w:r>
      <w:r w:rsidR="00917340" w:rsidRPr="00293BB4">
        <w:rPr>
          <w:rFonts w:ascii="Arial" w:hAnsi="Arial" w:cs="Arial"/>
          <w:sz w:val="20"/>
          <w:szCs w:val="20"/>
        </w:rPr>
        <w:t>it was captured</w:t>
      </w:r>
      <w:r w:rsidR="001225C4" w:rsidRPr="00293BB4">
        <w:rPr>
          <w:rFonts w:ascii="Arial" w:hAnsi="Arial" w:cs="Arial"/>
          <w:sz w:val="22"/>
          <w:szCs w:val="22"/>
        </w:rPr>
        <w:t>.</w:t>
      </w:r>
      <w:r w:rsidR="001225C4" w:rsidRPr="00293BB4">
        <w:rPr>
          <w:rFonts w:ascii="Arial" w:hAnsi="Arial" w:cs="Arial"/>
          <w:sz w:val="20"/>
          <w:szCs w:val="20"/>
        </w:rPr>
        <w:t xml:space="preserve"> </w:t>
      </w:r>
      <w:r w:rsidR="00917340" w:rsidRPr="00293BB4">
        <w:rPr>
          <w:rFonts w:ascii="Arial" w:hAnsi="Arial" w:cs="Arial"/>
          <w:sz w:val="20"/>
          <w:szCs w:val="20"/>
        </w:rPr>
        <w:t xml:space="preserve">Data Exchange </w:t>
      </w:r>
      <w:r w:rsidRPr="00293BB4">
        <w:rPr>
          <w:rFonts w:ascii="Arial" w:hAnsi="Arial" w:cs="Arial"/>
          <w:sz w:val="20"/>
          <w:szCs w:val="20"/>
        </w:rPr>
        <w:t xml:space="preserve">data </w:t>
      </w:r>
      <w:r w:rsidR="00917340" w:rsidRPr="00293BB4">
        <w:rPr>
          <w:rFonts w:ascii="Arial" w:hAnsi="Arial" w:cs="Arial"/>
          <w:sz w:val="20"/>
          <w:szCs w:val="20"/>
        </w:rPr>
        <w:t>will</w:t>
      </w:r>
      <w:r w:rsidR="00567B54" w:rsidRPr="00293BB4">
        <w:rPr>
          <w:rFonts w:ascii="Arial" w:hAnsi="Arial" w:cs="Arial"/>
          <w:sz w:val="20"/>
          <w:szCs w:val="20"/>
        </w:rPr>
        <w:t xml:space="preserve"> not </w:t>
      </w:r>
      <w:r w:rsidR="00410FC1" w:rsidRPr="00293BB4">
        <w:rPr>
          <w:rFonts w:ascii="Arial" w:hAnsi="Arial" w:cs="Arial"/>
          <w:sz w:val="20"/>
          <w:szCs w:val="20"/>
        </w:rPr>
        <w:t xml:space="preserve">be </w:t>
      </w:r>
      <w:r w:rsidR="00567B54" w:rsidRPr="00293BB4">
        <w:rPr>
          <w:rFonts w:ascii="Arial" w:hAnsi="Arial" w:cs="Arial"/>
          <w:sz w:val="20"/>
          <w:szCs w:val="20"/>
        </w:rPr>
        <w:t>provided to other parties in Australia or elsewhere in the world for any other purpose.</w:t>
      </w:r>
    </w:p>
    <w:p w14:paraId="293973FF" w14:textId="77777777" w:rsidR="00E1092C" w:rsidRPr="00146E07" w:rsidRDefault="002E253D" w:rsidP="00146E07">
      <w:pPr>
        <w:pStyle w:val="Heading2"/>
        <w:numPr>
          <w:ilvl w:val="0"/>
          <w:numId w:val="0"/>
        </w:numPr>
        <w:spacing w:before="360" w:after="120" w:line="288" w:lineRule="auto"/>
        <w:rPr>
          <w:rFonts w:cs="Arial"/>
          <w:color w:val="000000" w:themeColor="text1"/>
          <w:sz w:val="24"/>
        </w:rPr>
      </w:pPr>
      <w:bookmarkStart w:id="1543" w:name="_Toc15916248"/>
      <w:bookmarkStart w:id="1544" w:name="_Toc74668961"/>
      <w:r w:rsidRPr="00146E07">
        <w:rPr>
          <w:rFonts w:cs="Arial"/>
          <w:color w:val="000000" w:themeColor="text1"/>
          <w:sz w:val="24"/>
        </w:rPr>
        <w:t>10</w:t>
      </w:r>
      <w:r w:rsidR="00E1092C" w:rsidRPr="00146E07">
        <w:rPr>
          <w:rFonts w:cs="Arial"/>
          <w:color w:val="000000" w:themeColor="text1"/>
          <w:sz w:val="24"/>
        </w:rPr>
        <w:t>.</w:t>
      </w:r>
      <w:r w:rsidR="005264CB" w:rsidRPr="00146E07">
        <w:rPr>
          <w:rFonts w:cs="Arial"/>
          <w:color w:val="000000" w:themeColor="text1"/>
          <w:sz w:val="24"/>
        </w:rPr>
        <w:t>7</w:t>
      </w:r>
      <w:r w:rsidR="00E1092C" w:rsidRPr="00146E07">
        <w:rPr>
          <w:rFonts w:cs="Arial"/>
          <w:color w:val="000000" w:themeColor="text1"/>
          <w:sz w:val="24"/>
        </w:rPr>
        <w:tab/>
        <w:t>Organisations no longer reporting via the Data Exchange</w:t>
      </w:r>
      <w:bookmarkEnd w:id="1543"/>
      <w:bookmarkEnd w:id="1544"/>
    </w:p>
    <w:p w14:paraId="1C23B8C2" w14:textId="77777777" w:rsidR="007A476C" w:rsidRDefault="00FF394D" w:rsidP="00A27249">
      <w:pPr>
        <w:pStyle w:val="NormalWeb"/>
        <w:widowControl w:val="0"/>
        <w:shd w:val="clear" w:color="auto" w:fill="FFFFFF"/>
        <w:spacing w:before="120" w:beforeAutospacing="0" w:after="120" w:afterAutospacing="0" w:line="288" w:lineRule="auto"/>
        <w:rPr>
          <w:rFonts w:ascii="Arial" w:hAnsi="Arial" w:cs="Arial"/>
          <w:sz w:val="20"/>
          <w:szCs w:val="20"/>
        </w:rPr>
      </w:pPr>
      <w:r w:rsidRPr="00293BB4">
        <w:rPr>
          <w:rFonts w:ascii="Arial" w:hAnsi="Arial" w:cs="Arial"/>
          <w:sz w:val="20"/>
          <w:szCs w:val="20"/>
        </w:rPr>
        <w:t>Organisation</w:t>
      </w:r>
      <w:r w:rsidR="00E1092C" w:rsidRPr="00293BB4">
        <w:rPr>
          <w:rFonts w:ascii="Arial" w:hAnsi="Arial" w:cs="Arial"/>
          <w:sz w:val="20"/>
          <w:szCs w:val="20"/>
        </w:rPr>
        <w:t xml:space="preserve">s that report performance data </w:t>
      </w:r>
      <w:r w:rsidR="00FD536B" w:rsidRPr="00293BB4">
        <w:rPr>
          <w:rFonts w:ascii="Arial" w:hAnsi="Arial" w:cs="Arial"/>
          <w:sz w:val="20"/>
          <w:szCs w:val="20"/>
        </w:rPr>
        <w:t xml:space="preserve">in </w:t>
      </w:r>
      <w:r w:rsidR="00E1092C" w:rsidRPr="00293BB4">
        <w:rPr>
          <w:rFonts w:ascii="Arial" w:hAnsi="Arial" w:cs="Arial"/>
          <w:sz w:val="20"/>
          <w:szCs w:val="20"/>
        </w:rPr>
        <w:t xml:space="preserve">the Data Exchange are able to receive self-service reports on the data </w:t>
      </w:r>
      <w:r w:rsidR="005635DA" w:rsidRPr="00293BB4">
        <w:rPr>
          <w:rFonts w:ascii="Arial" w:hAnsi="Arial" w:cs="Arial"/>
          <w:sz w:val="20"/>
          <w:szCs w:val="20"/>
        </w:rPr>
        <w:t>submitted</w:t>
      </w:r>
      <w:r w:rsidR="00E1092C" w:rsidRPr="00293BB4">
        <w:rPr>
          <w:rFonts w:ascii="Arial" w:hAnsi="Arial" w:cs="Arial"/>
          <w:sz w:val="20"/>
          <w:szCs w:val="20"/>
        </w:rPr>
        <w:t xml:space="preserve"> for that period. They will not</w:t>
      </w:r>
      <w:r w:rsidR="002E253D" w:rsidRPr="00293BB4">
        <w:rPr>
          <w:rFonts w:ascii="Arial" w:hAnsi="Arial" w:cs="Arial"/>
          <w:sz w:val="20"/>
          <w:szCs w:val="20"/>
        </w:rPr>
        <w:t xml:space="preserve"> </w:t>
      </w:r>
      <w:r w:rsidR="00E1092C" w:rsidRPr="00293BB4">
        <w:rPr>
          <w:rFonts w:ascii="Arial" w:hAnsi="Arial" w:cs="Arial"/>
          <w:sz w:val="20"/>
          <w:szCs w:val="20"/>
        </w:rPr>
        <w:t xml:space="preserve">be able to enter any additional data for a </w:t>
      </w:r>
      <w:r w:rsidR="00D44C32" w:rsidRPr="00293BB4">
        <w:rPr>
          <w:rFonts w:ascii="Arial" w:hAnsi="Arial" w:cs="Arial"/>
          <w:sz w:val="20"/>
          <w:szCs w:val="20"/>
        </w:rPr>
        <w:t>period that has closed</w:t>
      </w:r>
      <w:r w:rsidR="00E1092C" w:rsidRPr="00293BB4">
        <w:rPr>
          <w:rFonts w:ascii="Arial" w:hAnsi="Arial" w:cs="Arial"/>
          <w:sz w:val="20"/>
          <w:szCs w:val="20"/>
        </w:rPr>
        <w:t xml:space="preserve"> or for any periods wh</w:t>
      </w:r>
      <w:r w:rsidR="00FD536B" w:rsidRPr="00293BB4">
        <w:rPr>
          <w:rFonts w:ascii="Arial" w:hAnsi="Arial" w:cs="Arial"/>
          <w:sz w:val="20"/>
          <w:szCs w:val="20"/>
        </w:rPr>
        <w:t xml:space="preserve">ere they do not have an active </w:t>
      </w:r>
      <w:r w:rsidR="00460D79">
        <w:rPr>
          <w:rFonts w:ascii="Arial" w:hAnsi="Arial" w:cs="Arial"/>
          <w:sz w:val="20"/>
          <w:szCs w:val="20"/>
        </w:rPr>
        <w:t>funding</w:t>
      </w:r>
      <w:r w:rsidR="00FD536B" w:rsidRPr="00293BB4">
        <w:rPr>
          <w:rFonts w:ascii="Arial" w:hAnsi="Arial" w:cs="Arial"/>
          <w:sz w:val="20"/>
          <w:szCs w:val="20"/>
        </w:rPr>
        <w:t xml:space="preserve"> agreement</w:t>
      </w:r>
      <w:r w:rsidR="00E1092C" w:rsidRPr="00293BB4">
        <w:rPr>
          <w:rFonts w:ascii="Arial" w:hAnsi="Arial" w:cs="Arial"/>
          <w:sz w:val="20"/>
          <w:szCs w:val="20"/>
        </w:rPr>
        <w:t>.</w:t>
      </w:r>
      <w:r w:rsidR="007A476C">
        <w:rPr>
          <w:rFonts w:ascii="Arial" w:hAnsi="Arial" w:cs="Arial"/>
          <w:sz w:val="20"/>
          <w:szCs w:val="20"/>
        </w:rPr>
        <w:t xml:space="preserve"> </w:t>
      </w:r>
    </w:p>
    <w:p w14:paraId="6D4E367D" w14:textId="549F3B3A" w:rsidR="00187BBB" w:rsidRDefault="007A476C" w:rsidP="00B07527">
      <w:pPr>
        <w:pStyle w:val="NormalWeb"/>
        <w:widowControl w:val="0"/>
        <w:shd w:val="clear" w:color="auto" w:fill="FFFFFF"/>
        <w:spacing w:before="120" w:beforeAutospacing="0" w:after="120" w:afterAutospacing="0" w:line="288" w:lineRule="auto"/>
        <w:rPr>
          <w:rFonts w:ascii="Arial" w:eastAsiaTheme="majorEastAsia" w:hAnsi="Arial" w:cs="Arial"/>
          <w:b/>
          <w:bCs/>
          <w:szCs w:val="20"/>
        </w:rPr>
      </w:pPr>
      <w:r w:rsidRPr="007A476C">
        <w:rPr>
          <w:rFonts w:ascii="Arial" w:hAnsi="Arial" w:cs="Arial"/>
          <w:sz w:val="20"/>
          <w:szCs w:val="20"/>
        </w:rPr>
        <w:t xml:space="preserve">If an organisation is continuing to report on other active activities in the Data Exchange they will have access to Data Exchange reports for all activities </w:t>
      </w:r>
      <w:r w:rsidR="00E3364E">
        <w:rPr>
          <w:rFonts w:ascii="Arial" w:hAnsi="Arial" w:cs="Arial"/>
          <w:sz w:val="20"/>
          <w:szCs w:val="20"/>
        </w:rPr>
        <w:t>they are</w:t>
      </w:r>
      <w:r w:rsidRPr="007A476C">
        <w:rPr>
          <w:rFonts w:ascii="Arial" w:hAnsi="Arial" w:cs="Arial"/>
          <w:sz w:val="20"/>
          <w:szCs w:val="20"/>
        </w:rPr>
        <w:t xml:space="preserve"> funded to deliver.</w:t>
      </w:r>
      <w:r>
        <w:rPr>
          <w:rFonts w:ascii="Arial" w:hAnsi="Arial" w:cs="Arial"/>
          <w:sz w:val="20"/>
          <w:szCs w:val="20"/>
        </w:rPr>
        <w:t xml:space="preserve"> O</w:t>
      </w:r>
      <w:r w:rsidRPr="007A476C">
        <w:rPr>
          <w:rFonts w:ascii="Arial" w:hAnsi="Arial" w:cs="Arial"/>
          <w:sz w:val="20"/>
          <w:szCs w:val="20"/>
        </w:rPr>
        <w:t>rganisations retain access to the Data Exchange portal and self-service reports for at least one full reporting period (six months) after their</w:t>
      </w:r>
      <w:r>
        <w:rPr>
          <w:rFonts w:ascii="Arial" w:hAnsi="Arial" w:cs="Arial"/>
          <w:sz w:val="20"/>
          <w:szCs w:val="20"/>
        </w:rPr>
        <w:t xml:space="preserve"> last</w:t>
      </w:r>
      <w:r w:rsidRPr="007A476C">
        <w:rPr>
          <w:rFonts w:ascii="Arial" w:hAnsi="Arial" w:cs="Arial"/>
          <w:sz w:val="20"/>
          <w:szCs w:val="20"/>
        </w:rPr>
        <w:t xml:space="preserve"> activity has ceased.</w:t>
      </w:r>
      <w:r>
        <w:rPr>
          <w:rFonts w:ascii="Arial" w:hAnsi="Arial" w:cs="Arial"/>
          <w:sz w:val="20"/>
          <w:szCs w:val="20"/>
        </w:rPr>
        <w:t xml:space="preserve"> </w:t>
      </w:r>
      <w:r w:rsidR="00187BBB">
        <w:rPr>
          <w:rFonts w:cs="Arial"/>
          <w:szCs w:val="20"/>
        </w:rPr>
        <w:br w:type="page"/>
      </w:r>
    </w:p>
    <w:p w14:paraId="6C8D4DD9" w14:textId="77777777" w:rsidR="00567B54" w:rsidRPr="00735C53" w:rsidRDefault="002E253D" w:rsidP="00735C53">
      <w:pPr>
        <w:pStyle w:val="Heading2"/>
        <w:numPr>
          <w:ilvl w:val="0"/>
          <w:numId w:val="0"/>
        </w:numPr>
        <w:spacing w:before="360" w:after="120" w:line="288" w:lineRule="auto"/>
        <w:rPr>
          <w:rFonts w:cs="Arial"/>
          <w:color w:val="000000" w:themeColor="text1"/>
          <w:sz w:val="24"/>
        </w:rPr>
      </w:pPr>
      <w:bookmarkStart w:id="1545" w:name="_Toc433100672"/>
      <w:bookmarkStart w:id="1546" w:name="_Toc15916249"/>
      <w:bookmarkStart w:id="1547" w:name="_Toc74668962"/>
      <w:r w:rsidRPr="00735C53">
        <w:rPr>
          <w:rFonts w:cs="Arial"/>
          <w:color w:val="000000" w:themeColor="text1"/>
          <w:sz w:val="24"/>
        </w:rPr>
        <w:lastRenderedPageBreak/>
        <w:t>10</w:t>
      </w:r>
      <w:r w:rsidR="00567B54" w:rsidRPr="00735C53">
        <w:rPr>
          <w:rFonts w:cs="Arial"/>
          <w:color w:val="000000" w:themeColor="text1"/>
          <w:sz w:val="24"/>
        </w:rPr>
        <w:t>.</w:t>
      </w:r>
      <w:r w:rsidR="005264CB" w:rsidRPr="00735C53">
        <w:rPr>
          <w:rFonts w:cs="Arial"/>
          <w:color w:val="000000" w:themeColor="text1"/>
          <w:sz w:val="24"/>
        </w:rPr>
        <w:t>8</w:t>
      </w:r>
      <w:r w:rsidR="00567B54" w:rsidRPr="00735C53">
        <w:rPr>
          <w:rFonts w:cs="Arial"/>
          <w:color w:val="000000" w:themeColor="text1"/>
          <w:sz w:val="24"/>
        </w:rPr>
        <w:tab/>
      </w:r>
      <w:bookmarkEnd w:id="1545"/>
      <w:r w:rsidR="001C5B1A" w:rsidRPr="00735C53">
        <w:rPr>
          <w:rFonts w:cs="Arial"/>
          <w:color w:val="000000" w:themeColor="text1"/>
          <w:sz w:val="24"/>
        </w:rPr>
        <w:t xml:space="preserve">Training materials and </w:t>
      </w:r>
      <w:r w:rsidR="00FD536B" w:rsidRPr="00735C53">
        <w:rPr>
          <w:rFonts w:cs="Arial"/>
          <w:color w:val="000000" w:themeColor="text1"/>
          <w:sz w:val="24"/>
        </w:rPr>
        <w:t>help</w:t>
      </w:r>
      <w:bookmarkEnd w:id="1546"/>
      <w:bookmarkEnd w:id="1547"/>
    </w:p>
    <w:p w14:paraId="03F0622A" w14:textId="77777777" w:rsidR="00E01EA5" w:rsidRPr="00293BB4" w:rsidRDefault="00E01EA5" w:rsidP="00464357">
      <w:pPr>
        <w:spacing w:line="288" w:lineRule="auto"/>
        <w:rPr>
          <w:rFonts w:ascii="Arial" w:hAnsi="Arial" w:cs="Arial"/>
          <w:b/>
          <w:szCs w:val="20"/>
        </w:rPr>
      </w:pPr>
      <w:r w:rsidRPr="00293BB4">
        <w:rPr>
          <w:rFonts w:ascii="Arial" w:hAnsi="Arial" w:cs="Arial"/>
          <w:szCs w:val="20"/>
        </w:rPr>
        <w:t>Users of the Data Exchange</w:t>
      </w:r>
      <w:r w:rsidRPr="00293BB4">
        <w:rPr>
          <w:rFonts w:ascii="Arial" w:hAnsi="Arial" w:cs="Arial"/>
          <w:i/>
          <w:szCs w:val="20"/>
        </w:rPr>
        <w:t xml:space="preserve"> </w:t>
      </w:r>
      <w:r w:rsidRPr="00293BB4">
        <w:rPr>
          <w:rFonts w:ascii="Arial" w:hAnsi="Arial" w:cs="Arial"/>
          <w:szCs w:val="20"/>
        </w:rPr>
        <w:t xml:space="preserve">web-based portal can access self-guided training material </w:t>
      </w:r>
      <w:r w:rsidR="00FD536B" w:rsidRPr="00293BB4">
        <w:rPr>
          <w:rFonts w:ascii="Arial" w:hAnsi="Arial" w:cs="Arial"/>
          <w:szCs w:val="20"/>
        </w:rPr>
        <w:t xml:space="preserve">on </w:t>
      </w:r>
      <w:r w:rsidRPr="00293BB4">
        <w:rPr>
          <w:rFonts w:ascii="Arial" w:hAnsi="Arial" w:cs="Arial"/>
          <w:szCs w:val="20"/>
        </w:rPr>
        <w:t xml:space="preserve">the Data Exchange </w:t>
      </w:r>
      <w:hyperlink r:id="rId46" w:history="1">
        <w:r w:rsidRPr="009079E2">
          <w:rPr>
            <w:rStyle w:val="Hyperlink"/>
            <w:rFonts w:ascii="Arial" w:hAnsi="Arial" w:cs="Arial"/>
            <w:szCs w:val="20"/>
          </w:rPr>
          <w:t>website</w:t>
        </w:r>
      </w:hyperlink>
      <w:r w:rsidRPr="00293BB4">
        <w:rPr>
          <w:rFonts w:ascii="Arial" w:hAnsi="Arial" w:cs="Arial"/>
          <w:szCs w:val="20"/>
        </w:rPr>
        <w:t>.</w:t>
      </w:r>
    </w:p>
    <w:p w14:paraId="37F2A120" w14:textId="77777777" w:rsidR="00567B54" w:rsidRPr="00293BB4" w:rsidRDefault="00567B54" w:rsidP="00464357">
      <w:pPr>
        <w:spacing w:line="288" w:lineRule="auto"/>
        <w:rPr>
          <w:rFonts w:ascii="Arial" w:hAnsi="Arial" w:cs="Arial"/>
          <w:b/>
          <w:szCs w:val="20"/>
        </w:rPr>
      </w:pPr>
      <w:r w:rsidRPr="00293BB4">
        <w:rPr>
          <w:rFonts w:ascii="Arial" w:hAnsi="Arial" w:cs="Arial"/>
          <w:b/>
          <w:szCs w:val="20"/>
        </w:rPr>
        <w:t>Task cards</w:t>
      </w:r>
    </w:p>
    <w:p w14:paraId="721C277B" w14:textId="77777777" w:rsidR="00567B54" w:rsidRPr="00293BB4" w:rsidRDefault="00E55926" w:rsidP="00A27249">
      <w:pPr>
        <w:pStyle w:val="NormalWeb"/>
        <w:keepNext/>
        <w:keepLines/>
        <w:shd w:val="clear" w:color="auto" w:fill="FFFFFF"/>
        <w:spacing w:before="120" w:beforeAutospacing="0" w:after="120" w:afterAutospacing="0" w:line="288" w:lineRule="auto"/>
        <w:rPr>
          <w:rFonts w:ascii="Arial" w:hAnsi="Arial" w:cs="Arial"/>
          <w:szCs w:val="20"/>
        </w:rPr>
      </w:pPr>
      <w:r>
        <w:rPr>
          <w:rFonts w:ascii="Arial" w:hAnsi="Arial" w:cs="Arial"/>
          <w:sz w:val="20"/>
          <w:szCs w:val="20"/>
        </w:rPr>
        <w:t>T</w:t>
      </w:r>
      <w:r w:rsidR="00567B54" w:rsidRPr="00293BB4">
        <w:rPr>
          <w:rFonts w:ascii="Arial" w:hAnsi="Arial" w:cs="Arial"/>
          <w:sz w:val="20"/>
          <w:szCs w:val="20"/>
        </w:rPr>
        <w:t>ask cards take users step</w:t>
      </w:r>
      <w:r w:rsidR="00BE67DB" w:rsidRPr="00293BB4">
        <w:rPr>
          <w:rFonts w:ascii="Arial" w:hAnsi="Arial" w:cs="Arial"/>
          <w:sz w:val="20"/>
          <w:szCs w:val="20"/>
        </w:rPr>
        <w:t>-</w:t>
      </w:r>
      <w:r w:rsidR="00567B54" w:rsidRPr="00293BB4">
        <w:rPr>
          <w:rFonts w:ascii="Arial" w:hAnsi="Arial" w:cs="Arial"/>
          <w:sz w:val="20"/>
          <w:szCs w:val="20"/>
        </w:rPr>
        <w:t>by</w:t>
      </w:r>
      <w:r w:rsidR="00BE67DB" w:rsidRPr="00293BB4">
        <w:rPr>
          <w:rFonts w:ascii="Arial" w:hAnsi="Arial" w:cs="Arial"/>
          <w:sz w:val="20"/>
          <w:szCs w:val="20"/>
        </w:rPr>
        <w:t>-</w:t>
      </w:r>
      <w:r w:rsidR="00567B54" w:rsidRPr="00293BB4">
        <w:rPr>
          <w:rFonts w:ascii="Arial" w:hAnsi="Arial" w:cs="Arial"/>
          <w:sz w:val="20"/>
          <w:szCs w:val="20"/>
        </w:rPr>
        <w:t xml:space="preserve">step through the processes required to create and manage records in the Data Exchange web-based portal. </w:t>
      </w:r>
    </w:p>
    <w:p w14:paraId="3D23983D" w14:textId="77777777" w:rsidR="00567B54" w:rsidRPr="00293BB4" w:rsidRDefault="00567B54" w:rsidP="00464357">
      <w:pPr>
        <w:spacing w:line="288" w:lineRule="auto"/>
        <w:rPr>
          <w:rFonts w:ascii="Arial" w:eastAsiaTheme="majorEastAsia" w:hAnsi="Arial" w:cs="Arial"/>
          <w:b/>
          <w:szCs w:val="20"/>
        </w:rPr>
      </w:pPr>
      <w:r w:rsidRPr="00293BB4">
        <w:rPr>
          <w:rFonts w:ascii="Arial" w:eastAsiaTheme="majorEastAsia" w:hAnsi="Arial" w:cs="Arial"/>
          <w:b/>
          <w:szCs w:val="20"/>
        </w:rPr>
        <w:t>e-Learning modules</w:t>
      </w:r>
    </w:p>
    <w:p w14:paraId="19942E0F" w14:textId="77777777" w:rsidR="00567B54" w:rsidRPr="00293BB4" w:rsidRDefault="00567B54" w:rsidP="00464357">
      <w:pPr>
        <w:pStyle w:val="NormalWeb"/>
        <w:shd w:val="clear" w:color="auto" w:fill="FFFFFF"/>
        <w:spacing w:before="120" w:beforeAutospacing="0" w:after="120" w:afterAutospacing="0" w:line="288" w:lineRule="auto"/>
        <w:rPr>
          <w:rFonts w:ascii="Arial" w:hAnsi="Arial" w:cs="Arial"/>
          <w:sz w:val="20"/>
          <w:szCs w:val="20"/>
        </w:rPr>
      </w:pPr>
      <w:r w:rsidRPr="00293BB4">
        <w:rPr>
          <w:rFonts w:ascii="Arial" w:hAnsi="Arial" w:cs="Arial"/>
          <w:sz w:val="20"/>
          <w:szCs w:val="20"/>
        </w:rPr>
        <w:t xml:space="preserve">Users of the Data Exchange can also access a suite of training videos known as e-Learning modules. These videos </w:t>
      </w:r>
      <w:r w:rsidR="00E55926">
        <w:rPr>
          <w:rFonts w:ascii="Arial" w:hAnsi="Arial" w:cs="Arial"/>
          <w:sz w:val="20"/>
          <w:szCs w:val="20"/>
        </w:rPr>
        <w:t>are on</w:t>
      </w:r>
      <w:r w:rsidRPr="00293BB4">
        <w:rPr>
          <w:rFonts w:ascii="Arial" w:hAnsi="Arial" w:cs="Arial"/>
          <w:sz w:val="20"/>
          <w:szCs w:val="20"/>
        </w:rPr>
        <w:t xml:space="preserve"> the Data Exchange </w:t>
      </w:r>
      <w:hyperlink r:id="rId47" w:history="1">
        <w:r w:rsidR="008753FF" w:rsidRPr="001B47ED">
          <w:rPr>
            <w:rStyle w:val="Hyperlink"/>
            <w:rFonts w:ascii="Arial" w:hAnsi="Arial" w:cs="Arial"/>
            <w:sz w:val="20"/>
            <w:szCs w:val="20"/>
          </w:rPr>
          <w:t>website</w:t>
        </w:r>
      </w:hyperlink>
      <w:r w:rsidR="008753FF">
        <w:rPr>
          <w:rFonts w:ascii="Arial" w:hAnsi="Arial" w:cs="Arial"/>
          <w:sz w:val="20"/>
          <w:szCs w:val="20"/>
        </w:rPr>
        <w:t>.</w:t>
      </w:r>
    </w:p>
    <w:p w14:paraId="64B7BD61" w14:textId="77777777" w:rsidR="00567B54" w:rsidRPr="00293BB4" w:rsidRDefault="00330088" w:rsidP="00464357">
      <w:pPr>
        <w:spacing w:line="288" w:lineRule="auto"/>
        <w:rPr>
          <w:rFonts w:ascii="Arial" w:hAnsi="Arial" w:cs="Arial"/>
          <w:b/>
          <w:szCs w:val="20"/>
        </w:rPr>
      </w:pPr>
      <w:r w:rsidRPr="00293BB4">
        <w:rPr>
          <w:rFonts w:ascii="Arial" w:hAnsi="Arial" w:cs="Arial"/>
          <w:b/>
          <w:szCs w:val="20"/>
        </w:rPr>
        <w:t xml:space="preserve">The </w:t>
      </w:r>
      <w:r w:rsidR="00567B54" w:rsidRPr="00293BB4">
        <w:rPr>
          <w:rFonts w:ascii="Arial" w:hAnsi="Arial" w:cs="Arial"/>
          <w:b/>
          <w:szCs w:val="20"/>
        </w:rPr>
        <w:t>Data Exchange Help</w:t>
      </w:r>
      <w:r w:rsidR="004646A6" w:rsidRPr="00293BB4">
        <w:rPr>
          <w:rFonts w:ascii="Arial" w:hAnsi="Arial" w:cs="Arial"/>
          <w:b/>
          <w:szCs w:val="20"/>
        </w:rPr>
        <w:t>d</w:t>
      </w:r>
      <w:r w:rsidR="00567B54" w:rsidRPr="00293BB4">
        <w:rPr>
          <w:rFonts w:ascii="Arial" w:hAnsi="Arial" w:cs="Arial"/>
          <w:b/>
          <w:szCs w:val="20"/>
        </w:rPr>
        <w:t>esk</w:t>
      </w:r>
    </w:p>
    <w:p w14:paraId="77E91A76" w14:textId="77777777" w:rsidR="00567B54" w:rsidRPr="00293BB4" w:rsidRDefault="00E171A6" w:rsidP="00464357">
      <w:pPr>
        <w:spacing w:line="288" w:lineRule="auto"/>
        <w:rPr>
          <w:rFonts w:ascii="Arial" w:hAnsi="Arial" w:cs="Arial"/>
          <w:szCs w:val="20"/>
        </w:rPr>
      </w:pPr>
      <w:r>
        <w:rPr>
          <w:rFonts w:ascii="Arial" w:hAnsi="Arial" w:cs="Arial"/>
          <w:szCs w:val="20"/>
        </w:rPr>
        <w:t>The</w:t>
      </w:r>
      <w:r w:rsidR="00567B54" w:rsidRPr="00293BB4">
        <w:rPr>
          <w:rFonts w:ascii="Arial" w:hAnsi="Arial" w:cs="Arial"/>
          <w:szCs w:val="20"/>
        </w:rPr>
        <w:t xml:space="preserve"> </w:t>
      </w:r>
      <w:r>
        <w:rPr>
          <w:rFonts w:ascii="Arial" w:hAnsi="Arial" w:cs="Arial"/>
          <w:szCs w:val="20"/>
        </w:rPr>
        <w:t>H</w:t>
      </w:r>
      <w:r w:rsidR="00567B54" w:rsidRPr="00293BB4">
        <w:rPr>
          <w:rFonts w:ascii="Arial" w:hAnsi="Arial" w:cs="Arial"/>
          <w:szCs w:val="20"/>
        </w:rPr>
        <w:t>elpdesk</w:t>
      </w:r>
      <w:r w:rsidR="00D269B3" w:rsidRPr="00293BB4">
        <w:rPr>
          <w:rFonts w:ascii="Arial" w:hAnsi="Arial" w:cs="Arial"/>
          <w:szCs w:val="20"/>
        </w:rPr>
        <w:t xml:space="preserve"> is available</w:t>
      </w:r>
      <w:r w:rsidR="00567B54" w:rsidRPr="00293BB4">
        <w:rPr>
          <w:rFonts w:ascii="Arial" w:hAnsi="Arial" w:cs="Arial"/>
          <w:szCs w:val="20"/>
        </w:rPr>
        <w:t xml:space="preserve"> to provide </w:t>
      </w:r>
      <w:r w:rsidR="005A3557" w:rsidRPr="00293BB4">
        <w:rPr>
          <w:rFonts w:ascii="Arial" w:hAnsi="Arial" w:cs="Arial"/>
          <w:szCs w:val="20"/>
        </w:rPr>
        <w:t xml:space="preserve">technical </w:t>
      </w:r>
      <w:r w:rsidR="00FD536B" w:rsidRPr="00293BB4">
        <w:rPr>
          <w:rFonts w:ascii="Arial" w:hAnsi="Arial" w:cs="Arial"/>
          <w:szCs w:val="20"/>
        </w:rPr>
        <w:t xml:space="preserve">help </w:t>
      </w:r>
      <w:r w:rsidR="00567B54" w:rsidRPr="00293BB4">
        <w:rPr>
          <w:rFonts w:ascii="Arial" w:hAnsi="Arial" w:cs="Arial"/>
          <w:szCs w:val="20"/>
        </w:rPr>
        <w:t>to users of the Data Exchange.</w:t>
      </w:r>
    </w:p>
    <w:p w14:paraId="257537BC" w14:textId="0B7453C4" w:rsidR="00E01EA5" w:rsidRPr="00293BB4" w:rsidRDefault="00567B54" w:rsidP="00B07527">
      <w:pPr>
        <w:spacing w:line="288" w:lineRule="auto"/>
        <w:rPr>
          <w:rFonts w:ascii="Georgia" w:eastAsiaTheme="majorEastAsia" w:hAnsi="Georgia" w:cstheme="majorBidi"/>
          <w:bCs/>
          <w:sz w:val="52"/>
          <w:szCs w:val="28"/>
        </w:rPr>
      </w:pPr>
      <w:r w:rsidRPr="00293BB4">
        <w:rPr>
          <w:rFonts w:ascii="Arial" w:hAnsi="Arial" w:cs="Arial"/>
          <w:szCs w:val="20"/>
        </w:rPr>
        <w:t>You can contact the Data Exchange Help</w:t>
      </w:r>
      <w:r w:rsidR="00FD536B" w:rsidRPr="00293BB4">
        <w:rPr>
          <w:rFonts w:ascii="Arial" w:hAnsi="Arial" w:cs="Arial"/>
          <w:szCs w:val="20"/>
        </w:rPr>
        <w:t>d</w:t>
      </w:r>
      <w:r w:rsidRPr="00293BB4">
        <w:rPr>
          <w:rFonts w:ascii="Arial" w:hAnsi="Arial" w:cs="Arial"/>
          <w:szCs w:val="20"/>
        </w:rPr>
        <w:t>esk by</w:t>
      </w:r>
      <w:r w:rsidR="00BD1A59" w:rsidRPr="00293BB4">
        <w:rPr>
          <w:rFonts w:ascii="Arial" w:hAnsi="Arial" w:cs="Arial"/>
          <w:szCs w:val="20"/>
        </w:rPr>
        <w:t xml:space="preserve"> e</w:t>
      </w:r>
      <w:r w:rsidRPr="00293BB4">
        <w:rPr>
          <w:rFonts w:ascii="Arial" w:hAnsi="Arial" w:cs="Arial"/>
          <w:szCs w:val="20"/>
        </w:rPr>
        <w:t>mail</w:t>
      </w:r>
      <w:r w:rsidR="00BD1A59" w:rsidRPr="00293BB4">
        <w:rPr>
          <w:rFonts w:ascii="Arial" w:hAnsi="Arial" w:cs="Arial"/>
          <w:szCs w:val="20"/>
        </w:rPr>
        <w:t xml:space="preserve"> to</w:t>
      </w:r>
      <w:r w:rsidRPr="00293BB4">
        <w:rPr>
          <w:rFonts w:ascii="Arial" w:hAnsi="Arial" w:cs="Arial"/>
          <w:i/>
          <w:szCs w:val="20"/>
        </w:rPr>
        <w:t xml:space="preserve"> </w:t>
      </w:r>
      <w:hyperlink r:id="rId48" w:history="1">
        <w:r w:rsidRPr="00293BB4">
          <w:rPr>
            <w:rFonts w:ascii="Arial" w:hAnsi="Arial" w:cs="Arial"/>
            <w:szCs w:val="20"/>
          </w:rPr>
          <w:t>dssdataexchange.helpdesk@dss.gov.au</w:t>
        </w:r>
      </w:hyperlink>
      <w:r w:rsidR="00BD1A59" w:rsidRPr="00293BB4">
        <w:rPr>
          <w:rFonts w:ascii="Arial" w:hAnsi="Arial" w:cs="Arial"/>
          <w:szCs w:val="20"/>
        </w:rPr>
        <w:t xml:space="preserve"> </w:t>
      </w:r>
      <w:r w:rsidRPr="00293BB4">
        <w:rPr>
          <w:rFonts w:ascii="Arial" w:hAnsi="Arial" w:cs="Arial"/>
          <w:szCs w:val="20"/>
        </w:rPr>
        <w:t xml:space="preserve">or </w:t>
      </w:r>
      <w:r w:rsidR="006B4682">
        <w:rPr>
          <w:rFonts w:ascii="Arial" w:hAnsi="Arial" w:cs="Arial"/>
          <w:szCs w:val="20"/>
        </w:rPr>
        <w:t>on</w:t>
      </w:r>
      <w:r w:rsidR="006B4682" w:rsidRPr="00293BB4">
        <w:rPr>
          <w:rFonts w:ascii="Arial" w:hAnsi="Arial" w:cs="Arial"/>
          <w:szCs w:val="20"/>
        </w:rPr>
        <w:t xml:space="preserve"> </w:t>
      </w:r>
      <w:r w:rsidRPr="00293BB4">
        <w:rPr>
          <w:rFonts w:ascii="Arial" w:hAnsi="Arial" w:cs="Arial"/>
          <w:szCs w:val="20"/>
        </w:rPr>
        <w:t>1800 020 283</w:t>
      </w:r>
      <w:r w:rsidR="00DD2135" w:rsidRPr="00293BB4">
        <w:rPr>
          <w:rFonts w:ascii="Arial" w:hAnsi="Arial" w:cs="Arial"/>
          <w:szCs w:val="20"/>
        </w:rPr>
        <w:t>.</w:t>
      </w:r>
      <w:bookmarkStart w:id="1548" w:name="_Toc433100673"/>
      <w:r w:rsidR="00E01EA5" w:rsidRPr="00293BB4">
        <w:br w:type="page"/>
      </w:r>
    </w:p>
    <w:p w14:paraId="1CE7FEAA" w14:textId="77777777" w:rsidR="00E2072F" w:rsidRPr="00A27249" w:rsidRDefault="004330FC" w:rsidP="00570ACD">
      <w:pPr>
        <w:pStyle w:val="Heading1"/>
        <w:rPr>
          <w:rFonts w:ascii="Arial" w:hAnsi="Arial"/>
          <w:b/>
          <w:color w:val="02303D" w:themeColor="accent5" w:themeShade="80"/>
          <w:sz w:val="28"/>
          <w:szCs w:val="26"/>
          <w:lang w:eastAsia="en-US"/>
        </w:rPr>
      </w:pPr>
      <w:bookmarkStart w:id="1549" w:name="_Toc15916250"/>
      <w:bookmarkStart w:id="1550" w:name="_Toc74668963"/>
      <w:r w:rsidRPr="00A27249">
        <w:rPr>
          <w:rFonts w:ascii="Arial" w:hAnsi="Arial"/>
          <w:b/>
          <w:color w:val="02303D" w:themeColor="accent5" w:themeShade="80"/>
          <w:sz w:val="28"/>
          <w:szCs w:val="26"/>
          <w:lang w:eastAsia="en-US"/>
        </w:rPr>
        <w:lastRenderedPageBreak/>
        <w:t>List of data values</w:t>
      </w:r>
      <w:bookmarkEnd w:id="1548"/>
      <w:bookmarkEnd w:id="1549"/>
      <w:bookmarkEnd w:id="1550"/>
      <w:r w:rsidRPr="00A27249">
        <w:rPr>
          <w:rFonts w:ascii="Arial" w:hAnsi="Arial"/>
          <w:b/>
          <w:color w:val="02303D" w:themeColor="accent5" w:themeShade="80"/>
          <w:sz w:val="28"/>
          <w:szCs w:val="26"/>
          <w:lang w:eastAsia="en-US"/>
        </w:rPr>
        <w:t xml:space="preserve"> </w:t>
      </w:r>
    </w:p>
    <w:p w14:paraId="0B2191A8" w14:textId="77777777" w:rsidR="00A24C64" w:rsidRDefault="00821B5D" w:rsidP="00A27249">
      <w:pPr>
        <w:pStyle w:val="TableHeading"/>
      </w:pPr>
      <w:r>
        <w:t>Table 7</w:t>
      </w:r>
      <w:r w:rsidRPr="008D154C">
        <w:t>.</w:t>
      </w:r>
      <w:r>
        <w:t xml:space="preserve"> Priority requirements</w:t>
      </w:r>
      <w:r w:rsidR="00BB6242">
        <w:t>:</w:t>
      </w:r>
      <w:r w:rsidR="00C21B8C">
        <w:t xml:space="preserve"> client </w:t>
      </w:r>
      <w:r w:rsidR="00422B4E">
        <w:t xml:space="preserve">level </w:t>
      </w:r>
      <w:r>
        <w:t>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 priority requirements "/>
        <w:tblDescription w:val="Mandatory data set"/>
      </w:tblPr>
      <w:tblGrid>
        <w:gridCol w:w="2688"/>
        <w:gridCol w:w="1414"/>
        <w:gridCol w:w="5817"/>
      </w:tblGrid>
      <w:tr w:rsidR="00A24C64" w:rsidRPr="00293BB4" w14:paraId="5496167E" w14:textId="77777777" w:rsidTr="00A27249">
        <w:trPr>
          <w:cantSplit/>
          <w:trHeight w:val="217"/>
          <w:tblHeader/>
        </w:trPr>
        <w:tc>
          <w:tcPr>
            <w:tcW w:w="1355" w:type="pct"/>
            <w:shd w:val="clear" w:color="auto" w:fill="105964" w:themeFill="background2" w:themeFillShade="40"/>
          </w:tcPr>
          <w:p w14:paraId="21DDA1F7" w14:textId="77777777" w:rsidR="00A24C64" w:rsidRPr="00563FFB" w:rsidRDefault="00A24C64"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4E9B4298" w14:textId="77777777" w:rsidR="00A24C64" w:rsidRPr="00563FFB" w:rsidRDefault="00A24C64"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35568E19" w14:textId="77777777" w:rsidR="00A24C64" w:rsidRPr="00563FFB" w:rsidRDefault="00A24C64"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A24C64" w:rsidRPr="00293BB4" w14:paraId="1E7F4F14" w14:textId="77777777" w:rsidTr="00A86AC9">
        <w:trPr>
          <w:cantSplit/>
        </w:trPr>
        <w:tc>
          <w:tcPr>
            <w:tcW w:w="1355" w:type="pct"/>
            <w:shd w:val="clear" w:color="auto" w:fill="auto"/>
          </w:tcPr>
          <w:p w14:paraId="1CE9CF92"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Client ID</w:t>
            </w:r>
          </w:p>
        </w:tc>
        <w:tc>
          <w:tcPr>
            <w:tcW w:w="713" w:type="pct"/>
          </w:tcPr>
          <w:p w14:paraId="50CCC7D0" w14:textId="77777777" w:rsidR="00A24C64" w:rsidRPr="00293BB4" w:rsidRDefault="00A24C64" w:rsidP="00FE7947">
            <w:pPr>
              <w:keepNext/>
              <w:keepLines/>
              <w:spacing w:line="288" w:lineRule="auto"/>
              <w:rPr>
                <w:rFonts w:ascii="Arial" w:hAnsi="Arial" w:cs="Arial"/>
                <w:sz w:val="18"/>
                <w:szCs w:val="18"/>
              </w:rPr>
            </w:pPr>
            <w:r>
              <w:rPr>
                <w:rFonts w:ascii="Arial" w:hAnsi="Arial" w:cs="Arial"/>
                <w:sz w:val="18"/>
                <w:szCs w:val="20"/>
              </w:rPr>
              <w:t>4.</w:t>
            </w:r>
            <w:r w:rsidR="00FE7947">
              <w:rPr>
                <w:rFonts w:ascii="Arial" w:hAnsi="Arial" w:cs="Arial"/>
                <w:sz w:val="18"/>
                <w:szCs w:val="20"/>
              </w:rPr>
              <w:t>4.2</w:t>
            </w:r>
          </w:p>
        </w:tc>
        <w:tc>
          <w:tcPr>
            <w:tcW w:w="2932" w:type="pct"/>
          </w:tcPr>
          <w:p w14:paraId="5B1A641B" w14:textId="77777777" w:rsidR="00A24C64" w:rsidRPr="007E5DED"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Free text limit of 50 characters. If left blank a system generated number </w:t>
            </w:r>
            <w:r w:rsidR="00E3364E">
              <w:rPr>
                <w:rFonts w:ascii="Arial" w:hAnsi="Arial" w:cs="Arial"/>
                <w:sz w:val="18"/>
                <w:szCs w:val="20"/>
              </w:rPr>
              <w:t>is</w:t>
            </w:r>
            <w:r w:rsidRPr="00293BB4">
              <w:rPr>
                <w:rFonts w:ascii="Arial" w:hAnsi="Arial" w:cs="Arial"/>
                <w:sz w:val="18"/>
                <w:szCs w:val="20"/>
              </w:rPr>
              <w:t xml:space="preserve"> assigned in the web-based portal, beginning at 001. </w:t>
            </w:r>
          </w:p>
        </w:tc>
      </w:tr>
      <w:tr w:rsidR="00A24C64" w:rsidRPr="00293BB4" w14:paraId="35D4C4C1" w14:textId="77777777" w:rsidTr="00A86AC9">
        <w:trPr>
          <w:cantSplit/>
        </w:trPr>
        <w:tc>
          <w:tcPr>
            <w:tcW w:w="1355" w:type="pct"/>
            <w:shd w:val="clear" w:color="auto" w:fill="auto"/>
          </w:tcPr>
          <w:p w14:paraId="150981FE"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Given name *</w:t>
            </w:r>
          </w:p>
        </w:tc>
        <w:tc>
          <w:tcPr>
            <w:tcW w:w="713" w:type="pct"/>
          </w:tcPr>
          <w:p w14:paraId="28CCAAF1"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5.1.1</w:t>
            </w:r>
          </w:p>
        </w:tc>
        <w:tc>
          <w:tcPr>
            <w:tcW w:w="2932" w:type="pct"/>
          </w:tcPr>
          <w:p w14:paraId="4EC6A5D5"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Free text limit of 30 characters</w:t>
            </w:r>
          </w:p>
        </w:tc>
      </w:tr>
      <w:tr w:rsidR="00A24C64" w:rsidRPr="00293BB4" w14:paraId="5130D000" w14:textId="77777777" w:rsidTr="00A86AC9">
        <w:trPr>
          <w:cantSplit/>
        </w:trPr>
        <w:tc>
          <w:tcPr>
            <w:tcW w:w="1355" w:type="pct"/>
            <w:shd w:val="clear" w:color="auto" w:fill="auto"/>
          </w:tcPr>
          <w:p w14:paraId="3E8CFAED"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Family name *</w:t>
            </w:r>
          </w:p>
        </w:tc>
        <w:tc>
          <w:tcPr>
            <w:tcW w:w="713" w:type="pct"/>
          </w:tcPr>
          <w:p w14:paraId="418335A2"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5.1.1</w:t>
            </w:r>
          </w:p>
        </w:tc>
        <w:tc>
          <w:tcPr>
            <w:tcW w:w="2932" w:type="pct"/>
          </w:tcPr>
          <w:p w14:paraId="61AD5207"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Free text limit of 30 characters</w:t>
            </w:r>
          </w:p>
        </w:tc>
      </w:tr>
      <w:tr w:rsidR="00A24C64" w:rsidRPr="00293BB4" w14:paraId="5A6EC26C" w14:textId="77777777" w:rsidTr="00A86AC9">
        <w:trPr>
          <w:cantSplit/>
        </w:trPr>
        <w:tc>
          <w:tcPr>
            <w:tcW w:w="1355" w:type="pct"/>
            <w:shd w:val="clear" w:color="auto" w:fill="auto"/>
          </w:tcPr>
          <w:p w14:paraId="58A87AB2"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Date of birth *</w:t>
            </w:r>
          </w:p>
        </w:tc>
        <w:tc>
          <w:tcPr>
            <w:tcW w:w="713" w:type="pct"/>
          </w:tcPr>
          <w:p w14:paraId="5277F1AE"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5.1.2</w:t>
            </w:r>
          </w:p>
        </w:tc>
        <w:tc>
          <w:tcPr>
            <w:tcW w:w="2932" w:type="pct"/>
          </w:tcPr>
          <w:p w14:paraId="5E7F7315"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Date format of dd/mm/yyyy</w:t>
            </w:r>
          </w:p>
        </w:tc>
      </w:tr>
      <w:tr w:rsidR="00A24C64" w:rsidRPr="00293BB4" w14:paraId="6BB130BD" w14:textId="77777777" w:rsidTr="00A86AC9">
        <w:trPr>
          <w:cantSplit/>
        </w:trPr>
        <w:tc>
          <w:tcPr>
            <w:tcW w:w="1355" w:type="pct"/>
            <w:shd w:val="clear" w:color="auto" w:fill="auto"/>
          </w:tcPr>
          <w:p w14:paraId="6625823F"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Estimated date of birth *</w:t>
            </w:r>
          </w:p>
        </w:tc>
        <w:tc>
          <w:tcPr>
            <w:tcW w:w="713" w:type="pct"/>
          </w:tcPr>
          <w:p w14:paraId="4802A2FF"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5.1.2</w:t>
            </w:r>
          </w:p>
        </w:tc>
        <w:tc>
          <w:tcPr>
            <w:tcW w:w="2932" w:type="pct"/>
          </w:tcPr>
          <w:p w14:paraId="2833F0FF"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Tick box</w:t>
            </w:r>
          </w:p>
        </w:tc>
      </w:tr>
      <w:tr w:rsidR="00A24C64" w:rsidRPr="00293BB4" w14:paraId="294A5CD0" w14:textId="77777777" w:rsidTr="00A86AC9">
        <w:trPr>
          <w:cantSplit/>
        </w:trPr>
        <w:tc>
          <w:tcPr>
            <w:tcW w:w="1355" w:type="pct"/>
            <w:shd w:val="clear" w:color="auto" w:fill="auto"/>
          </w:tcPr>
          <w:p w14:paraId="07A7B528"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Pseudonym used</w:t>
            </w:r>
          </w:p>
        </w:tc>
        <w:tc>
          <w:tcPr>
            <w:tcW w:w="713" w:type="pct"/>
          </w:tcPr>
          <w:p w14:paraId="47DD61A0"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5.1.1</w:t>
            </w:r>
          </w:p>
        </w:tc>
        <w:tc>
          <w:tcPr>
            <w:tcW w:w="2932" w:type="pct"/>
          </w:tcPr>
          <w:p w14:paraId="12F70368"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Tick box</w:t>
            </w:r>
          </w:p>
        </w:tc>
      </w:tr>
      <w:tr w:rsidR="00A24C64" w:rsidRPr="00293BB4" w14:paraId="6D8BBE80" w14:textId="77777777" w:rsidTr="00A86AC9">
        <w:trPr>
          <w:cantSplit/>
        </w:trPr>
        <w:tc>
          <w:tcPr>
            <w:tcW w:w="1355" w:type="pct"/>
            <w:shd w:val="clear" w:color="auto" w:fill="auto"/>
          </w:tcPr>
          <w:p w14:paraId="24D75B99"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Gender *</w:t>
            </w:r>
          </w:p>
        </w:tc>
        <w:tc>
          <w:tcPr>
            <w:tcW w:w="713" w:type="pct"/>
          </w:tcPr>
          <w:p w14:paraId="74E1D3B9"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5.1.3</w:t>
            </w:r>
          </w:p>
        </w:tc>
        <w:tc>
          <w:tcPr>
            <w:tcW w:w="2932" w:type="pct"/>
          </w:tcPr>
          <w:p w14:paraId="16844391" w14:textId="346ACA74" w:rsidR="00A24C64" w:rsidRPr="00293BB4" w:rsidRDefault="00B814A7" w:rsidP="00B40FB5">
            <w:pPr>
              <w:spacing w:before="100" w:after="100" w:line="288" w:lineRule="auto"/>
              <w:ind w:left="34" w:right="637"/>
              <w:rPr>
                <w:rFonts w:ascii="Arial" w:hAnsi="Arial" w:cs="Arial"/>
                <w:sz w:val="18"/>
                <w:szCs w:val="20"/>
              </w:rPr>
            </w:pPr>
            <w:r>
              <w:rPr>
                <w:rFonts w:ascii="Arial" w:hAnsi="Arial" w:cs="Arial"/>
                <w:sz w:val="18"/>
                <w:szCs w:val="20"/>
              </w:rPr>
              <w:t xml:space="preserve">Man or </w:t>
            </w:r>
            <w:r w:rsidRPr="00293BB4">
              <w:rPr>
                <w:rFonts w:ascii="Arial" w:hAnsi="Arial" w:cs="Arial"/>
                <w:sz w:val="18"/>
                <w:szCs w:val="20"/>
              </w:rPr>
              <w:t>m</w:t>
            </w:r>
            <w:r w:rsidR="00A24C64" w:rsidRPr="00293BB4">
              <w:rPr>
                <w:rFonts w:ascii="Arial" w:hAnsi="Arial" w:cs="Arial"/>
                <w:sz w:val="18"/>
                <w:szCs w:val="20"/>
              </w:rPr>
              <w:t>ale</w:t>
            </w:r>
          </w:p>
          <w:p w14:paraId="6B20BFC1" w14:textId="06E5201F" w:rsidR="00A24C64" w:rsidRPr="00293BB4" w:rsidRDefault="00B814A7" w:rsidP="00B40FB5">
            <w:pPr>
              <w:spacing w:before="100" w:after="100" w:line="288" w:lineRule="auto"/>
              <w:ind w:left="34" w:right="637"/>
              <w:rPr>
                <w:rFonts w:ascii="Arial" w:hAnsi="Arial" w:cs="Arial"/>
                <w:sz w:val="18"/>
                <w:szCs w:val="20"/>
              </w:rPr>
            </w:pPr>
            <w:r>
              <w:rPr>
                <w:rFonts w:ascii="Arial" w:hAnsi="Arial" w:cs="Arial"/>
                <w:sz w:val="18"/>
                <w:szCs w:val="20"/>
              </w:rPr>
              <w:t>Wom</w:t>
            </w:r>
            <w:r w:rsidR="00843790">
              <w:rPr>
                <w:rFonts w:ascii="Arial" w:hAnsi="Arial" w:cs="Arial"/>
                <w:sz w:val="18"/>
                <w:szCs w:val="20"/>
              </w:rPr>
              <w:t>a</w:t>
            </w:r>
            <w:r>
              <w:rPr>
                <w:rFonts w:ascii="Arial" w:hAnsi="Arial" w:cs="Arial"/>
                <w:sz w:val="18"/>
                <w:szCs w:val="20"/>
              </w:rPr>
              <w:t xml:space="preserve">n or </w:t>
            </w:r>
            <w:r w:rsidRPr="00293BB4">
              <w:rPr>
                <w:rFonts w:ascii="Arial" w:hAnsi="Arial" w:cs="Arial"/>
                <w:sz w:val="18"/>
                <w:szCs w:val="20"/>
              </w:rPr>
              <w:t>f</w:t>
            </w:r>
            <w:r w:rsidR="00A24C64" w:rsidRPr="00293BB4">
              <w:rPr>
                <w:rFonts w:ascii="Arial" w:hAnsi="Arial" w:cs="Arial"/>
                <w:sz w:val="18"/>
                <w:szCs w:val="20"/>
              </w:rPr>
              <w:t>emale</w:t>
            </w:r>
          </w:p>
          <w:p w14:paraId="0FC50F39" w14:textId="7FB2E98D" w:rsidR="0062605C" w:rsidRDefault="0062605C" w:rsidP="00B40FB5">
            <w:pPr>
              <w:spacing w:before="100" w:after="100" w:line="288" w:lineRule="auto"/>
              <w:ind w:left="34" w:right="637"/>
              <w:rPr>
                <w:rFonts w:ascii="Arial" w:hAnsi="Arial" w:cs="Arial"/>
                <w:sz w:val="18"/>
                <w:szCs w:val="20"/>
              </w:rPr>
            </w:pPr>
            <w:r>
              <w:rPr>
                <w:rFonts w:ascii="Arial" w:hAnsi="Arial" w:cs="Arial"/>
                <w:sz w:val="18"/>
                <w:szCs w:val="20"/>
              </w:rPr>
              <w:t>Non-binary</w:t>
            </w:r>
          </w:p>
          <w:p w14:paraId="689CF3FA" w14:textId="77777777" w:rsidR="00B814A7" w:rsidRDefault="00B814A7" w:rsidP="00B814A7">
            <w:pPr>
              <w:spacing w:before="100" w:after="100" w:line="288" w:lineRule="auto"/>
              <w:ind w:left="34" w:right="637"/>
              <w:rPr>
                <w:rFonts w:ascii="Arial" w:hAnsi="Arial" w:cs="Arial"/>
                <w:sz w:val="18"/>
                <w:szCs w:val="20"/>
              </w:rPr>
            </w:pPr>
            <w:r>
              <w:rPr>
                <w:rFonts w:ascii="Arial" w:hAnsi="Arial" w:cs="Arial"/>
                <w:sz w:val="18"/>
                <w:szCs w:val="20"/>
              </w:rPr>
              <w:t>[I/They] use a different term (please specify)</w:t>
            </w:r>
          </w:p>
          <w:p w14:paraId="7B685B84" w14:textId="3AAE44FA" w:rsidR="00A24C64" w:rsidRPr="005B563B" w:rsidRDefault="00A24C64" w:rsidP="007B2128">
            <w:pPr>
              <w:spacing w:before="100" w:after="100" w:line="288" w:lineRule="auto"/>
              <w:ind w:left="34" w:right="637"/>
              <w:rPr>
                <w:rFonts w:ascii="Arial" w:hAnsi="Arial" w:cs="Arial"/>
                <w:sz w:val="18"/>
                <w:szCs w:val="20"/>
              </w:rPr>
            </w:pPr>
            <w:r w:rsidRPr="00293BB4">
              <w:rPr>
                <w:rFonts w:ascii="Arial" w:hAnsi="Arial" w:cs="Arial"/>
                <w:sz w:val="18"/>
                <w:szCs w:val="20"/>
              </w:rPr>
              <w:t xml:space="preserve">Not stated </w:t>
            </w:r>
          </w:p>
        </w:tc>
      </w:tr>
      <w:tr w:rsidR="00A24C64" w:rsidRPr="00293BB4" w14:paraId="373F9B19" w14:textId="77777777" w:rsidTr="00A86AC9">
        <w:trPr>
          <w:cantSplit/>
        </w:trPr>
        <w:tc>
          <w:tcPr>
            <w:tcW w:w="1355" w:type="pct"/>
            <w:shd w:val="clear" w:color="auto" w:fill="auto"/>
          </w:tcPr>
          <w:p w14:paraId="251835E7"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Residential address</w:t>
            </w:r>
          </w:p>
        </w:tc>
        <w:tc>
          <w:tcPr>
            <w:tcW w:w="713" w:type="pct"/>
          </w:tcPr>
          <w:p w14:paraId="2CD8AD12"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5.1.4</w:t>
            </w:r>
          </w:p>
        </w:tc>
        <w:tc>
          <w:tcPr>
            <w:tcW w:w="2932" w:type="pct"/>
          </w:tcPr>
          <w:p w14:paraId="0F745054"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Residential address line 1 (optional)</w:t>
            </w:r>
          </w:p>
          <w:p w14:paraId="7C3A503F"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Address line 2 (optional)</w:t>
            </w:r>
          </w:p>
          <w:p w14:paraId="642587C1"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Suburb (mandatory)</w:t>
            </w:r>
          </w:p>
          <w:p w14:paraId="0ED5F585"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State (mandatory)</w:t>
            </w:r>
          </w:p>
          <w:p w14:paraId="4138B334"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Post code (limit of 4 digits) (mandatory)</w:t>
            </w:r>
          </w:p>
        </w:tc>
      </w:tr>
      <w:tr w:rsidR="00A24C64" w:rsidRPr="00293BB4" w14:paraId="1E6F45EA" w14:textId="77777777" w:rsidTr="00A86AC9">
        <w:trPr>
          <w:cantSplit/>
        </w:trPr>
        <w:tc>
          <w:tcPr>
            <w:tcW w:w="1355" w:type="pct"/>
            <w:shd w:val="clear" w:color="auto" w:fill="auto"/>
          </w:tcPr>
          <w:p w14:paraId="1E2DD351"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Indigenous status</w:t>
            </w:r>
          </w:p>
        </w:tc>
        <w:tc>
          <w:tcPr>
            <w:tcW w:w="713" w:type="pct"/>
          </w:tcPr>
          <w:p w14:paraId="5F109DF8"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5.1.6</w:t>
            </w:r>
          </w:p>
        </w:tc>
        <w:tc>
          <w:tcPr>
            <w:tcW w:w="2932" w:type="pct"/>
          </w:tcPr>
          <w:p w14:paraId="1B89213E"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No</w:t>
            </w:r>
          </w:p>
          <w:p w14:paraId="76CCFB72"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Aboriginal</w:t>
            </w:r>
          </w:p>
          <w:p w14:paraId="30D73FE6"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Torres Strait Islander</w:t>
            </w:r>
          </w:p>
          <w:p w14:paraId="4CBB1B38"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Aboriginal and Torres Strait Islander</w:t>
            </w:r>
          </w:p>
          <w:p w14:paraId="411003D1"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Not stated/inadequately described </w:t>
            </w:r>
          </w:p>
        </w:tc>
      </w:tr>
      <w:tr w:rsidR="00A24C64" w:rsidRPr="00293BB4" w14:paraId="6DEA0235" w14:textId="77777777" w:rsidTr="00A86AC9">
        <w:trPr>
          <w:cantSplit/>
        </w:trPr>
        <w:tc>
          <w:tcPr>
            <w:tcW w:w="1355" w:type="pct"/>
            <w:shd w:val="clear" w:color="auto" w:fill="auto"/>
          </w:tcPr>
          <w:p w14:paraId="2DD9E572" w14:textId="77777777" w:rsidR="00A24C64" w:rsidRPr="00293BB4" w:rsidRDefault="00A24C64" w:rsidP="00A27249">
            <w:pPr>
              <w:tabs>
                <w:tab w:val="left" w:pos="3720"/>
              </w:tabs>
              <w:spacing w:line="288" w:lineRule="auto"/>
              <w:ind w:left="57" w:right="172"/>
              <w:rPr>
                <w:rFonts w:ascii="Arial" w:hAnsi="Arial" w:cs="Arial"/>
                <w:sz w:val="18"/>
                <w:szCs w:val="18"/>
              </w:rPr>
            </w:pPr>
            <w:r w:rsidRPr="00293BB4">
              <w:rPr>
                <w:rFonts w:ascii="Arial" w:hAnsi="Arial" w:cs="Arial"/>
                <w:b/>
                <w:sz w:val="18"/>
                <w:szCs w:val="20"/>
              </w:rPr>
              <w:t>Cultural and Linguistic Diversity</w:t>
            </w:r>
            <w:r w:rsidR="0092410D">
              <w:rPr>
                <w:rFonts w:ascii="Arial" w:hAnsi="Arial" w:cs="Arial"/>
                <w:b/>
                <w:sz w:val="18"/>
                <w:szCs w:val="20"/>
              </w:rPr>
              <w:t xml:space="preserve">: </w:t>
            </w:r>
            <w:r w:rsidRPr="00293BB4">
              <w:rPr>
                <w:rFonts w:ascii="Arial" w:hAnsi="Arial" w:cs="Arial"/>
                <w:b/>
                <w:sz w:val="18"/>
                <w:szCs w:val="20"/>
              </w:rPr>
              <w:t>Country of Birth</w:t>
            </w:r>
          </w:p>
        </w:tc>
        <w:tc>
          <w:tcPr>
            <w:tcW w:w="713" w:type="pct"/>
          </w:tcPr>
          <w:p w14:paraId="1B440C2D"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5.1.7</w:t>
            </w:r>
          </w:p>
        </w:tc>
        <w:tc>
          <w:tcPr>
            <w:tcW w:w="2932" w:type="pct"/>
          </w:tcPr>
          <w:p w14:paraId="1C93D1F2" w14:textId="77777777" w:rsidR="00A24C64" w:rsidRPr="00293BB4" w:rsidRDefault="00A24C64" w:rsidP="00A24C64">
            <w:pPr>
              <w:keepNext/>
              <w:keepLines/>
              <w:spacing w:line="288" w:lineRule="auto"/>
              <w:rPr>
                <w:rFonts w:ascii="Arial" w:hAnsi="Arial" w:cs="Arial"/>
                <w:sz w:val="18"/>
                <w:szCs w:val="18"/>
              </w:rPr>
            </w:pPr>
            <w:r w:rsidRPr="00293BB4">
              <w:rPr>
                <w:rFonts w:ascii="Arial" w:hAnsi="Arial" w:cs="Arial"/>
                <w:sz w:val="18"/>
                <w:szCs w:val="20"/>
              </w:rPr>
              <w:t>Drop-down list of values based on the Australian Bureau of Statistics</w:t>
            </w:r>
            <w:r w:rsidRPr="00293BB4">
              <w:t xml:space="preserve"> </w:t>
            </w:r>
            <w:hyperlink r:id="rId49" w:history="1">
              <w:r w:rsidR="00096666">
                <w:rPr>
                  <w:rStyle w:val="Hyperlink"/>
                  <w:rFonts w:ascii="Arial" w:eastAsiaTheme="majorEastAsia" w:hAnsi="Arial" w:cs="Arial"/>
                  <w:sz w:val="18"/>
                  <w:szCs w:val="20"/>
                </w:rPr>
                <w:t>Standard Australian Classification of Countries (SACC), 2016</w:t>
              </w:r>
            </w:hyperlink>
          </w:p>
        </w:tc>
      </w:tr>
      <w:tr w:rsidR="00A24C64" w:rsidRPr="00293BB4" w14:paraId="63BAD532" w14:textId="77777777" w:rsidTr="00A86AC9">
        <w:trPr>
          <w:cantSplit/>
        </w:trPr>
        <w:tc>
          <w:tcPr>
            <w:tcW w:w="1355" w:type="pct"/>
            <w:shd w:val="clear" w:color="auto" w:fill="auto"/>
          </w:tcPr>
          <w:p w14:paraId="4563AE87" w14:textId="77777777" w:rsidR="00A24C64" w:rsidRPr="00293BB4" w:rsidRDefault="00A24C64" w:rsidP="00A27249">
            <w:pPr>
              <w:tabs>
                <w:tab w:val="left" w:pos="3720"/>
              </w:tabs>
              <w:spacing w:line="288" w:lineRule="auto"/>
              <w:ind w:left="57" w:right="172"/>
              <w:rPr>
                <w:rFonts w:ascii="Arial" w:hAnsi="Arial" w:cs="Arial"/>
                <w:sz w:val="18"/>
                <w:szCs w:val="18"/>
              </w:rPr>
            </w:pPr>
            <w:r w:rsidRPr="00293BB4">
              <w:rPr>
                <w:rFonts w:ascii="Arial" w:hAnsi="Arial" w:cs="Arial"/>
                <w:b/>
                <w:sz w:val="18"/>
                <w:szCs w:val="20"/>
              </w:rPr>
              <w:t>Cultural and Linguistic Diversity</w:t>
            </w:r>
            <w:r w:rsidR="0092410D">
              <w:rPr>
                <w:rFonts w:ascii="Arial" w:hAnsi="Arial" w:cs="Arial"/>
                <w:b/>
                <w:sz w:val="18"/>
                <w:szCs w:val="20"/>
              </w:rPr>
              <w:t xml:space="preserve">: </w:t>
            </w:r>
            <w:r w:rsidRPr="00293BB4">
              <w:rPr>
                <w:rFonts w:ascii="Arial" w:hAnsi="Arial" w:cs="Arial"/>
                <w:b/>
                <w:sz w:val="18"/>
                <w:szCs w:val="20"/>
              </w:rPr>
              <w:t>Main language spoken at home</w:t>
            </w:r>
          </w:p>
        </w:tc>
        <w:tc>
          <w:tcPr>
            <w:tcW w:w="713" w:type="pct"/>
          </w:tcPr>
          <w:p w14:paraId="1C2B53E0"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5.1.7</w:t>
            </w:r>
          </w:p>
        </w:tc>
        <w:tc>
          <w:tcPr>
            <w:tcW w:w="2932" w:type="pct"/>
          </w:tcPr>
          <w:p w14:paraId="453D8241" w14:textId="77777777" w:rsidR="00A24C64" w:rsidRPr="00293BB4" w:rsidRDefault="00A24C64" w:rsidP="00A24C64">
            <w:pPr>
              <w:keepNext/>
              <w:keepLines/>
              <w:spacing w:line="288" w:lineRule="auto"/>
              <w:rPr>
                <w:rFonts w:ascii="Arial" w:hAnsi="Arial" w:cs="Arial"/>
                <w:sz w:val="18"/>
                <w:szCs w:val="18"/>
              </w:rPr>
            </w:pPr>
            <w:r w:rsidRPr="00293BB4">
              <w:rPr>
                <w:rFonts w:ascii="Arial" w:hAnsi="Arial" w:cs="Arial"/>
                <w:sz w:val="18"/>
                <w:szCs w:val="20"/>
              </w:rPr>
              <w:t>Drop-down list of values based on the Australian Bureau of Statistics</w:t>
            </w:r>
            <w:r w:rsidRPr="00293BB4">
              <w:rPr>
                <w:rFonts w:eastAsiaTheme="majorEastAsia"/>
              </w:rPr>
              <w:t xml:space="preserve"> </w:t>
            </w:r>
            <w:hyperlink r:id="rId50" w:history="1">
              <w:r w:rsidRPr="00293BB4">
                <w:rPr>
                  <w:rStyle w:val="Hyperlink"/>
                  <w:rFonts w:ascii="Arial" w:eastAsiaTheme="majorEastAsia" w:hAnsi="Arial" w:cs="Arial"/>
                  <w:sz w:val="18"/>
                  <w:szCs w:val="20"/>
                </w:rPr>
                <w:t>Australian Standard Classification of Languages (ASCL), 2016</w:t>
              </w:r>
            </w:hyperlink>
          </w:p>
        </w:tc>
      </w:tr>
      <w:tr w:rsidR="00A24C64" w:rsidRPr="00293BB4" w14:paraId="3F412154" w14:textId="77777777" w:rsidTr="00A86AC9">
        <w:trPr>
          <w:cantSplit/>
        </w:trPr>
        <w:tc>
          <w:tcPr>
            <w:tcW w:w="1355" w:type="pct"/>
            <w:shd w:val="clear" w:color="auto" w:fill="auto"/>
          </w:tcPr>
          <w:p w14:paraId="1191DA59" w14:textId="77777777" w:rsidR="00A24C64" w:rsidRPr="00293BB4" w:rsidRDefault="00A24C64" w:rsidP="00A24C64">
            <w:pPr>
              <w:tabs>
                <w:tab w:val="left" w:pos="3720"/>
              </w:tabs>
              <w:spacing w:line="288" w:lineRule="auto"/>
              <w:ind w:left="57" w:right="172"/>
              <w:rPr>
                <w:rFonts w:ascii="Arial" w:hAnsi="Arial" w:cs="Arial"/>
                <w:b/>
                <w:sz w:val="18"/>
                <w:szCs w:val="20"/>
              </w:rPr>
            </w:pPr>
            <w:r w:rsidRPr="00293BB4">
              <w:rPr>
                <w:rFonts w:ascii="Arial" w:hAnsi="Arial" w:cs="Arial"/>
                <w:b/>
                <w:sz w:val="18"/>
                <w:szCs w:val="20"/>
              </w:rPr>
              <w:lastRenderedPageBreak/>
              <w:t>Disability, impairment or condition indicator</w:t>
            </w:r>
          </w:p>
        </w:tc>
        <w:tc>
          <w:tcPr>
            <w:tcW w:w="713" w:type="pct"/>
          </w:tcPr>
          <w:p w14:paraId="2372537D" w14:textId="77777777" w:rsidR="00A24C64" w:rsidRDefault="00A24C64" w:rsidP="00A24C64">
            <w:pPr>
              <w:keepNext/>
              <w:keepLines/>
              <w:spacing w:line="288" w:lineRule="auto"/>
              <w:rPr>
                <w:rFonts w:ascii="Arial" w:hAnsi="Arial" w:cs="Arial"/>
                <w:sz w:val="18"/>
                <w:szCs w:val="20"/>
              </w:rPr>
            </w:pPr>
            <w:r>
              <w:rPr>
                <w:rFonts w:ascii="Arial" w:hAnsi="Arial" w:cs="Arial"/>
                <w:sz w:val="18"/>
                <w:szCs w:val="20"/>
              </w:rPr>
              <w:t>5.1.8</w:t>
            </w:r>
          </w:p>
        </w:tc>
        <w:tc>
          <w:tcPr>
            <w:tcW w:w="2932" w:type="pct"/>
          </w:tcPr>
          <w:p w14:paraId="73F99D00"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Intellectual/learning</w:t>
            </w:r>
          </w:p>
          <w:p w14:paraId="4A090ADA"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Psychiatric</w:t>
            </w:r>
          </w:p>
          <w:p w14:paraId="57F21ECB"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Sensory/speech</w:t>
            </w:r>
          </w:p>
          <w:p w14:paraId="7E94242A"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Physical/diverse</w:t>
            </w:r>
          </w:p>
          <w:p w14:paraId="143C57F8"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None (no disability)</w:t>
            </w:r>
          </w:p>
          <w:p w14:paraId="6A07908B"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Not stated/inadequately described</w:t>
            </w:r>
          </w:p>
        </w:tc>
      </w:tr>
      <w:tr w:rsidR="00A24C64" w:rsidRPr="00293BB4" w14:paraId="07E16E3C" w14:textId="77777777" w:rsidTr="00A86AC9">
        <w:trPr>
          <w:cantSplit/>
        </w:trPr>
        <w:tc>
          <w:tcPr>
            <w:tcW w:w="1355" w:type="pct"/>
            <w:shd w:val="clear" w:color="auto" w:fill="auto"/>
          </w:tcPr>
          <w:p w14:paraId="40A85E85" w14:textId="77777777" w:rsidR="00A24C64" w:rsidRPr="00293BB4" w:rsidRDefault="00A24C64" w:rsidP="00A24C64">
            <w:pPr>
              <w:tabs>
                <w:tab w:val="left" w:pos="3720"/>
              </w:tabs>
              <w:spacing w:line="288" w:lineRule="auto"/>
              <w:ind w:left="57" w:right="172"/>
              <w:rPr>
                <w:rFonts w:ascii="Arial" w:hAnsi="Arial" w:cs="Arial"/>
                <w:b/>
                <w:sz w:val="18"/>
                <w:szCs w:val="20"/>
              </w:rPr>
            </w:pPr>
            <w:r w:rsidRPr="00293BB4">
              <w:rPr>
                <w:rFonts w:ascii="Arial" w:hAnsi="Arial" w:cs="Arial"/>
                <w:b/>
                <w:sz w:val="18"/>
                <w:szCs w:val="20"/>
              </w:rPr>
              <w:t>Consent to have personal information stored in the web-based portal</w:t>
            </w:r>
          </w:p>
        </w:tc>
        <w:tc>
          <w:tcPr>
            <w:tcW w:w="713" w:type="pct"/>
          </w:tcPr>
          <w:p w14:paraId="163EE757" w14:textId="77777777" w:rsidR="00A24C64" w:rsidRDefault="00A24C64" w:rsidP="00A24C64">
            <w:pPr>
              <w:keepNext/>
              <w:keepLines/>
              <w:spacing w:line="288" w:lineRule="auto"/>
              <w:rPr>
                <w:rFonts w:ascii="Arial" w:hAnsi="Arial" w:cs="Arial"/>
                <w:sz w:val="18"/>
                <w:szCs w:val="20"/>
              </w:rPr>
            </w:pPr>
            <w:r>
              <w:rPr>
                <w:rFonts w:ascii="Arial" w:hAnsi="Arial" w:cs="Arial"/>
                <w:sz w:val="18"/>
                <w:szCs w:val="20"/>
              </w:rPr>
              <w:t>4.2.3</w:t>
            </w:r>
          </w:p>
        </w:tc>
        <w:tc>
          <w:tcPr>
            <w:tcW w:w="2932" w:type="pct"/>
          </w:tcPr>
          <w:p w14:paraId="063DB1FA"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Tick box</w:t>
            </w:r>
          </w:p>
        </w:tc>
      </w:tr>
      <w:tr w:rsidR="00A24C64" w:rsidRPr="00293BB4" w14:paraId="53E07C18" w14:textId="77777777" w:rsidTr="00A86AC9">
        <w:trPr>
          <w:cantSplit/>
        </w:trPr>
        <w:tc>
          <w:tcPr>
            <w:tcW w:w="1355" w:type="pct"/>
            <w:shd w:val="clear" w:color="auto" w:fill="auto"/>
          </w:tcPr>
          <w:p w14:paraId="6E4E9FED" w14:textId="77777777" w:rsidR="00A24C64" w:rsidRPr="00293BB4" w:rsidRDefault="00A24C64" w:rsidP="00A24C64">
            <w:pPr>
              <w:tabs>
                <w:tab w:val="left" w:pos="3720"/>
              </w:tabs>
              <w:spacing w:line="288" w:lineRule="auto"/>
              <w:ind w:left="57" w:right="172"/>
              <w:rPr>
                <w:rFonts w:ascii="Arial" w:hAnsi="Arial" w:cs="Arial"/>
                <w:b/>
                <w:sz w:val="18"/>
                <w:szCs w:val="20"/>
              </w:rPr>
            </w:pPr>
            <w:r w:rsidRPr="00293BB4">
              <w:rPr>
                <w:rFonts w:ascii="Arial" w:hAnsi="Arial" w:cs="Arial"/>
                <w:b/>
                <w:sz w:val="18"/>
                <w:szCs w:val="20"/>
              </w:rPr>
              <w:t>Consent to participate in follow up research, surveys and evaluation</w:t>
            </w:r>
          </w:p>
        </w:tc>
        <w:tc>
          <w:tcPr>
            <w:tcW w:w="713" w:type="pct"/>
          </w:tcPr>
          <w:p w14:paraId="595A46C6" w14:textId="77777777" w:rsidR="00A24C64" w:rsidRDefault="00A24C64" w:rsidP="00A24C64">
            <w:pPr>
              <w:keepNext/>
              <w:keepLines/>
              <w:spacing w:line="288" w:lineRule="auto"/>
              <w:rPr>
                <w:rFonts w:ascii="Arial" w:hAnsi="Arial" w:cs="Arial"/>
                <w:sz w:val="18"/>
                <w:szCs w:val="20"/>
              </w:rPr>
            </w:pPr>
            <w:r>
              <w:rPr>
                <w:rFonts w:ascii="Arial" w:hAnsi="Arial" w:cs="Arial"/>
                <w:sz w:val="18"/>
                <w:szCs w:val="20"/>
              </w:rPr>
              <w:t>4.2.5</w:t>
            </w:r>
          </w:p>
        </w:tc>
        <w:tc>
          <w:tcPr>
            <w:tcW w:w="2932" w:type="pct"/>
          </w:tcPr>
          <w:p w14:paraId="775A078C" w14:textId="77777777" w:rsidR="00A24C64" w:rsidRPr="00293BB4"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Tick box</w:t>
            </w:r>
          </w:p>
        </w:tc>
      </w:tr>
    </w:tbl>
    <w:p w14:paraId="660596D5" w14:textId="77777777" w:rsidR="00AA3123" w:rsidRPr="00A27249" w:rsidRDefault="00AA3123" w:rsidP="00A27249">
      <w:pPr>
        <w:keepNext/>
        <w:keepLines/>
        <w:spacing w:line="288" w:lineRule="auto"/>
        <w:ind w:right="1132"/>
        <w:rPr>
          <w:rFonts w:ascii="Arial" w:hAnsi="Arial" w:cs="Arial"/>
          <w:sz w:val="18"/>
          <w:szCs w:val="18"/>
        </w:rPr>
      </w:pPr>
      <w:r w:rsidRPr="00A27249">
        <w:rPr>
          <w:rFonts w:ascii="Arial" w:hAnsi="Arial" w:cs="Arial"/>
          <w:b/>
          <w:sz w:val="18"/>
          <w:szCs w:val="18"/>
        </w:rPr>
        <w:t>*</w:t>
      </w:r>
      <w:r w:rsidRPr="00A27249">
        <w:rPr>
          <w:rFonts w:ascii="Arial" w:hAnsi="Arial" w:cs="Arial"/>
          <w:sz w:val="18"/>
          <w:szCs w:val="18"/>
        </w:rPr>
        <w:t>These fields generate an AIHW Statistical Linkage Key (SLK) 581 algorithm.</w:t>
      </w:r>
    </w:p>
    <w:p w14:paraId="7F785BB7" w14:textId="77777777" w:rsidR="00A24C64" w:rsidRDefault="00821B5D" w:rsidP="00A27249">
      <w:pPr>
        <w:pStyle w:val="TableHeading"/>
      </w:pPr>
      <w:r>
        <w:t>Table 8</w:t>
      </w:r>
      <w:r w:rsidRPr="008D154C">
        <w:t>.</w:t>
      </w:r>
      <w:r>
        <w:t xml:space="preserve"> Priority requirements</w:t>
      </w:r>
      <w:r w:rsidR="00BB6242">
        <w:t>:</w:t>
      </w:r>
      <w:r w:rsidR="00C21B8C">
        <w:t xml:space="preserve"> </w:t>
      </w:r>
      <w:r>
        <w:t>case level 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 priority requirements"/>
        <w:tblDescription w:val="case level data"/>
      </w:tblPr>
      <w:tblGrid>
        <w:gridCol w:w="2688"/>
        <w:gridCol w:w="1414"/>
        <w:gridCol w:w="5817"/>
      </w:tblGrid>
      <w:tr w:rsidR="00A24C64" w:rsidRPr="00293BB4" w14:paraId="3D483AF8" w14:textId="77777777" w:rsidTr="00A27249">
        <w:trPr>
          <w:cantSplit/>
          <w:trHeight w:val="217"/>
          <w:tblHeader/>
        </w:trPr>
        <w:tc>
          <w:tcPr>
            <w:tcW w:w="1355" w:type="pct"/>
            <w:shd w:val="clear" w:color="auto" w:fill="105964" w:themeFill="background2" w:themeFillShade="40"/>
          </w:tcPr>
          <w:p w14:paraId="476382BA" w14:textId="77777777" w:rsidR="00A24C64" w:rsidRPr="00563FFB" w:rsidRDefault="00A24C64"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4F9AEE2A" w14:textId="77777777" w:rsidR="00A24C64" w:rsidRPr="00563FFB" w:rsidRDefault="00A24C64"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05AF9DE0" w14:textId="77777777" w:rsidR="00A24C64" w:rsidRPr="00563FFB" w:rsidRDefault="00A24C64"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A24C64" w:rsidRPr="00293BB4" w14:paraId="519A92B0" w14:textId="77777777" w:rsidTr="00A86AC9">
        <w:trPr>
          <w:cantSplit/>
        </w:trPr>
        <w:tc>
          <w:tcPr>
            <w:tcW w:w="1355" w:type="pct"/>
            <w:shd w:val="clear" w:color="auto" w:fill="auto"/>
          </w:tcPr>
          <w:p w14:paraId="170B1676"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Case ID</w:t>
            </w:r>
          </w:p>
        </w:tc>
        <w:tc>
          <w:tcPr>
            <w:tcW w:w="713" w:type="pct"/>
          </w:tcPr>
          <w:p w14:paraId="1F696298" w14:textId="77777777" w:rsidR="00A24C64" w:rsidRPr="00293BB4" w:rsidRDefault="00FE7947" w:rsidP="00A24C64">
            <w:pPr>
              <w:keepNext/>
              <w:keepLines/>
              <w:spacing w:line="288" w:lineRule="auto"/>
              <w:rPr>
                <w:rFonts w:ascii="Arial" w:hAnsi="Arial" w:cs="Arial"/>
                <w:sz w:val="18"/>
                <w:szCs w:val="18"/>
              </w:rPr>
            </w:pPr>
            <w:r>
              <w:rPr>
                <w:rFonts w:ascii="Arial" w:hAnsi="Arial" w:cs="Arial"/>
                <w:sz w:val="18"/>
                <w:szCs w:val="20"/>
              </w:rPr>
              <w:t>5.2.1</w:t>
            </w:r>
          </w:p>
        </w:tc>
        <w:tc>
          <w:tcPr>
            <w:tcW w:w="2932" w:type="pct"/>
          </w:tcPr>
          <w:p w14:paraId="28F81DC3"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Free text limit of 50 characters. If left blank a system generated number </w:t>
            </w:r>
            <w:r w:rsidR="00E3364E">
              <w:rPr>
                <w:rFonts w:ascii="Arial" w:hAnsi="Arial" w:cs="Arial"/>
                <w:sz w:val="18"/>
                <w:szCs w:val="20"/>
              </w:rPr>
              <w:t>is</w:t>
            </w:r>
            <w:r w:rsidRPr="00293BB4">
              <w:rPr>
                <w:rFonts w:ascii="Arial" w:hAnsi="Arial" w:cs="Arial"/>
                <w:sz w:val="18"/>
                <w:szCs w:val="20"/>
              </w:rPr>
              <w:t xml:space="preserve"> assigned.</w:t>
            </w:r>
          </w:p>
        </w:tc>
      </w:tr>
      <w:tr w:rsidR="00A24C64" w:rsidRPr="00293BB4" w14:paraId="758B7578" w14:textId="77777777" w:rsidTr="00A86AC9">
        <w:trPr>
          <w:cantSplit/>
        </w:trPr>
        <w:tc>
          <w:tcPr>
            <w:tcW w:w="1355" w:type="pct"/>
            <w:shd w:val="clear" w:color="auto" w:fill="auto"/>
          </w:tcPr>
          <w:p w14:paraId="31FA4367"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Outlet</w:t>
            </w:r>
          </w:p>
        </w:tc>
        <w:tc>
          <w:tcPr>
            <w:tcW w:w="713" w:type="pct"/>
          </w:tcPr>
          <w:p w14:paraId="68F89B9C"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3.5</w:t>
            </w:r>
          </w:p>
        </w:tc>
        <w:tc>
          <w:tcPr>
            <w:tcW w:w="2932" w:type="pct"/>
          </w:tcPr>
          <w:p w14:paraId="24769DAB"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In the web-based portal</w:t>
            </w:r>
            <w:r w:rsidR="00D35975">
              <w:rPr>
                <w:rFonts w:ascii="Arial" w:hAnsi="Arial" w:cs="Arial"/>
                <w:sz w:val="18"/>
                <w:szCs w:val="20"/>
              </w:rPr>
              <w:t xml:space="preserve">: </w:t>
            </w:r>
            <w:r w:rsidRPr="00293BB4">
              <w:rPr>
                <w:rFonts w:ascii="Arial" w:hAnsi="Arial" w:cs="Arial"/>
                <w:sz w:val="18"/>
                <w:szCs w:val="20"/>
              </w:rPr>
              <w:t>to be selected from a list of options in the drop-down.</w:t>
            </w:r>
          </w:p>
        </w:tc>
      </w:tr>
      <w:tr w:rsidR="00A24C64" w:rsidRPr="00293BB4" w14:paraId="5620AFE6" w14:textId="77777777" w:rsidTr="00A86AC9">
        <w:trPr>
          <w:cantSplit/>
        </w:trPr>
        <w:tc>
          <w:tcPr>
            <w:tcW w:w="1355" w:type="pct"/>
            <w:shd w:val="clear" w:color="auto" w:fill="auto"/>
          </w:tcPr>
          <w:p w14:paraId="02268052"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Program Activity</w:t>
            </w:r>
          </w:p>
        </w:tc>
        <w:tc>
          <w:tcPr>
            <w:tcW w:w="713" w:type="pct"/>
          </w:tcPr>
          <w:p w14:paraId="1A1589DB" w14:textId="77777777" w:rsidR="00A24C64" w:rsidRPr="00293BB4" w:rsidRDefault="00A24C64" w:rsidP="00A24C64">
            <w:pPr>
              <w:keepNext/>
              <w:keepLines/>
              <w:spacing w:line="288" w:lineRule="auto"/>
              <w:rPr>
                <w:rFonts w:ascii="Arial" w:hAnsi="Arial" w:cs="Arial"/>
                <w:sz w:val="18"/>
                <w:szCs w:val="18"/>
              </w:rPr>
            </w:pPr>
            <w:r>
              <w:rPr>
                <w:rFonts w:ascii="Arial" w:hAnsi="Arial" w:cs="Arial"/>
                <w:sz w:val="18"/>
                <w:szCs w:val="20"/>
              </w:rPr>
              <w:t>5.2.1</w:t>
            </w:r>
          </w:p>
        </w:tc>
        <w:tc>
          <w:tcPr>
            <w:tcW w:w="2932" w:type="pct"/>
          </w:tcPr>
          <w:p w14:paraId="475655A7"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In the web-based portal</w:t>
            </w:r>
            <w:r w:rsidR="00D35975">
              <w:rPr>
                <w:rFonts w:ascii="Arial" w:hAnsi="Arial" w:cs="Arial"/>
                <w:sz w:val="18"/>
                <w:szCs w:val="20"/>
              </w:rPr>
              <w:t xml:space="preserve">: </w:t>
            </w:r>
            <w:r w:rsidRPr="00293BB4">
              <w:rPr>
                <w:rFonts w:ascii="Arial" w:hAnsi="Arial" w:cs="Arial"/>
                <w:sz w:val="18"/>
                <w:szCs w:val="20"/>
              </w:rPr>
              <w:t xml:space="preserve">to be selected from a list of options in the drop-down. The drop-down will only display program activities that </w:t>
            </w:r>
            <w:r w:rsidR="00567D3A">
              <w:rPr>
                <w:rFonts w:ascii="Arial" w:hAnsi="Arial" w:cs="Arial"/>
                <w:sz w:val="18"/>
                <w:szCs w:val="20"/>
              </w:rPr>
              <w:t>are</w:t>
            </w:r>
            <w:r w:rsidRPr="00293BB4">
              <w:rPr>
                <w:rFonts w:ascii="Arial" w:hAnsi="Arial" w:cs="Arial"/>
                <w:sz w:val="18"/>
                <w:szCs w:val="20"/>
              </w:rPr>
              <w:t xml:space="preserve"> assigned to the outlet selected.</w:t>
            </w:r>
          </w:p>
        </w:tc>
      </w:tr>
      <w:tr w:rsidR="00A24C64" w:rsidRPr="00293BB4" w14:paraId="2A87E41E" w14:textId="77777777" w:rsidTr="00A86AC9">
        <w:trPr>
          <w:cantSplit/>
        </w:trPr>
        <w:tc>
          <w:tcPr>
            <w:tcW w:w="1355" w:type="pct"/>
            <w:shd w:val="clear" w:color="auto" w:fill="auto"/>
          </w:tcPr>
          <w:p w14:paraId="3F08E84A" w14:textId="77777777" w:rsidR="00A24C64" w:rsidRPr="00293BB4" w:rsidRDefault="00A24C64">
            <w:pPr>
              <w:keepNext/>
              <w:keepLines/>
              <w:spacing w:line="288" w:lineRule="auto"/>
              <w:ind w:left="34"/>
              <w:rPr>
                <w:rFonts w:ascii="Arial" w:hAnsi="Arial" w:cs="Arial"/>
                <w:sz w:val="18"/>
                <w:szCs w:val="18"/>
              </w:rPr>
            </w:pPr>
            <w:r w:rsidRPr="00293BB4">
              <w:rPr>
                <w:rFonts w:ascii="Arial" w:hAnsi="Arial" w:cs="Arial"/>
                <w:b/>
                <w:sz w:val="18"/>
                <w:szCs w:val="20"/>
              </w:rPr>
              <w:t xml:space="preserve">Unidentified client count </w:t>
            </w:r>
          </w:p>
        </w:tc>
        <w:tc>
          <w:tcPr>
            <w:tcW w:w="713" w:type="pct"/>
          </w:tcPr>
          <w:p w14:paraId="53C441A3" w14:textId="77777777" w:rsidR="00A24C64" w:rsidRPr="00293BB4" w:rsidRDefault="00A24C64" w:rsidP="00A24C64">
            <w:pPr>
              <w:keepNext/>
              <w:keepLines/>
              <w:spacing w:line="288" w:lineRule="auto"/>
              <w:rPr>
                <w:rFonts w:ascii="Arial" w:hAnsi="Arial" w:cs="Arial"/>
                <w:sz w:val="18"/>
                <w:szCs w:val="18"/>
              </w:rPr>
            </w:pPr>
            <w:r w:rsidRPr="00293BB4">
              <w:rPr>
                <w:rFonts w:ascii="Arial" w:hAnsi="Arial" w:cs="Arial"/>
                <w:sz w:val="18"/>
                <w:szCs w:val="20"/>
              </w:rPr>
              <w:t>2.</w:t>
            </w:r>
            <w:r>
              <w:rPr>
                <w:rFonts w:ascii="Arial" w:hAnsi="Arial" w:cs="Arial"/>
                <w:sz w:val="18"/>
                <w:szCs w:val="20"/>
              </w:rPr>
              <w:t>6</w:t>
            </w:r>
          </w:p>
        </w:tc>
        <w:tc>
          <w:tcPr>
            <w:tcW w:w="2932" w:type="pct"/>
          </w:tcPr>
          <w:p w14:paraId="2B16F37E"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Free text number only with limit of 999</w:t>
            </w:r>
          </w:p>
        </w:tc>
      </w:tr>
      <w:tr w:rsidR="00A24C64" w:rsidRPr="00293BB4" w14:paraId="62D534B1" w14:textId="77777777" w:rsidTr="00A86AC9">
        <w:trPr>
          <w:cantSplit/>
        </w:trPr>
        <w:tc>
          <w:tcPr>
            <w:tcW w:w="1355" w:type="pct"/>
            <w:shd w:val="clear" w:color="auto" w:fill="auto"/>
          </w:tcPr>
          <w:p w14:paraId="3A472758"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Attach clients</w:t>
            </w:r>
          </w:p>
        </w:tc>
        <w:tc>
          <w:tcPr>
            <w:tcW w:w="713" w:type="pct"/>
          </w:tcPr>
          <w:p w14:paraId="56BD29A4" w14:textId="77777777" w:rsidR="00A24C64" w:rsidRPr="00293BB4" w:rsidRDefault="00FE7947" w:rsidP="00A24C64">
            <w:pPr>
              <w:keepNext/>
              <w:keepLines/>
              <w:spacing w:line="288" w:lineRule="auto"/>
              <w:rPr>
                <w:rFonts w:ascii="Arial" w:hAnsi="Arial" w:cs="Arial"/>
                <w:sz w:val="18"/>
                <w:szCs w:val="18"/>
              </w:rPr>
            </w:pPr>
            <w:r>
              <w:rPr>
                <w:rFonts w:ascii="Arial" w:hAnsi="Arial" w:cs="Arial"/>
                <w:sz w:val="18"/>
                <w:szCs w:val="20"/>
              </w:rPr>
              <w:t>2.2</w:t>
            </w:r>
          </w:p>
        </w:tc>
        <w:tc>
          <w:tcPr>
            <w:tcW w:w="2932" w:type="pct"/>
          </w:tcPr>
          <w:p w14:paraId="31F36E24"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In the web-based portal</w:t>
            </w:r>
            <w:r w:rsidR="00D35975">
              <w:rPr>
                <w:rFonts w:ascii="Arial" w:hAnsi="Arial" w:cs="Arial"/>
                <w:sz w:val="18"/>
                <w:szCs w:val="20"/>
              </w:rPr>
              <w:t xml:space="preserve">: </w:t>
            </w:r>
            <w:r w:rsidRPr="00293BB4">
              <w:rPr>
                <w:rFonts w:ascii="Arial" w:hAnsi="Arial" w:cs="Arial"/>
                <w:sz w:val="18"/>
                <w:szCs w:val="20"/>
              </w:rPr>
              <w:t>to be selected from a list of options in the drop-down. The drop-down provides a mechanism to associate one or more client records to the case.</w:t>
            </w:r>
          </w:p>
        </w:tc>
      </w:tr>
    </w:tbl>
    <w:p w14:paraId="1ECE5AB7" w14:textId="77777777" w:rsidR="00E934C7" w:rsidRDefault="00E934C7">
      <w:pPr>
        <w:spacing w:before="0" w:after="200" w:line="276" w:lineRule="auto"/>
        <w:rPr>
          <w:rFonts w:ascii="Arial" w:eastAsia="Calibri" w:hAnsi="Arial" w:cs="Arial"/>
          <w:color w:val="03485B" w:themeColor="accent5" w:themeShade="BF"/>
          <w:sz w:val="22"/>
          <w:szCs w:val="22"/>
          <w:lang w:eastAsia="en-US"/>
        </w:rPr>
      </w:pPr>
      <w:r>
        <w:rPr>
          <w:rFonts w:ascii="Arial" w:hAnsi="Arial" w:cs="Arial"/>
          <w:b/>
          <w:color w:val="03485B" w:themeColor="accent5" w:themeShade="BF"/>
          <w:sz w:val="22"/>
        </w:rPr>
        <w:br w:type="page"/>
      </w:r>
    </w:p>
    <w:p w14:paraId="6D7AEB94" w14:textId="77777777" w:rsidR="00563FFB" w:rsidRDefault="00821B5D" w:rsidP="00A27249">
      <w:pPr>
        <w:pStyle w:val="TableHeading"/>
      </w:pPr>
      <w:r>
        <w:lastRenderedPageBreak/>
        <w:t>Table 9</w:t>
      </w:r>
      <w:r w:rsidRPr="008D154C">
        <w:t>.</w:t>
      </w:r>
      <w:r>
        <w:t xml:space="preserve"> Priority </w:t>
      </w:r>
      <w:r w:rsidRPr="00687447">
        <w:t>requirements</w:t>
      </w:r>
      <w:r w:rsidR="00BB6242" w:rsidRPr="00687447">
        <w:t>:</w:t>
      </w:r>
      <w:r w:rsidR="00422B4E" w:rsidRPr="00687447">
        <w:t xml:space="preserve"> </w:t>
      </w:r>
      <w:r w:rsidR="00A24C64" w:rsidRPr="00687447">
        <w:t>s</w:t>
      </w:r>
      <w:r w:rsidR="004330FC" w:rsidRPr="002A21BA">
        <w:t xml:space="preserve">ession </w:t>
      </w:r>
      <w:r w:rsidR="00422B4E" w:rsidRPr="00687447">
        <w:t xml:space="preserve">level </w:t>
      </w:r>
      <w:r w:rsidR="005A0282" w:rsidRPr="002A21BA">
        <w:t>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 priority requirements "/>
        <w:tblDescription w:val="Session level data"/>
      </w:tblPr>
      <w:tblGrid>
        <w:gridCol w:w="2688"/>
        <w:gridCol w:w="1414"/>
        <w:gridCol w:w="5817"/>
      </w:tblGrid>
      <w:tr w:rsidR="00563FFB" w:rsidRPr="00293BB4" w14:paraId="781302E9" w14:textId="77777777" w:rsidTr="00A27249">
        <w:trPr>
          <w:cantSplit/>
          <w:trHeight w:val="217"/>
          <w:tblHeader/>
        </w:trPr>
        <w:tc>
          <w:tcPr>
            <w:tcW w:w="1355" w:type="pct"/>
            <w:shd w:val="clear" w:color="auto" w:fill="105964" w:themeFill="background2" w:themeFillShade="40"/>
          </w:tcPr>
          <w:p w14:paraId="1FAC8973"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3921BDD8"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5E7CE2BB"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A24C64" w:rsidRPr="00293BB4" w14:paraId="1EB7865E" w14:textId="77777777" w:rsidTr="00A86AC9">
        <w:trPr>
          <w:cantSplit/>
        </w:trPr>
        <w:tc>
          <w:tcPr>
            <w:tcW w:w="1355" w:type="pct"/>
            <w:shd w:val="clear" w:color="auto" w:fill="auto"/>
          </w:tcPr>
          <w:p w14:paraId="0C63A2D4"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Session ID</w:t>
            </w:r>
          </w:p>
        </w:tc>
        <w:tc>
          <w:tcPr>
            <w:tcW w:w="713" w:type="pct"/>
          </w:tcPr>
          <w:p w14:paraId="656A4DFE" w14:textId="77777777" w:rsidR="00A24C64" w:rsidRPr="00293BB4" w:rsidRDefault="00FE7947" w:rsidP="00A24C64">
            <w:pPr>
              <w:keepNext/>
              <w:keepLines/>
              <w:spacing w:line="288" w:lineRule="auto"/>
              <w:rPr>
                <w:rFonts w:ascii="Arial" w:hAnsi="Arial" w:cs="Arial"/>
                <w:sz w:val="18"/>
                <w:szCs w:val="18"/>
              </w:rPr>
            </w:pPr>
            <w:r>
              <w:rPr>
                <w:rFonts w:ascii="Arial" w:hAnsi="Arial" w:cs="Arial"/>
                <w:sz w:val="18"/>
                <w:szCs w:val="20"/>
              </w:rPr>
              <w:t>5.2.2</w:t>
            </w:r>
          </w:p>
        </w:tc>
        <w:tc>
          <w:tcPr>
            <w:tcW w:w="2932" w:type="pct"/>
          </w:tcPr>
          <w:p w14:paraId="3A3F0535"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Free text limit of 50 characters. If left blank a system generated number </w:t>
            </w:r>
            <w:r w:rsidR="00E3364E">
              <w:rPr>
                <w:rFonts w:ascii="Arial" w:hAnsi="Arial" w:cs="Arial"/>
                <w:sz w:val="18"/>
                <w:szCs w:val="20"/>
              </w:rPr>
              <w:t>is</w:t>
            </w:r>
            <w:r w:rsidRPr="00293BB4">
              <w:rPr>
                <w:rFonts w:ascii="Arial" w:hAnsi="Arial" w:cs="Arial"/>
                <w:sz w:val="18"/>
                <w:szCs w:val="20"/>
              </w:rPr>
              <w:t xml:space="preserve"> assigned.</w:t>
            </w:r>
          </w:p>
        </w:tc>
      </w:tr>
      <w:tr w:rsidR="00A24C64" w:rsidRPr="00293BB4" w14:paraId="60D48446" w14:textId="77777777" w:rsidTr="00A86AC9">
        <w:trPr>
          <w:cantSplit/>
        </w:trPr>
        <w:tc>
          <w:tcPr>
            <w:tcW w:w="1355" w:type="pct"/>
            <w:shd w:val="clear" w:color="auto" w:fill="auto"/>
          </w:tcPr>
          <w:p w14:paraId="01AA7BE6"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Session date</w:t>
            </w:r>
          </w:p>
        </w:tc>
        <w:tc>
          <w:tcPr>
            <w:tcW w:w="713" w:type="pct"/>
          </w:tcPr>
          <w:p w14:paraId="045FDF6E" w14:textId="77777777" w:rsidR="00A24C64" w:rsidRPr="00293BB4" w:rsidRDefault="00FE7947" w:rsidP="00A24C64">
            <w:pPr>
              <w:keepNext/>
              <w:keepLines/>
              <w:spacing w:line="288" w:lineRule="auto"/>
              <w:rPr>
                <w:rFonts w:ascii="Arial" w:hAnsi="Arial" w:cs="Arial"/>
                <w:sz w:val="18"/>
                <w:szCs w:val="18"/>
              </w:rPr>
            </w:pPr>
            <w:r>
              <w:rPr>
                <w:rFonts w:ascii="Arial" w:hAnsi="Arial" w:cs="Arial"/>
                <w:sz w:val="18"/>
                <w:szCs w:val="20"/>
              </w:rPr>
              <w:t>5.2.2</w:t>
            </w:r>
          </w:p>
        </w:tc>
        <w:tc>
          <w:tcPr>
            <w:tcW w:w="2932" w:type="pct"/>
          </w:tcPr>
          <w:p w14:paraId="6D0B2D44"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Date format of dd/mm/yyyy</w:t>
            </w:r>
          </w:p>
        </w:tc>
      </w:tr>
      <w:tr w:rsidR="00A24C64" w:rsidRPr="00293BB4" w14:paraId="65BE0BD6" w14:textId="77777777" w:rsidTr="00A86AC9">
        <w:trPr>
          <w:cantSplit/>
        </w:trPr>
        <w:tc>
          <w:tcPr>
            <w:tcW w:w="1355" w:type="pct"/>
            <w:shd w:val="clear" w:color="auto" w:fill="auto"/>
          </w:tcPr>
          <w:p w14:paraId="53E368CA"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Unidentified clients attending this session (optional)</w:t>
            </w:r>
          </w:p>
        </w:tc>
        <w:tc>
          <w:tcPr>
            <w:tcW w:w="713" w:type="pct"/>
          </w:tcPr>
          <w:p w14:paraId="5637F4C8" w14:textId="77777777" w:rsidR="00A24C64" w:rsidRPr="00293BB4" w:rsidRDefault="00FE7947" w:rsidP="00A24C64">
            <w:pPr>
              <w:keepNext/>
              <w:keepLines/>
              <w:spacing w:line="288" w:lineRule="auto"/>
              <w:rPr>
                <w:rFonts w:ascii="Arial" w:hAnsi="Arial" w:cs="Arial"/>
                <w:sz w:val="18"/>
                <w:szCs w:val="18"/>
              </w:rPr>
            </w:pPr>
            <w:r>
              <w:rPr>
                <w:rFonts w:ascii="Arial" w:hAnsi="Arial" w:cs="Arial"/>
                <w:sz w:val="18"/>
                <w:szCs w:val="20"/>
              </w:rPr>
              <w:t>5.2.2</w:t>
            </w:r>
          </w:p>
        </w:tc>
        <w:tc>
          <w:tcPr>
            <w:tcW w:w="2932" w:type="pct"/>
          </w:tcPr>
          <w:p w14:paraId="3BB68FF9"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Number field. The default value is 0, maximum 999 (however cannot exceed the value specified at the Case level).</w:t>
            </w:r>
          </w:p>
        </w:tc>
      </w:tr>
      <w:tr w:rsidR="00A24C64" w:rsidRPr="00293BB4" w14:paraId="156FC8C6" w14:textId="77777777" w:rsidTr="00A86AC9">
        <w:trPr>
          <w:cantSplit/>
        </w:trPr>
        <w:tc>
          <w:tcPr>
            <w:tcW w:w="1355" w:type="pct"/>
            <w:shd w:val="clear" w:color="auto" w:fill="auto"/>
          </w:tcPr>
          <w:p w14:paraId="46D8FC6A"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Client attendance</w:t>
            </w:r>
          </w:p>
        </w:tc>
        <w:tc>
          <w:tcPr>
            <w:tcW w:w="713" w:type="pct"/>
          </w:tcPr>
          <w:p w14:paraId="0D584906" w14:textId="77777777" w:rsidR="00A24C64" w:rsidRPr="00293BB4" w:rsidRDefault="00FE7947" w:rsidP="00A24C64">
            <w:pPr>
              <w:keepNext/>
              <w:keepLines/>
              <w:spacing w:line="288" w:lineRule="auto"/>
              <w:rPr>
                <w:rFonts w:ascii="Arial" w:hAnsi="Arial" w:cs="Arial"/>
                <w:sz w:val="18"/>
                <w:szCs w:val="18"/>
              </w:rPr>
            </w:pPr>
            <w:r>
              <w:rPr>
                <w:rFonts w:ascii="Arial" w:hAnsi="Arial" w:cs="Arial"/>
                <w:sz w:val="18"/>
                <w:szCs w:val="20"/>
              </w:rPr>
              <w:t>5.2.2</w:t>
            </w:r>
          </w:p>
        </w:tc>
        <w:tc>
          <w:tcPr>
            <w:tcW w:w="2932" w:type="pct"/>
          </w:tcPr>
          <w:p w14:paraId="0EF62ED8" w14:textId="7777777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Record for each case clients present at the session.</w:t>
            </w:r>
          </w:p>
        </w:tc>
      </w:tr>
      <w:tr w:rsidR="00A24C64" w:rsidRPr="00293BB4" w14:paraId="0A322A55" w14:textId="77777777" w:rsidTr="00A86AC9">
        <w:trPr>
          <w:cantSplit/>
        </w:trPr>
        <w:tc>
          <w:tcPr>
            <w:tcW w:w="1355" w:type="pct"/>
            <w:shd w:val="clear" w:color="auto" w:fill="auto"/>
          </w:tcPr>
          <w:p w14:paraId="7C75FF29" w14:textId="77777777" w:rsidR="00A24C64" w:rsidRPr="00293BB4" w:rsidRDefault="00A24C64" w:rsidP="00A24C64">
            <w:pPr>
              <w:keepNext/>
              <w:keepLines/>
              <w:spacing w:line="288" w:lineRule="auto"/>
              <w:ind w:left="34"/>
              <w:rPr>
                <w:rFonts w:ascii="Arial" w:hAnsi="Arial" w:cs="Arial"/>
                <w:sz w:val="18"/>
                <w:szCs w:val="18"/>
              </w:rPr>
            </w:pPr>
            <w:r w:rsidRPr="00293BB4">
              <w:rPr>
                <w:rFonts w:ascii="Arial" w:hAnsi="Arial" w:cs="Arial"/>
                <w:b/>
                <w:sz w:val="18"/>
                <w:szCs w:val="20"/>
              </w:rPr>
              <w:t>Service type</w:t>
            </w:r>
          </w:p>
        </w:tc>
        <w:tc>
          <w:tcPr>
            <w:tcW w:w="713" w:type="pct"/>
          </w:tcPr>
          <w:p w14:paraId="55CAC0AE" w14:textId="77777777" w:rsidR="00A24C64" w:rsidRPr="00293BB4" w:rsidRDefault="00FE7947" w:rsidP="00A24C64">
            <w:pPr>
              <w:keepNext/>
              <w:keepLines/>
              <w:spacing w:line="288" w:lineRule="auto"/>
              <w:rPr>
                <w:rFonts w:ascii="Arial" w:hAnsi="Arial" w:cs="Arial"/>
                <w:sz w:val="18"/>
                <w:szCs w:val="18"/>
              </w:rPr>
            </w:pPr>
            <w:r>
              <w:rPr>
                <w:rFonts w:ascii="Arial" w:hAnsi="Arial" w:cs="Arial"/>
                <w:sz w:val="18"/>
                <w:szCs w:val="20"/>
              </w:rPr>
              <w:t>5.2.2</w:t>
            </w:r>
          </w:p>
        </w:tc>
        <w:tc>
          <w:tcPr>
            <w:tcW w:w="2932" w:type="pct"/>
          </w:tcPr>
          <w:p w14:paraId="5E4EA58E" w14:textId="5A5FB847" w:rsidR="00A24C64" w:rsidRPr="005B563B" w:rsidRDefault="00A24C64"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The number and variety of service types will depend on the program activity selected. The full list of values </w:t>
            </w:r>
            <w:r w:rsidR="00AC5998">
              <w:rPr>
                <w:rFonts w:ascii="Arial" w:hAnsi="Arial" w:cs="Arial"/>
                <w:sz w:val="18"/>
                <w:szCs w:val="20"/>
              </w:rPr>
              <w:t xml:space="preserve">relevant to the program is in the </w:t>
            </w:r>
            <w:r w:rsidR="00F12694">
              <w:rPr>
                <w:rFonts w:ascii="Arial" w:hAnsi="Arial" w:cs="Arial"/>
                <w:sz w:val="18"/>
                <w:szCs w:val="20"/>
              </w:rPr>
              <w:t xml:space="preserve">program specific guidance </w:t>
            </w:r>
            <w:r w:rsidR="00AC5998">
              <w:rPr>
                <w:rFonts w:ascii="Arial" w:hAnsi="Arial" w:cs="Arial"/>
                <w:sz w:val="18"/>
                <w:szCs w:val="20"/>
              </w:rPr>
              <w:t xml:space="preserve">document </w:t>
            </w:r>
            <w:r w:rsidR="0092410D">
              <w:rPr>
                <w:rFonts w:ascii="Arial" w:hAnsi="Arial" w:cs="Arial"/>
                <w:sz w:val="18"/>
                <w:szCs w:val="20"/>
              </w:rPr>
              <w:t>on the Data Exchange website</w:t>
            </w:r>
            <w:r w:rsidRPr="00293BB4">
              <w:rPr>
                <w:rFonts w:ascii="Arial" w:hAnsi="Arial" w:cs="Arial"/>
                <w:sz w:val="18"/>
                <w:szCs w:val="20"/>
              </w:rPr>
              <w:t>.</w:t>
            </w:r>
          </w:p>
        </w:tc>
      </w:tr>
    </w:tbl>
    <w:p w14:paraId="418EA804" w14:textId="77777777" w:rsidR="00FD5F53" w:rsidRPr="00293BB4" w:rsidRDefault="00FD5F53">
      <w:pPr>
        <w:spacing w:before="0" w:after="200" w:line="276" w:lineRule="auto"/>
        <w:rPr>
          <w:rFonts w:ascii="Arial" w:hAnsi="Arial" w:cs="Arial"/>
          <w:b/>
          <w:color w:val="03485B" w:themeColor="accent5" w:themeShade="BF"/>
          <w:sz w:val="22"/>
          <w:szCs w:val="22"/>
        </w:rPr>
      </w:pPr>
    </w:p>
    <w:p w14:paraId="18D07095" w14:textId="77777777" w:rsidR="004330FC" w:rsidRPr="009C17A3" w:rsidRDefault="00821B5D" w:rsidP="00A27249">
      <w:pPr>
        <w:pStyle w:val="TableHeading"/>
      </w:pPr>
      <w:r w:rsidRPr="009C17A3">
        <w:t xml:space="preserve">Table 10. </w:t>
      </w:r>
      <w:r w:rsidR="004330FC" w:rsidRPr="009C17A3">
        <w:t>Commonwealth Home Support Program</w:t>
      </w:r>
      <w:r w:rsidR="00311800" w:rsidRPr="009C17A3">
        <w:t>me</w:t>
      </w:r>
      <w:r w:rsidR="00BB6242" w:rsidRPr="009C17A3">
        <w:t>:</w:t>
      </w:r>
      <w:r w:rsidR="00AD45BB" w:rsidRPr="009C17A3">
        <w:t xml:space="preserve"> </w:t>
      </w:r>
      <w:r w:rsidRPr="009C17A3">
        <w:t>c</w:t>
      </w:r>
      <w:r w:rsidR="00A446DB" w:rsidRPr="009C17A3">
        <w:t>l</w:t>
      </w:r>
      <w:r w:rsidR="004330FC" w:rsidRPr="009C17A3">
        <w:t xml:space="preserve">ient </w:t>
      </w:r>
      <w:r w:rsidR="00F73D89" w:rsidRPr="009C17A3">
        <w:t>level 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 CHSP"/>
        <w:tblDescription w:val="Client level data field and values"/>
      </w:tblPr>
      <w:tblGrid>
        <w:gridCol w:w="2793"/>
        <w:gridCol w:w="1361"/>
        <w:gridCol w:w="5765"/>
      </w:tblGrid>
      <w:tr w:rsidR="00563FFB" w:rsidRPr="00293BB4" w14:paraId="272BD62A" w14:textId="77777777" w:rsidTr="00A27249">
        <w:trPr>
          <w:cantSplit/>
          <w:trHeight w:val="217"/>
          <w:tblHeader/>
        </w:trPr>
        <w:tc>
          <w:tcPr>
            <w:tcW w:w="1408" w:type="pct"/>
            <w:shd w:val="clear" w:color="auto" w:fill="105964" w:themeFill="background2" w:themeFillShade="40"/>
          </w:tcPr>
          <w:p w14:paraId="0F7BB06A"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686" w:type="pct"/>
            <w:shd w:val="clear" w:color="auto" w:fill="105964" w:themeFill="background2" w:themeFillShade="40"/>
          </w:tcPr>
          <w:p w14:paraId="172B9366"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06" w:type="pct"/>
            <w:shd w:val="clear" w:color="auto" w:fill="105964" w:themeFill="background2" w:themeFillShade="40"/>
          </w:tcPr>
          <w:p w14:paraId="7DC26F11"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563FFB" w:rsidRPr="00293BB4" w14:paraId="0BF09025" w14:textId="77777777" w:rsidTr="00A27249">
        <w:trPr>
          <w:cantSplit/>
        </w:trPr>
        <w:tc>
          <w:tcPr>
            <w:tcW w:w="1408" w:type="pct"/>
            <w:shd w:val="clear" w:color="auto" w:fill="auto"/>
          </w:tcPr>
          <w:p w14:paraId="57C3CDD1" w14:textId="77777777" w:rsidR="00563FFB" w:rsidRPr="00293BB4" w:rsidRDefault="00563FFB" w:rsidP="00563FFB">
            <w:pPr>
              <w:spacing w:line="288" w:lineRule="auto"/>
              <w:ind w:left="34" w:right="1132"/>
              <w:rPr>
                <w:rFonts w:ascii="Arial" w:hAnsi="Arial" w:cs="Arial"/>
                <w:b/>
                <w:sz w:val="18"/>
                <w:szCs w:val="20"/>
              </w:rPr>
            </w:pPr>
            <w:r w:rsidRPr="00293BB4">
              <w:rPr>
                <w:rFonts w:ascii="Arial" w:hAnsi="Arial" w:cs="Arial"/>
                <w:b/>
                <w:sz w:val="18"/>
                <w:szCs w:val="20"/>
              </w:rPr>
              <w:t>Accommodation setting</w:t>
            </w:r>
          </w:p>
          <w:p w14:paraId="0DBBAC7C" w14:textId="77777777" w:rsidR="00563FFB" w:rsidRPr="00293BB4" w:rsidRDefault="00563FFB" w:rsidP="00563FFB">
            <w:pPr>
              <w:keepNext/>
              <w:keepLines/>
              <w:spacing w:line="288" w:lineRule="auto"/>
              <w:ind w:left="34"/>
              <w:rPr>
                <w:rFonts w:ascii="Arial" w:hAnsi="Arial" w:cs="Arial"/>
                <w:sz w:val="18"/>
                <w:szCs w:val="18"/>
              </w:rPr>
            </w:pPr>
          </w:p>
        </w:tc>
        <w:tc>
          <w:tcPr>
            <w:tcW w:w="686" w:type="pct"/>
          </w:tcPr>
          <w:p w14:paraId="73D4D78D" w14:textId="77777777" w:rsidR="00563FFB" w:rsidRPr="00293BB4" w:rsidRDefault="00B33AE4" w:rsidP="00563FFB">
            <w:pPr>
              <w:keepNext/>
              <w:keepLines/>
              <w:spacing w:line="288" w:lineRule="auto"/>
              <w:rPr>
                <w:rFonts w:ascii="Arial" w:hAnsi="Arial" w:cs="Arial"/>
                <w:sz w:val="18"/>
                <w:szCs w:val="18"/>
              </w:rPr>
            </w:pPr>
            <w:r>
              <w:rPr>
                <w:rFonts w:ascii="Arial" w:hAnsi="Arial" w:cs="Arial"/>
                <w:sz w:val="18"/>
                <w:szCs w:val="20"/>
              </w:rPr>
              <w:t>5.3</w:t>
            </w:r>
            <w:r w:rsidR="00563FFB" w:rsidRPr="00293BB4">
              <w:rPr>
                <w:rFonts w:ascii="Arial" w:hAnsi="Arial" w:cs="Arial"/>
                <w:sz w:val="18"/>
                <w:szCs w:val="20"/>
              </w:rPr>
              <w:t>.1</w:t>
            </w:r>
          </w:p>
        </w:tc>
        <w:tc>
          <w:tcPr>
            <w:tcW w:w="2906" w:type="pct"/>
          </w:tcPr>
          <w:p w14:paraId="475E3981"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Boarding house</w:t>
            </w:r>
          </w:p>
          <w:p w14:paraId="04D0D851"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Crisis, emergency or transition</w:t>
            </w:r>
          </w:p>
          <w:p w14:paraId="5B0755B8"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Independent living unit</w:t>
            </w:r>
          </w:p>
          <w:p w14:paraId="437059D2"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Indigenous community/settlement</w:t>
            </w:r>
          </w:p>
          <w:p w14:paraId="4832AF4C"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Institutional setting (i.e. residential aged care, hospital)</w:t>
            </w:r>
          </w:p>
          <w:p w14:paraId="5B7BC090"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Private residence</w:t>
            </w:r>
            <w:r w:rsidR="00D35975" w:rsidRPr="00B40FB5">
              <w:rPr>
                <w:rFonts w:ascii="Arial" w:hAnsi="Arial" w:cs="Arial"/>
                <w:sz w:val="18"/>
                <w:szCs w:val="20"/>
              </w:rPr>
              <w:t>—</w:t>
            </w:r>
            <w:r w:rsidRPr="00293BB4">
              <w:rPr>
                <w:rFonts w:ascii="Arial" w:hAnsi="Arial" w:cs="Arial"/>
                <w:sz w:val="18"/>
                <w:szCs w:val="20"/>
              </w:rPr>
              <w:t>client or family owned/purchasing</w:t>
            </w:r>
          </w:p>
          <w:p w14:paraId="359738DE"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Private residence</w:t>
            </w:r>
            <w:r w:rsidR="00D35975" w:rsidRPr="00B40FB5">
              <w:rPr>
                <w:rFonts w:ascii="Arial" w:hAnsi="Arial" w:cs="Arial"/>
                <w:sz w:val="18"/>
                <w:szCs w:val="20"/>
              </w:rPr>
              <w:t>—</w:t>
            </w:r>
            <w:r w:rsidRPr="00293BB4">
              <w:rPr>
                <w:rFonts w:ascii="Arial" w:hAnsi="Arial" w:cs="Arial"/>
                <w:sz w:val="18"/>
                <w:szCs w:val="20"/>
              </w:rPr>
              <w:t>private rental</w:t>
            </w:r>
          </w:p>
          <w:p w14:paraId="056D6D5A"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Private residence</w:t>
            </w:r>
            <w:r w:rsidR="00D35975" w:rsidRPr="00B40FB5">
              <w:rPr>
                <w:rFonts w:ascii="Arial" w:hAnsi="Arial" w:cs="Arial"/>
                <w:sz w:val="18"/>
                <w:szCs w:val="20"/>
              </w:rPr>
              <w:t>—</w:t>
            </w:r>
            <w:r w:rsidRPr="00293BB4">
              <w:rPr>
                <w:rFonts w:ascii="Arial" w:hAnsi="Arial" w:cs="Arial"/>
                <w:sz w:val="18"/>
                <w:szCs w:val="20"/>
              </w:rPr>
              <w:t>public rental</w:t>
            </w:r>
          </w:p>
          <w:p w14:paraId="5208BADC"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Public shelter</w:t>
            </w:r>
          </w:p>
          <w:p w14:paraId="33F5675C"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Supported accommodation</w:t>
            </w:r>
          </w:p>
          <w:p w14:paraId="688AFB4D"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Other</w:t>
            </w:r>
          </w:p>
          <w:p w14:paraId="36D7B2BB" w14:textId="77777777" w:rsidR="00563FFB" w:rsidRPr="00766256"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Not stated</w:t>
            </w:r>
          </w:p>
        </w:tc>
      </w:tr>
      <w:tr w:rsidR="00563FFB" w:rsidRPr="00293BB4" w14:paraId="1F52ADA9" w14:textId="77777777" w:rsidTr="00A27249">
        <w:trPr>
          <w:cantSplit/>
        </w:trPr>
        <w:tc>
          <w:tcPr>
            <w:tcW w:w="1408" w:type="pct"/>
            <w:shd w:val="clear" w:color="auto" w:fill="auto"/>
          </w:tcPr>
          <w:p w14:paraId="26D6979C" w14:textId="77777777" w:rsidR="00563FFB" w:rsidRPr="00293BB4" w:rsidRDefault="00563FFB" w:rsidP="00563FFB">
            <w:pPr>
              <w:spacing w:line="288" w:lineRule="auto"/>
              <w:ind w:left="34" w:right="1132"/>
              <w:rPr>
                <w:rFonts w:ascii="Arial" w:hAnsi="Arial" w:cs="Arial"/>
                <w:b/>
                <w:sz w:val="18"/>
                <w:szCs w:val="20"/>
              </w:rPr>
            </w:pPr>
            <w:r w:rsidRPr="00293BB4">
              <w:rPr>
                <w:rFonts w:ascii="Arial" w:hAnsi="Arial" w:cs="Arial"/>
                <w:b/>
                <w:sz w:val="18"/>
                <w:szCs w:val="20"/>
              </w:rPr>
              <w:t>Living arrangements</w:t>
            </w:r>
          </w:p>
          <w:p w14:paraId="1183100B" w14:textId="77777777" w:rsidR="00563FFB" w:rsidRPr="00293BB4" w:rsidRDefault="00563FFB" w:rsidP="00563FFB">
            <w:pPr>
              <w:keepNext/>
              <w:keepLines/>
              <w:spacing w:line="288" w:lineRule="auto"/>
              <w:ind w:left="34"/>
              <w:rPr>
                <w:rFonts w:ascii="Arial" w:hAnsi="Arial" w:cs="Arial"/>
                <w:sz w:val="18"/>
                <w:szCs w:val="18"/>
              </w:rPr>
            </w:pPr>
          </w:p>
        </w:tc>
        <w:tc>
          <w:tcPr>
            <w:tcW w:w="686" w:type="pct"/>
          </w:tcPr>
          <w:p w14:paraId="6C0B3DB3" w14:textId="77777777" w:rsidR="00563FFB" w:rsidRPr="00293BB4" w:rsidRDefault="00B33AE4" w:rsidP="00563FFB">
            <w:pPr>
              <w:keepNext/>
              <w:keepLines/>
              <w:spacing w:line="288" w:lineRule="auto"/>
              <w:rPr>
                <w:rFonts w:ascii="Arial" w:hAnsi="Arial" w:cs="Arial"/>
                <w:sz w:val="18"/>
                <w:szCs w:val="18"/>
              </w:rPr>
            </w:pPr>
            <w:r>
              <w:rPr>
                <w:rFonts w:ascii="Arial" w:hAnsi="Arial" w:cs="Arial"/>
                <w:sz w:val="18"/>
                <w:szCs w:val="20"/>
              </w:rPr>
              <w:t>5.3</w:t>
            </w:r>
            <w:r w:rsidR="00563FFB" w:rsidRPr="00293BB4">
              <w:rPr>
                <w:rFonts w:ascii="Arial" w:hAnsi="Arial" w:cs="Arial"/>
                <w:sz w:val="18"/>
                <w:szCs w:val="20"/>
              </w:rPr>
              <w:t>.1</w:t>
            </w:r>
          </w:p>
        </w:tc>
        <w:tc>
          <w:tcPr>
            <w:tcW w:w="2906" w:type="pct"/>
          </w:tcPr>
          <w:p w14:paraId="064AF5B7"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Single (person living alone)</w:t>
            </w:r>
          </w:p>
          <w:p w14:paraId="04C1205C"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Sole parent with dependant(s)</w:t>
            </w:r>
          </w:p>
          <w:p w14:paraId="000329B7"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Couple</w:t>
            </w:r>
          </w:p>
          <w:p w14:paraId="1463FF1D"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Couple with dependant(s)</w:t>
            </w:r>
          </w:p>
          <w:p w14:paraId="5B3EC6C3"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Group (related adults)</w:t>
            </w:r>
          </w:p>
          <w:p w14:paraId="125C1C98"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Group (unrelated adults)</w:t>
            </w:r>
          </w:p>
          <w:p w14:paraId="72C1A4AB"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Homeless/no household </w:t>
            </w:r>
          </w:p>
          <w:p w14:paraId="09D72FD5" w14:textId="77777777" w:rsidR="00563FFB" w:rsidRPr="005B563B"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Not stated or inadequately described</w:t>
            </w:r>
          </w:p>
        </w:tc>
      </w:tr>
      <w:tr w:rsidR="00563FFB" w:rsidRPr="00293BB4" w14:paraId="6CEE2279" w14:textId="77777777" w:rsidTr="00A27249">
        <w:trPr>
          <w:cantSplit/>
        </w:trPr>
        <w:tc>
          <w:tcPr>
            <w:tcW w:w="1408" w:type="pct"/>
            <w:shd w:val="clear" w:color="auto" w:fill="auto"/>
          </w:tcPr>
          <w:p w14:paraId="41DCF779" w14:textId="77777777" w:rsidR="00563FFB" w:rsidRPr="00293BB4" w:rsidRDefault="00563FFB" w:rsidP="00563FFB">
            <w:pPr>
              <w:spacing w:line="288" w:lineRule="auto"/>
              <w:ind w:left="34" w:right="1132"/>
              <w:rPr>
                <w:rFonts w:ascii="Arial" w:hAnsi="Arial" w:cs="Arial"/>
                <w:b/>
                <w:sz w:val="18"/>
                <w:szCs w:val="20"/>
              </w:rPr>
            </w:pPr>
            <w:r w:rsidRPr="00293BB4">
              <w:rPr>
                <w:rFonts w:ascii="Arial" w:hAnsi="Arial" w:cs="Arial"/>
                <w:b/>
                <w:sz w:val="18"/>
                <w:szCs w:val="20"/>
              </w:rPr>
              <w:lastRenderedPageBreak/>
              <w:t>DVA card status</w:t>
            </w:r>
          </w:p>
          <w:p w14:paraId="550EB6F2" w14:textId="77777777" w:rsidR="00563FFB" w:rsidRPr="00293BB4" w:rsidRDefault="00563FFB" w:rsidP="00563FFB">
            <w:pPr>
              <w:keepNext/>
              <w:keepLines/>
              <w:spacing w:line="288" w:lineRule="auto"/>
              <w:ind w:left="34"/>
              <w:rPr>
                <w:rFonts w:ascii="Arial" w:hAnsi="Arial" w:cs="Arial"/>
                <w:sz w:val="18"/>
                <w:szCs w:val="18"/>
              </w:rPr>
            </w:pPr>
          </w:p>
        </w:tc>
        <w:tc>
          <w:tcPr>
            <w:tcW w:w="686" w:type="pct"/>
          </w:tcPr>
          <w:p w14:paraId="308D4186" w14:textId="77777777" w:rsidR="00563FFB" w:rsidRPr="00293BB4" w:rsidRDefault="00B33AE4" w:rsidP="00563FFB">
            <w:pPr>
              <w:keepNext/>
              <w:keepLines/>
              <w:spacing w:line="288" w:lineRule="auto"/>
              <w:rPr>
                <w:rFonts w:ascii="Arial" w:hAnsi="Arial" w:cs="Arial"/>
                <w:sz w:val="18"/>
                <w:szCs w:val="18"/>
              </w:rPr>
            </w:pPr>
            <w:r>
              <w:rPr>
                <w:rFonts w:ascii="Arial" w:hAnsi="Arial" w:cs="Arial"/>
                <w:sz w:val="18"/>
                <w:szCs w:val="20"/>
              </w:rPr>
              <w:t>5.3</w:t>
            </w:r>
            <w:r w:rsidR="00563FFB" w:rsidRPr="00293BB4">
              <w:rPr>
                <w:rFonts w:ascii="Arial" w:hAnsi="Arial" w:cs="Arial"/>
                <w:sz w:val="18"/>
                <w:szCs w:val="20"/>
              </w:rPr>
              <w:t>.1</w:t>
            </w:r>
          </w:p>
        </w:tc>
        <w:tc>
          <w:tcPr>
            <w:tcW w:w="2906" w:type="pct"/>
          </w:tcPr>
          <w:p w14:paraId="361782D4"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DVA Gold Card</w:t>
            </w:r>
          </w:p>
          <w:p w14:paraId="3F02CDFE"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DVA White Card</w:t>
            </w:r>
          </w:p>
          <w:p w14:paraId="69A54DFB"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DVA Orange Card or other</w:t>
            </w:r>
          </w:p>
          <w:p w14:paraId="05AD85AE" w14:textId="77777777" w:rsidR="00563FFB" w:rsidRPr="005B563B"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No DVA entitlement</w:t>
            </w:r>
          </w:p>
        </w:tc>
      </w:tr>
      <w:tr w:rsidR="00563FFB" w:rsidRPr="00293BB4" w14:paraId="18EB65E1" w14:textId="77777777" w:rsidTr="00A27249">
        <w:trPr>
          <w:cantSplit/>
        </w:trPr>
        <w:tc>
          <w:tcPr>
            <w:tcW w:w="1408" w:type="pct"/>
            <w:shd w:val="clear" w:color="auto" w:fill="auto"/>
          </w:tcPr>
          <w:p w14:paraId="06AD79FE" w14:textId="77777777" w:rsidR="00563FFB" w:rsidRPr="00293BB4" w:rsidRDefault="00563FFB" w:rsidP="00A27249">
            <w:pPr>
              <w:spacing w:line="288" w:lineRule="auto"/>
              <w:ind w:left="34" w:right="1132"/>
              <w:rPr>
                <w:rFonts w:ascii="Arial" w:hAnsi="Arial" w:cs="Arial"/>
                <w:sz w:val="18"/>
                <w:szCs w:val="18"/>
              </w:rPr>
            </w:pPr>
            <w:r w:rsidRPr="00293BB4">
              <w:rPr>
                <w:rFonts w:ascii="Arial" w:hAnsi="Arial" w:cs="Arial"/>
                <w:b/>
                <w:sz w:val="18"/>
                <w:szCs w:val="20"/>
              </w:rPr>
              <w:t>Existence of Carer</w:t>
            </w:r>
          </w:p>
        </w:tc>
        <w:tc>
          <w:tcPr>
            <w:tcW w:w="686" w:type="pct"/>
          </w:tcPr>
          <w:p w14:paraId="482DA677" w14:textId="77777777" w:rsidR="00563FFB" w:rsidRPr="00293BB4" w:rsidRDefault="00B33AE4" w:rsidP="00563FFB">
            <w:pPr>
              <w:keepNext/>
              <w:keepLines/>
              <w:spacing w:line="288" w:lineRule="auto"/>
              <w:rPr>
                <w:rFonts w:ascii="Arial" w:hAnsi="Arial" w:cs="Arial"/>
                <w:sz w:val="18"/>
                <w:szCs w:val="18"/>
              </w:rPr>
            </w:pPr>
            <w:r>
              <w:rPr>
                <w:rFonts w:ascii="Arial" w:hAnsi="Arial" w:cs="Arial"/>
                <w:sz w:val="18"/>
                <w:szCs w:val="20"/>
              </w:rPr>
              <w:t>5.3</w:t>
            </w:r>
            <w:r w:rsidR="00563FFB" w:rsidRPr="00293BB4">
              <w:rPr>
                <w:rFonts w:ascii="Arial" w:hAnsi="Arial" w:cs="Arial"/>
                <w:sz w:val="18"/>
                <w:szCs w:val="20"/>
              </w:rPr>
              <w:t>.1</w:t>
            </w:r>
          </w:p>
        </w:tc>
        <w:tc>
          <w:tcPr>
            <w:tcW w:w="2906" w:type="pct"/>
          </w:tcPr>
          <w:p w14:paraId="1A580EFB"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Yes</w:t>
            </w:r>
          </w:p>
          <w:p w14:paraId="3F436E4D" w14:textId="77777777" w:rsidR="00563FFB" w:rsidRPr="005B563B"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No</w:t>
            </w:r>
          </w:p>
        </w:tc>
      </w:tr>
      <w:tr w:rsidR="00D35975" w:rsidRPr="00293BB4" w14:paraId="1ABBB1BC" w14:textId="77777777" w:rsidTr="00563FFB">
        <w:trPr>
          <w:cantSplit/>
        </w:trPr>
        <w:tc>
          <w:tcPr>
            <w:tcW w:w="1408" w:type="pct"/>
            <w:shd w:val="clear" w:color="auto" w:fill="auto"/>
          </w:tcPr>
          <w:p w14:paraId="19B01D6A" w14:textId="77777777" w:rsidR="00D35975" w:rsidRPr="00293BB4" w:rsidRDefault="00D35975" w:rsidP="006F7AE7">
            <w:pPr>
              <w:tabs>
                <w:tab w:val="left" w:pos="4253"/>
              </w:tabs>
              <w:spacing w:line="288" w:lineRule="auto"/>
              <w:ind w:left="34" w:right="-23"/>
              <w:rPr>
                <w:rFonts w:ascii="Arial" w:hAnsi="Arial" w:cs="Arial"/>
                <w:b/>
                <w:sz w:val="18"/>
                <w:szCs w:val="20"/>
              </w:rPr>
            </w:pPr>
            <w:r w:rsidRPr="00C0717A">
              <w:rPr>
                <w:rFonts w:ascii="Arial" w:hAnsi="Arial" w:cs="Arial"/>
                <w:b/>
                <w:sz w:val="18"/>
                <w:szCs w:val="20"/>
              </w:rPr>
              <w:t>Client exit reason</w:t>
            </w:r>
          </w:p>
        </w:tc>
        <w:tc>
          <w:tcPr>
            <w:tcW w:w="686" w:type="pct"/>
          </w:tcPr>
          <w:p w14:paraId="14653996" w14:textId="77777777" w:rsidR="00D35975" w:rsidRPr="00293BB4" w:rsidRDefault="00B33AE4" w:rsidP="00D35975">
            <w:pPr>
              <w:keepNext/>
              <w:keepLines/>
              <w:spacing w:line="288" w:lineRule="auto"/>
              <w:rPr>
                <w:rFonts w:ascii="Arial" w:hAnsi="Arial" w:cs="Arial"/>
                <w:sz w:val="18"/>
                <w:szCs w:val="20"/>
              </w:rPr>
            </w:pPr>
            <w:r>
              <w:rPr>
                <w:rFonts w:ascii="Arial" w:hAnsi="Arial" w:cs="Arial"/>
                <w:sz w:val="18"/>
                <w:szCs w:val="20"/>
              </w:rPr>
              <w:t>5.3.1</w:t>
            </w:r>
          </w:p>
        </w:tc>
        <w:tc>
          <w:tcPr>
            <w:tcW w:w="2906" w:type="pct"/>
          </w:tcPr>
          <w:p w14:paraId="0A5EED50" w14:textId="77777777" w:rsidR="00D35975" w:rsidRPr="00F22838" w:rsidRDefault="00D35975" w:rsidP="00613328">
            <w:pPr>
              <w:spacing w:before="100" w:after="100" w:line="288" w:lineRule="auto"/>
              <w:ind w:left="34" w:right="637"/>
              <w:rPr>
                <w:rFonts w:ascii="Arial" w:hAnsi="Arial" w:cs="Arial"/>
                <w:sz w:val="18"/>
                <w:szCs w:val="20"/>
              </w:rPr>
            </w:pPr>
            <w:r w:rsidRPr="00F22838">
              <w:rPr>
                <w:rFonts w:ascii="Arial" w:hAnsi="Arial" w:cs="Arial"/>
                <w:sz w:val="18"/>
                <w:szCs w:val="20"/>
              </w:rPr>
              <w:t>Client no longer requires assistance</w:t>
            </w:r>
          </w:p>
          <w:p w14:paraId="76C2C3EA" w14:textId="77777777" w:rsidR="00D35975" w:rsidRPr="00F22838" w:rsidRDefault="00D35975" w:rsidP="00613328">
            <w:pPr>
              <w:spacing w:before="100" w:after="100" w:line="288" w:lineRule="auto"/>
              <w:ind w:left="34" w:right="637"/>
              <w:rPr>
                <w:rFonts w:ascii="Arial" w:hAnsi="Arial" w:cs="Arial"/>
                <w:sz w:val="18"/>
                <w:szCs w:val="20"/>
              </w:rPr>
            </w:pPr>
            <w:r w:rsidRPr="00F22838">
              <w:rPr>
                <w:rFonts w:ascii="Arial" w:hAnsi="Arial" w:cs="Arial"/>
                <w:sz w:val="18"/>
                <w:szCs w:val="20"/>
              </w:rPr>
              <w:t>Service unable to provide assistance</w:t>
            </w:r>
          </w:p>
          <w:p w14:paraId="28E2EE81" w14:textId="77777777" w:rsidR="00D35975" w:rsidRPr="00F22838" w:rsidRDefault="00D35975" w:rsidP="00613328">
            <w:pPr>
              <w:spacing w:before="100" w:after="100" w:line="288" w:lineRule="auto"/>
              <w:ind w:left="34" w:right="637"/>
              <w:rPr>
                <w:rFonts w:ascii="Arial" w:hAnsi="Arial" w:cs="Arial"/>
                <w:sz w:val="18"/>
                <w:szCs w:val="20"/>
              </w:rPr>
            </w:pPr>
            <w:r w:rsidRPr="00F22838">
              <w:rPr>
                <w:rFonts w:ascii="Arial" w:hAnsi="Arial" w:cs="Arial"/>
                <w:sz w:val="18"/>
                <w:szCs w:val="20"/>
              </w:rPr>
              <w:t>Client now requires higher level of care</w:t>
            </w:r>
          </w:p>
          <w:p w14:paraId="24E4A681" w14:textId="77777777" w:rsidR="00D35975" w:rsidRPr="00F22838" w:rsidRDefault="00D35975" w:rsidP="00613328">
            <w:pPr>
              <w:spacing w:before="100" w:after="100" w:line="288" w:lineRule="auto"/>
              <w:ind w:left="34" w:right="637"/>
              <w:rPr>
                <w:rFonts w:ascii="Arial" w:hAnsi="Arial" w:cs="Arial"/>
                <w:sz w:val="18"/>
                <w:szCs w:val="20"/>
              </w:rPr>
            </w:pPr>
            <w:r w:rsidRPr="00F22838">
              <w:rPr>
                <w:rFonts w:ascii="Arial" w:hAnsi="Arial" w:cs="Arial"/>
                <w:sz w:val="18"/>
                <w:szCs w:val="20"/>
              </w:rPr>
              <w:t>Client has moved out of area</w:t>
            </w:r>
          </w:p>
          <w:p w14:paraId="72D45BF5" w14:textId="77777777" w:rsidR="00D35975" w:rsidRPr="00F22838" w:rsidRDefault="00D35975" w:rsidP="00613328">
            <w:pPr>
              <w:spacing w:before="100" w:after="100" w:line="288" w:lineRule="auto"/>
              <w:ind w:left="34" w:right="637"/>
              <w:rPr>
                <w:rFonts w:ascii="Arial" w:hAnsi="Arial" w:cs="Arial"/>
                <w:sz w:val="18"/>
                <w:szCs w:val="20"/>
              </w:rPr>
            </w:pPr>
            <w:r w:rsidRPr="00F22838">
              <w:rPr>
                <w:rFonts w:ascii="Arial" w:hAnsi="Arial" w:cs="Arial"/>
                <w:sz w:val="18"/>
                <w:szCs w:val="20"/>
              </w:rPr>
              <w:t>Client terminated the service</w:t>
            </w:r>
          </w:p>
          <w:p w14:paraId="57D8AF94" w14:textId="77777777" w:rsidR="00D35975" w:rsidRDefault="00D35975" w:rsidP="00613328">
            <w:pPr>
              <w:spacing w:before="100" w:after="100" w:line="288" w:lineRule="auto"/>
              <w:ind w:left="34" w:right="637"/>
              <w:rPr>
                <w:rFonts w:ascii="Arial" w:hAnsi="Arial" w:cs="Arial"/>
                <w:sz w:val="18"/>
                <w:szCs w:val="20"/>
              </w:rPr>
            </w:pPr>
            <w:r w:rsidRPr="00F22838">
              <w:rPr>
                <w:rFonts w:ascii="Arial" w:hAnsi="Arial" w:cs="Arial"/>
                <w:sz w:val="18"/>
                <w:szCs w:val="20"/>
              </w:rPr>
              <w:t>Client died</w:t>
            </w:r>
          </w:p>
          <w:p w14:paraId="2ED4980F" w14:textId="77777777" w:rsidR="00CB60F0" w:rsidRDefault="00CB60F0" w:rsidP="00613328">
            <w:pPr>
              <w:spacing w:before="100" w:after="100" w:line="288" w:lineRule="auto"/>
              <w:ind w:left="34" w:right="637"/>
              <w:rPr>
                <w:rFonts w:ascii="Arial" w:hAnsi="Arial" w:cs="Arial"/>
                <w:sz w:val="18"/>
                <w:szCs w:val="20"/>
              </w:rPr>
            </w:pPr>
            <w:r>
              <w:rPr>
                <w:rFonts w:ascii="Arial" w:hAnsi="Arial" w:cs="Arial"/>
                <w:sz w:val="18"/>
                <w:szCs w:val="20"/>
              </w:rPr>
              <w:t>Client no longer eligible</w:t>
            </w:r>
          </w:p>
          <w:p w14:paraId="2CDA4261" w14:textId="77777777" w:rsidR="00CB60F0" w:rsidRPr="00F22838" w:rsidRDefault="00CB60F0" w:rsidP="00613328">
            <w:pPr>
              <w:spacing w:before="100" w:after="100" w:line="288" w:lineRule="auto"/>
              <w:ind w:left="34" w:right="637"/>
              <w:rPr>
                <w:rFonts w:ascii="Arial" w:hAnsi="Arial" w:cs="Arial"/>
                <w:sz w:val="18"/>
                <w:szCs w:val="20"/>
              </w:rPr>
            </w:pPr>
            <w:r>
              <w:rPr>
                <w:rFonts w:ascii="Arial" w:hAnsi="Arial" w:cs="Arial"/>
                <w:sz w:val="18"/>
                <w:szCs w:val="20"/>
              </w:rPr>
              <w:t>Client needs have been met</w:t>
            </w:r>
          </w:p>
          <w:p w14:paraId="4C314F4A" w14:textId="77777777" w:rsidR="00D35975" w:rsidRPr="00293BB4" w:rsidRDefault="00D35975" w:rsidP="00A55464">
            <w:pPr>
              <w:spacing w:before="100" w:after="100" w:line="288" w:lineRule="auto"/>
              <w:ind w:left="34" w:right="637"/>
              <w:rPr>
                <w:rFonts w:ascii="Arial" w:hAnsi="Arial" w:cs="Arial"/>
                <w:sz w:val="18"/>
                <w:szCs w:val="20"/>
              </w:rPr>
            </w:pPr>
            <w:r w:rsidRPr="00F22838">
              <w:rPr>
                <w:rFonts w:ascii="Arial" w:hAnsi="Arial" w:cs="Arial"/>
                <w:sz w:val="18"/>
                <w:szCs w:val="20"/>
              </w:rPr>
              <w:t>None of the above</w:t>
            </w:r>
          </w:p>
        </w:tc>
      </w:tr>
    </w:tbl>
    <w:p w14:paraId="2D9E49B2" w14:textId="77777777" w:rsidR="00671932" w:rsidRPr="00B40FB5" w:rsidRDefault="00671932" w:rsidP="00671932">
      <w:pPr>
        <w:spacing w:line="288" w:lineRule="auto"/>
        <w:ind w:right="1134"/>
        <w:rPr>
          <w:rFonts w:ascii="Arial" w:hAnsi="Arial" w:cs="Arial"/>
          <w:b/>
          <w:color w:val="03485B" w:themeColor="accent5" w:themeShade="BF"/>
          <w:sz w:val="12"/>
          <w:szCs w:val="4"/>
        </w:rPr>
      </w:pPr>
    </w:p>
    <w:p w14:paraId="2C7E07AF" w14:textId="77777777" w:rsidR="009E263D" w:rsidRPr="009C17A3" w:rsidRDefault="00821B5D" w:rsidP="00A27249">
      <w:pPr>
        <w:pStyle w:val="TableHeading"/>
      </w:pPr>
      <w:r w:rsidRPr="009C17A3">
        <w:t>Table 11. Commonwealth Home Support Program</w:t>
      </w:r>
      <w:r w:rsidR="00311800" w:rsidRPr="009C17A3">
        <w:t>me</w:t>
      </w:r>
      <w:r w:rsidR="00BB6242" w:rsidRPr="009C17A3">
        <w:t>:</w:t>
      </w:r>
      <w:r w:rsidR="00AD45BB" w:rsidRPr="009C17A3">
        <w:t xml:space="preserve"> </w:t>
      </w:r>
      <w:r w:rsidRPr="009C17A3">
        <w:t>s</w:t>
      </w:r>
      <w:r w:rsidR="009E263D" w:rsidRPr="009C17A3">
        <w:t>ession level 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 CHSP "/>
        <w:tblDescription w:val="Session level data fields and values"/>
      </w:tblPr>
      <w:tblGrid>
        <w:gridCol w:w="2688"/>
        <w:gridCol w:w="1414"/>
        <w:gridCol w:w="5817"/>
      </w:tblGrid>
      <w:tr w:rsidR="00563FFB" w:rsidRPr="00293BB4" w14:paraId="20777204" w14:textId="77777777" w:rsidTr="00A27249">
        <w:trPr>
          <w:cantSplit/>
          <w:trHeight w:val="217"/>
          <w:tblHeader/>
        </w:trPr>
        <w:tc>
          <w:tcPr>
            <w:tcW w:w="1355" w:type="pct"/>
            <w:shd w:val="clear" w:color="auto" w:fill="105964" w:themeFill="background2" w:themeFillShade="40"/>
          </w:tcPr>
          <w:p w14:paraId="79F98C21"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7581B9BB"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0CBF42EF"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563FFB" w:rsidRPr="00293BB4" w14:paraId="555591AD" w14:textId="77777777" w:rsidTr="00A86AC9">
        <w:trPr>
          <w:cantSplit/>
        </w:trPr>
        <w:tc>
          <w:tcPr>
            <w:tcW w:w="1355" w:type="pct"/>
            <w:shd w:val="clear" w:color="auto" w:fill="auto"/>
          </w:tcPr>
          <w:p w14:paraId="215DB6DB" w14:textId="77777777" w:rsidR="00563FFB" w:rsidRPr="00293BB4" w:rsidRDefault="00563FFB" w:rsidP="00563FFB">
            <w:pPr>
              <w:spacing w:line="288" w:lineRule="auto"/>
              <w:ind w:left="34" w:right="1132"/>
              <w:rPr>
                <w:rFonts w:ascii="Arial" w:hAnsi="Arial" w:cs="Arial"/>
                <w:b/>
                <w:sz w:val="18"/>
                <w:szCs w:val="18"/>
              </w:rPr>
            </w:pPr>
            <w:r w:rsidRPr="00293BB4">
              <w:rPr>
                <w:rFonts w:ascii="Arial" w:hAnsi="Arial" w:cs="Arial"/>
                <w:b/>
                <w:sz w:val="18"/>
                <w:szCs w:val="18"/>
              </w:rPr>
              <w:t>Amount of assistance provided</w:t>
            </w:r>
          </w:p>
          <w:p w14:paraId="233CBA44"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6BC279D9" w14:textId="77777777" w:rsidR="00563FFB" w:rsidRPr="00293BB4" w:rsidRDefault="00563FFB" w:rsidP="00461240">
            <w:pPr>
              <w:keepNext/>
              <w:keepLines/>
              <w:spacing w:line="288" w:lineRule="auto"/>
              <w:rPr>
                <w:rFonts w:ascii="Arial" w:hAnsi="Arial" w:cs="Arial"/>
                <w:sz w:val="18"/>
                <w:szCs w:val="18"/>
              </w:rPr>
            </w:pPr>
            <w:r w:rsidRPr="00293BB4">
              <w:rPr>
                <w:rFonts w:ascii="Arial" w:hAnsi="Arial" w:cs="Arial"/>
                <w:sz w:val="18"/>
                <w:szCs w:val="20"/>
              </w:rPr>
              <w:t>5.</w:t>
            </w:r>
            <w:r w:rsidR="00461240">
              <w:rPr>
                <w:rFonts w:ascii="Arial" w:hAnsi="Arial" w:cs="Arial"/>
                <w:sz w:val="18"/>
                <w:szCs w:val="20"/>
              </w:rPr>
              <w:t>3</w:t>
            </w:r>
            <w:r w:rsidRPr="00293BB4">
              <w:rPr>
                <w:rFonts w:ascii="Arial" w:hAnsi="Arial" w:cs="Arial"/>
                <w:sz w:val="18"/>
                <w:szCs w:val="20"/>
              </w:rPr>
              <w:t>.1</w:t>
            </w:r>
          </w:p>
        </w:tc>
        <w:tc>
          <w:tcPr>
            <w:tcW w:w="2932" w:type="pct"/>
          </w:tcPr>
          <w:p w14:paraId="1EC96E0C" w14:textId="77777777" w:rsidR="00563FFB" w:rsidRPr="005B563B" w:rsidRDefault="00563FFB" w:rsidP="00A27249">
            <w:pPr>
              <w:keepNext/>
              <w:keepLines/>
              <w:spacing w:line="288" w:lineRule="auto"/>
              <w:rPr>
                <w:rFonts w:ascii="Arial" w:hAnsi="Arial" w:cs="Arial"/>
                <w:sz w:val="18"/>
                <w:szCs w:val="20"/>
              </w:rPr>
            </w:pPr>
            <w:r w:rsidRPr="005B563B">
              <w:rPr>
                <w:rFonts w:ascii="Arial" w:hAnsi="Arial" w:cs="Arial"/>
                <w:sz w:val="18"/>
                <w:szCs w:val="20"/>
              </w:rPr>
              <w:t xml:space="preserve">The information required for this field will depend on the service type selected. </w:t>
            </w:r>
            <w:r w:rsidR="001D28C7">
              <w:rPr>
                <w:rFonts w:ascii="Arial" w:hAnsi="Arial" w:cs="Arial"/>
                <w:sz w:val="18"/>
                <w:szCs w:val="20"/>
              </w:rPr>
              <w:t xml:space="preserve">Go to </w:t>
            </w:r>
            <w:r w:rsidRPr="005B563B">
              <w:rPr>
                <w:rFonts w:ascii="Arial" w:hAnsi="Arial" w:cs="Arial"/>
                <w:sz w:val="18"/>
                <w:szCs w:val="20"/>
              </w:rPr>
              <w:t xml:space="preserve">the </w:t>
            </w:r>
            <w:r w:rsidR="001A4722">
              <w:rPr>
                <w:rFonts w:ascii="Arial" w:hAnsi="Arial" w:cs="Arial"/>
                <w:sz w:val="18"/>
                <w:szCs w:val="20"/>
              </w:rPr>
              <w:t>p</w:t>
            </w:r>
            <w:r w:rsidRPr="005B563B">
              <w:rPr>
                <w:rFonts w:ascii="Arial" w:hAnsi="Arial" w:cs="Arial"/>
                <w:sz w:val="18"/>
                <w:szCs w:val="20"/>
              </w:rPr>
              <w:t xml:space="preserve">rogram </w:t>
            </w:r>
            <w:r w:rsidR="001A4722">
              <w:rPr>
                <w:rFonts w:ascii="Arial" w:hAnsi="Arial" w:cs="Arial"/>
                <w:sz w:val="18"/>
                <w:szCs w:val="20"/>
              </w:rPr>
              <w:t>s</w:t>
            </w:r>
            <w:r w:rsidRPr="005B563B">
              <w:rPr>
                <w:rFonts w:ascii="Arial" w:hAnsi="Arial" w:cs="Arial"/>
                <w:sz w:val="18"/>
                <w:szCs w:val="20"/>
              </w:rPr>
              <w:t xml:space="preserve">pecific </w:t>
            </w:r>
            <w:r w:rsidR="001A4722">
              <w:rPr>
                <w:rFonts w:ascii="Arial" w:hAnsi="Arial" w:cs="Arial"/>
                <w:sz w:val="18"/>
                <w:szCs w:val="20"/>
              </w:rPr>
              <w:t>g</w:t>
            </w:r>
            <w:r w:rsidRPr="005B563B">
              <w:rPr>
                <w:rFonts w:ascii="Arial" w:hAnsi="Arial" w:cs="Arial"/>
                <w:sz w:val="18"/>
                <w:szCs w:val="20"/>
              </w:rPr>
              <w:t xml:space="preserve">uidance documents </w:t>
            </w:r>
            <w:r w:rsidR="001D28C7">
              <w:rPr>
                <w:rFonts w:ascii="Arial" w:hAnsi="Arial" w:cs="Arial"/>
                <w:sz w:val="18"/>
                <w:szCs w:val="20"/>
              </w:rPr>
              <w:t xml:space="preserve">on the website </w:t>
            </w:r>
            <w:r w:rsidRPr="005B563B">
              <w:rPr>
                <w:rFonts w:ascii="Arial" w:hAnsi="Arial" w:cs="Arial"/>
                <w:sz w:val="18"/>
                <w:szCs w:val="20"/>
              </w:rPr>
              <w:t>to determine which fields apply to each service type:</w:t>
            </w:r>
          </w:p>
          <w:p w14:paraId="308F91B6" w14:textId="77777777" w:rsidR="00563FFB" w:rsidRPr="005B563B" w:rsidRDefault="00563FFB" w:rsidP="00E53A04">
            <w:pPr>
              <w:pStyle w:val="ListParagraph"/>
              <w:keepNext/>
              <w:keepLines/>
              <w:numPr>
                <w:ilvl w:val="0"/>
                <w:numId w:val="16"/>
              </w:numPr>
              <w:spacing w:line="288" w:lineRule="auto"/>
              <w:rPr>
                <w:rFonts w:ascii="Arial" w:hAnsi="Arial" w:cs="Arial"/>
                <w:sz w:val="18"/>
                <w:szCs w:val="20"/>
              </w:rPr>
            </w:pPr>
            <w:r w:rsidRPr="005B563B">
              <w:rPr>
                <w:rFonts w:ascii="Arial" w:hAnsi="Arial" w:cs="Arial"/>
                <w:sz w:val="18"/>
                <w:szCs w:val="20"/>
              </w:rPr>
              <w:t>Hours/minutes</w:t>
            </w:r>
          </w:p>
          <w:p w14:paraId="0ED5B44F" w14:textId="77777777" w:rsidR="00563FFB" w:rsidRPr="00962700" w:rsidRDefault="00563FFB" w:rsidP="00E53A04">
            <w:pPr>
              <w:pStyle w:val="ListParagraph"/>
              <w:keepNext/>
              <w:keepLines/>
              <w:numPr>
                <w:ilvl w:val="0"/>
                <w:numId w:val="16"/>
              </w:numPr>
              <w:spacing w:line="288" w:lineRule="auto"/>
              <w:rPr>
                <w:rFonts w:ascii="Arial" w:hAnsi="Arial" w:cs="Arial"/>
                <w:sz w:val="18"/>
                <w:szCs w:val="20"/>
              </w:rPr>
            </w:pPr>
            <w:r w:rsidRPr="00962700">
              <w:rPr>
                <w:rFonts w:ascii="Arial" w:hAnsi="Arial" w:cs="Arial"/>
                <w:sz w:val="18"/>
                <w:szCs w:val="20"/>
              </w:rPr>
              <w:t>Quantity</w:t>
            </w:r>
          </w:p>
          <w:p w14:paraId="3772EF3A" w14:textId="77777777" w:rsidR="00563FFB" w:rsidRPr="009F7B02" w:rsidRDefault="00563FFB" w:rsidP="00E53A04">
            <w:pPr>
              <w:pStyle w:val="ListParagraph"/>
              <w:keepNext/>
              <w:keepLines/>
              <w:numPr>
                <w:ilvl w:val="0"/>
                <w:numId w:val="16"/>
              </w:numPr>
              <w:spacing w:line="288" w:lineRule="auto"/>
              <w:rPr>
                <w:rFonts w:ascii="Arial" w:hAnsi="Arial" w:cs="Arial"/>
                <w:sz w:val="18"/>
                <w:szCs w:val="20"/>
              </w:rPr>
            </w:pPr>
            <w:r w:rsidRPr="009F7B02">
              <w:rPr>
                <w:rFonts w:ascii="Arial" w:hAnsi="Arial" w:cs="Arial"/>
                <w:sz w:val="18"/>
                <w:szCs w:val="20"/>
              </w:rPr>
              <w:t>Cost</w:t>
            </w:r>
          </w:p>
          <w:p w14:paraId="4F504435" w14:textId="77777777" w:rsidR="00563FFB" w:rsidRPr="00BD6CBF" w:rsidRDefault="00563FFB" w:rsidP="00E53A04">
            <w:pPr>
              <w:pStyle w:val="ListParagraph"/>
              <w:keepNext/>
              <w:keepLines/>
              <w:numPr>
                <w:ilvl w:val="0"/>
                <w:numId w:val="16"/>
              </w:numPr>
              <w:spacing w:line="288" w:lineRule="auto"/>
              <w:rPr>
                <w:rFonts w:ascii="Arial" w:hAnsi="Arial" w:cs="Arial"/>
                <w:sz w:val="18"/>
                <w:szCs w:val="20"/>
              </w:rPr>
            </w:pPr>
            <w:r w:rsidRPr="00BD6CBF">
              <w:rPr>
                <w:rFonts w:ascii="Arial" w:hAnsi="Arial" w:cs="Arial"/>
                <w:sz w:val="18"/>
                <w:szCs w:val="20"/>
              </w:rPr>
              <w:t>Type</w:t>
            </w:r>
          </w:p>
        </w:tc>
      </w:tr>
      <w:tr w:rsidR="00563FFB" w:rsidRPr="00293BB4" w14:paraId="4C145CCD" w14:textId="77777777" w:rsidTr="00A86AC9">
        <w:trPr>
          <w:cantSplit/>
        </w:trPr>
        <w:tc>
          <w:tcPr>
            <w:tcW w:w="1355" w:type="pct"/>
            <w:shd w:val="clear" w:color="auto" w:fill="auto"/>
          </w:tcPr>
          <w:p w14:paraId="4EC26D51" w14:textId="77777777" w:rsidR="00563FFB" w:rsidRPr="00293BB4" w:rsidRDefault="00563FFB" w:rsidP="00563FFB">
            <w:pPr>
              <w:keepNext/>
              <w:keepLines/>
              <w:spacing w:line="288" w:lineRule="auto"/>
              <w:ind w:left="34"/>
              <w:rPr>
                <w:rFonts w:ascii="Arial" w:hAnsi="Arial" w:cs="Arial"/>
                <w:sz w:val="18"/>
                <w:szCs w:val="18"/>
              </w:rPr>
            </w:pPr>
            <w:r w:rsidRPr="00293BB4">
              <w:rPr>
                <w:rFonts w:ascii="Arial" w:hAnsi="Arial" w:cs="Arial"/>
                <w:b/>
                <w:sz w:val="18"/>
                <w:szCs w:val="18"/>
              </w:rPr>
              <w:t>Fees charged</w:t>
            </w:r>
          </w:p>
        </w:tc>
        <w:tc>
          <w:tcPr>
            <w:tcW w:w="713" w:type="pct"/>
          </w:tcPr>
          <w:p w14:paraId="13E8A39B" w14:textId="77777777" w:rsidR="00563FFB" w:rsidRPr="00293BB4" w:rsidRDefault="00563FFB" w:rsidP="00461240">
            <w:pPr>
              <w:keepNext/>
              <w:keepLines/>
              <w:spacing w:line="288" w:lineRule="auto"/>
              <w:rPr>
                <w:rFonts w:ascii="Arial" w:hAnsi="Arial" w:cs="Arial"/>
                <w:sz w:val="18"/>
                <w:szCs w:val="18"/>
              </w:rPr>
            </w:pPr>
            <w:r w:rsidRPr="00293BB4">
              <w:rPr>
                <w:rFonts w:ascii="Arial" w:hAnsi="Arial" w:cs="Arial"/>
                <w:sz w:val="18"/>
                <w:szCs w:val="20"/>
              </w:rPr>
              <w:t>5.</w:t>
            </w:r>
            <w:r w:rsidR="00461240">
              <w:rPr>
                <w:rFonts w:ascii="Arial" w:hAnsi="Arial" w:cs="Arial"/>
                <w:sz w:val="18"/>
                <w:szCs w:val="20"/>
              </w:rPr>
              <w:t>3</w:t>
            </w:r>
            <w:r w:rsidRPr="00293BB4">
              <w:rPr>
                <w:rFonts w:ascii="Arial" w:hAnsi="Arial" w:cs="Arial"/>
                <w:sz w:val="18"/>
                <w:szCs w:val="20"/>
              </w:rPr>
              <w:t>.1</w:t>
            </w:r>
          </w:p>
        </w:tc>
        <w:tc>
          <w:tcPr>
            <w:tcW w:w="2932" w:type="pct"/>
          </w:tcPr>
          <w:p w14:paraId="5ED9295A" w14:textId="77777777" w:rsidR="00563FFB" w:rsidRPr="005B563B"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 xml:space="preserve">Number field (whole dollars only) appears where applicable </w:t>
            </w:r>
          </w:p>
        </w:tc>
      </w:tr>
    </w:tbl>
    <w:p w14:paraId="44390F05" w14:textId="77777777" w:rsidR="00D35975" w:rsidRDefault="00D35975">
      <w:pPr>
        <w:spacing w:before="0" w:after="200" w:line="276" w:lineRule="auto"/>
        <w:rPr>
          <w:rFonts w:ascii="Arial" w:eastAsia="Calibri" w:hAnsi="Arial" w:cs="Arial"/>
          <w:color w:val="03485B" w:themeColor="accent5" w:themeShade="BF"/>
          <w:sz w:val="22"/>
          <w:szCs w:val="22"/>
          <w:lang w:eastAsia="en-US"/>
        </w:rPr>
      </w:pPr>
      <w:r>
        <w:rPr>
          <w:rFonts w:ascii="Arial" w:hAnsi="Arial" w:cs="Arial"/>
          <w:b/>
          <w:color w:val="03485B" w:themeColor="accent5" w:themeShade="BF"/>
          <w:sz w:val="22"/>
        </w:rPr>
        <w:br w:type="page"/>
      </w:r>
    </w:p>
    <w:p w14:paraId="5C0217E5" w14:textId="77777777" w:rsidR="00563FFB" w:rsidRPr="009C17A3" w:rsidRDefault="00821B5D" w:rsidP="00A27249">
      <w:pPr>
        <w:pStyle w:val="TableHeading"/>
      </w:pPr>
      <w:r w:rsidRPr="009C17A3">
        <w:lastRenderedPageBreak/>
        <w:t>Table 12. Family Law activities</w:t>
      </w:r>
      <w:r w:rsidR="00BB6242" w:rsidRPr="009C17A3">
        <w:t>:</w:t>
      </w:r>
      <w:r w:rsidR="00B15103" w:rsidRPr="009C17A3">
        <w:t xml:space="preserve"> </w:t>
      </w:r>
      <w:r w:rsidRPr="009C17A3">
        <w:t>case/session level 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 Family Law "/>
        <w:tblDescription w:val="Case/session data fields and values"/>
      </w:tblPr>
      <w:tblGrid>
        <w:gridCol w:w="2688"/>
        <w:gridCol w:w="1414"/>
        <w:gridCol w:w="5817"/>
      </w:tblGrid>
      <w:tr w:rsidR="00563FFB" w:rsidRPr="00293BB4" w14:paraId="1C566D5B" w14:textId="77777777" w:rsidTr="00A27249">
        <w:trPr>
          <w:cantSplit/>
          <w:trHeight w:val="217"/>
          <w:tblHeader/>
        </w:trPr>
        <w:tc>
          <w:tcPr>
            <w:tcW w:w="1355" w:type="pct"/>
            <w:shd w:val="clear" w:color="auto" w:fill="105964" w:themeFill="background2" w:themeFillShade="40"/>
          </w:tcPr>
          <w:p w14:paraId="575B874E"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6D629061"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7949B94B"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563FFB" w:rsidRPr="00293BB4" w14:paraId="5DE3DDE1" w14:textId="77777777" w:rsidTr="00A86AC9">
        <w:trPr>
          <w:cantSplit/>
        </w:trPr>
        <w:tc>
          <w:tcPr>
            <w:tcW w:w="1355" w:type="pct"/>
            <w:shd w:val="clear" w:color="auto" w:fill="auto"/>
          </w:tcPr>
          <w:p w14:paraId="3AAE0052" w14:textId="77777777" w:rsidR="00563FFB" w:rsidRPr="00293BB4" w:rsidRDefault="00563FFB" w:rsidP="00563FFB">
            <w:pPr>
              <w:tabs>
                <w:tab w:val="left" w:pos="10348"/>
              </w:tabs>
              <w:spacing w:line="288" w:lineRule="auto"/>
              <w:ind w:left="34" w:right="119"/>
              <w:rPr>
                <w:rFonts w:ascii="Arial" w:hAnsi="Arial" w:cs="Arial"/>
                <w:b/>
                <w:sz w:val="18"/>
                <w:szCs w:val="18"/>
              </w:rPr>
            </w:pPr>
            <w:r w:rsidRPr="00293BB4">
              <w:rPr>
                <w:rFonts w:ascii="Arial" w:hAnsi="Arial" w:cs="Arial"/>
                <w:b/>
                <w:sz w:val="18"/>
                <w:szCs w:val="18"/>
              </w:rPr>
              <w:t>Fees charged</w:t>
            </w:r>
          </w:p>
          <w:p w14:paraId="404F0F79"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34116BF3" w14:textId="77777777" w:rsidR="00563FFB" w:rsidRPr="00293BB4" w:rsidRDefault="00563FFB" w:rsidP="00461240">
            <w:pPr>
              <w:keepNext/>
              <w:keepLines/>
              <w:spacing w:line="288" w:lineRule="auto"/>
              <w:rPr>
                <w:rFonts w:ascii="Arial" w:hAnsi="Arial" w:cs="Arial"/>
                <w:sz w:val="18"/>
                <w:szCs w:val="18"/>
              </w:rPr>
            </w:pPr>
            <w:r w:rsidRPr="00293BB4">
              <w:rPr>
                <w:rFonts w:ascii="Arial" w:hAnsi="Arial" w:cs="Arial"/>
                <w:sz w:val="18"/>
                <w:szCs w:val="18"/>
              </w:rPr>
              <w:t>5.</w:t>
            </w:r>
            <w:r w:rsidR="00461240">
              <w:rPr>
                <w:rFonts w:ascii="Arial" w:hAnsi="Arial" w:cs="Arial"/>
                <w:sz w:val="18"/>
                <w:szCs w:val="18"/>
              </w:rPr>
              <w:t>3</w:t>
            </w:r>
            <w:r w:rsidRPr="00293BB4">
              <w:rPr>
                <w:rFonts w:ascii="Arial" w:hAnsi="Arial" w:cs="Arial"/>
                <w:sz w:val="18"/>
                <w:szCs w:val="18"/>
              </w:rPr>
              <w:t>.2</w:t>
            </w:r>
          </w:p>
        </w:tc>
        <w:tc>
          <w:tcPr>
            <w:tcW w:w="2932" w:type="pct"/>
          </w:tcPr>
          <w:p w14:paraId="1B671EB3" w14:textId="77777777" w:rsidR="00563FFB" w:rsidRPr="005B563B" w:rsidRDefault="00563FFB" w:rsidP="00B40FB5">
            <w:pPr>
              <w:spacing w:before="100" w:after="100" w:line="288" w:lineRule="auto"/>
              <w:ind w:left="34" w:right="637"/>
              <w:rPr>
                <w:rFonts w:ascii="Arial" w:hAnsi="Arial" w:cs="Arial"/>
                <w:sz w:val="18"/>
                <w:szCs w:val="20"/>
              </w:rPr>
            </w:pPr>
            <w:r w:rsidRPr="005B563B">
              <w:rPr>
                <w:rFonts w:ascii="Arial" w:hAnsi="Arial" w:cs="Arial"/>
                <w:sz w:val="18"/>
                <w:szCs w:val="20"/>
              </w:rPr>
              <w:t xml:space="preserve">Number field (whole dollars only) appears where applicable </w:t>
            </w:r>
          </w:p>
          <w:p w14:paraId="5E116F33" w14:textId="77777777" w:rsidR="00563FFB" w:rsidRPr="00962700" w:rsidRDefault="00563FFB" w:rsidP="00B40FB5">
            <w:pPr>
              <w:spacing w:before="100" w:after="100" w:line="288" w:lineRule="auto"/>
              <w:ind w:left="34" w:right="637"/>
              <w:rPr>
                <w:rFonts w:ascii="Arial" w:hAnsi="Arial" w:cs="Arial"/>
                <w:sz w:val="18"/>
                <w:szCs w:val="20"/>
              </w:rPr>
            </w:pPr>
          </w:p>
        </w:tc>
      </w:tr>
      <w:tr w:rsidR="00563FFB" w:rsidRPr="00293BB4" w14:paraId="3189F28B" w14:textId="77777777" w:rsidTr="00A86AC9">
        <w:trPr>
          <w:cantSplit/>
        </w:trPr>
        <w:tc>
          <w:tcPr>
            <w:tcW w:w="1355" w:type="pct"/>
            <w:shd w:val="clear" w:color="auto" w:fill="auto"/>
          </w:tcPr>
          <w:p w14:paraId="09C3DF3A" w14:textId="77777777" w:rsidR="00563FFB" w:rsidRPr="00293BB4" w:rsidRDefault="00563FFB" w:rsidP="00563FFB">
            <w:pPr>
              <w:tabs>
                <w:tab w:val="left" w:pos="10348"/>
              </w:tabs>
              <w:spacing w:line="288" w:lineRule="auto"/>
              <w:ind w:left="34" w:right="119"/>
              <w:rPr>
                <w:rFonts w:ascii="Arial" w:hAnsi="Arial" w:cs="Arial"/>
                <w:b/>
                <w:sz w:val="18"/>
                <w:szCs w:val="18"/>
              </w:rPr>
            </w:pPr>
            <w:r w:rsidRPr="00293BB4">
              <w:rPr>
                <w:rFonts w:ascii="Arial" w:hAnsi="Arial" w:cs="Arial"/>
                <w:b/>
                <w:sz w:val="18"/>
                <w:szCs w:val="18"/>
              </w:rPr>
              <w:t>Was a parenting agreement reached?</w:t>
            </w:r>
          </w:p>
          <w:p w14:paraId="3A57696C"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4674144C" w14:textId="77777777" w:rsidR="00563FFB" w:rsidRPr="00293BB4" w:rsidRDefault="00563FFB" w:rsidP="00461240">
            <w:pPr>
              <w:keepNext/>
              <w:keepLines/>
              <w:spacing w:line="288" w:lineRule="auto"/>
              <w:rPr>
                <w:rFonts w:ascii="Arial" w:hAnsi="Arial" w:cs="Arial"/>
                <w:sz w:val="18"/>
                <w:szCs w:val="18"/>
              </w:rPr>
            </w:pPr>
            <w:r w:rsidRPr="00293BB4">
              <w:rPr>
                <w:rFonts w:ascii="Arial" w:hAnsi="Arial" w:cs="Arial"/>
                <w:sz w:val="18"/>
                <w:szCs w:val="18"/>
              </w:rPr>
              <w:t>5.</w:t>
            </w:r>
            <w:r w:rsidR="00461240">
              <w:rPr>
                <w:rFonts w:ascii="Arial" w:hAnsi="Arial" w:cs="Arial"/>
                <w:sz w:val="18"/>
                <w:szCs w:val="18"/>
              </w:rPr>
              <w:t>3</w:t>
            </w:r>
            <w:r w:rsidRPr="00293BB4">
              <w:rPr>
                <w:rFonts w:ascii="Arial" w:hAnsi="Arial" w:cs="Arial"/>
                <w:sz w:val="18"/>
                <w:szCs w:val="18"/>
              </w:rPr>
              <w:t>.2</w:t>
            </w:r>
          </w:p>
        </w:tc>
        <w:tc>
          <w:tcPr>
            <w:tcW w:w="2932" w:type="pct"/>
          </w:tcPr>
          <w:p w14:paraId="6E3B8D0F" w14:textId="77777777" w:rsidR="00563FFB" w:rsidRPr="005B563B" w:rsidRDefault="00563FFB" w:rsidP="00B40FB5">
            <w:pPr>
              <w:spacing w:before="100" w:after="100" w:line="288" w:lineRule="auto"/>
              <w:ind w:left="34" w:right="637"/>
              <w:rPr>
                <w:rFonts w:ascii="Arial" w:hAnsi="Arial" w:cs="Arial"/>
                <w:sz w:val="18"/>
                <w:szCs w:val="20"/>
              </w:rPr>
            </w:pPr>
            <w:r w:rsidRPr="005B563B">
              <w:rPr>
                <w:rFonts w:ascii="Arial" w:hAnsi="Arial" w:cs="Arial"/>
                <w:sz w:val="18"/>
                <w:szCs w:val="20"/>
              </w:rPr>
              <w:t>Appears, where applicable when a case is created. The values are:</w:t>
            </w:r>
          </w:p>
          <w:p w14:paraId="7D9F7666" w14:textId="77777777" w:rsidR="00563FFB" w:rsidRPr="00962700" w:rsidRDefault="00563FFB" w:rsidP="00B40FB5">
            <w:pPr>
              <w:spacing w:before="100" w:after="100" w:line="288" w:lineRule="auto"/>
              <w:ind w:left="34" w:right="637"/>
              <w:rPr>
                <w:rFonts w:ascii="Arial" w:hAnsi="Arial" w:cs="Arial"/>
                <w:sz w:val="18"/>
                <w:szCs w:val="20"/>
              </w:rPr>
            </w:pPr>
            <w:r w:rsidRPr="00962700">
              <w:rPr>
                <w:rFonts w:ascii="Arial" w:hAnsi="Arial" w:cs="Arial"/>
                <w:sz w:val="18"/>
                <w:szCs w:val="20"/>
              </w:rPr>
              <w:t>Full</w:t>
            </w:r>
          </w:p>
          <w:p w14:paraId="698E344B" w14:textId="77777777" w:rsidR="00563FFB" w:rsidRPr="009F7B02" w:rsidRDefault="00563FFB" w:rsidP="00B40FB5">
            <w:pPr>
              <w:spacing w:before="100" w:after="100" w:line="288" w:lineRule="auto"/>
              <w:ind w:left="34" w:right="637"/>
              <w:rPr>
                <w:rFonts w:ascii="Arial" w:hAnsi="Arial" w:cs="Arial"/>
                <w:sz w:val="18"/>
                <w:szCs w:val="20"/>
              </w:rPr>
            </w:pPr>
            <w:r w:rsidRPr="009F7B02">
              <w:rPr>
                <w:rFonts w:ascii="Arial" w:hAnsi="Arial" w:cs="Arial"/>
                <w:sz w:val="18"/>
                <w:szCs w:val="20"/>
              </w:rPr>
              <w:t>Partial</w:t>
            </w:r>
          </w:p>
          <w:p w14:paraId="0F790A39" w14:textId="77777777" w:rsidR="00563FFB" w:rsidRPr="00BD6CBF" w:rsidRDefault="00563FFB" w:rsidP="00B40FB5">
            <w:pPr>
              <w:spacing w:before="100" w:after="100" w:line="288" w:lineRule="auto"/>
              <w:ind w:left="34" w:right="637"/>
              <w:rPr>
                <w:rFonts w:ascii="Arial" w:hAnsi="Arial" w:cs="Arial"/>
                <w:sz w:val="18"/>
                <w:szCs w:val="20"/>
              </w:rPr>
            </w:pPr>
            <w:r w:rsidRPr="00BD6CBF">
              <w:rPr>
                <w:rFonts w:ascii="Arial" w:hAnsi="Arial" w:cs="Arial"/>
                <w:sz w:val="18"/>
                <w:szCs w:val="20"/>
              </w:rPr>
              <w:t>Not reached</w:t>
            </w:r>
          </w:p>
        </w:tc>
      </w:tr>
      <w:tr w:rsidR="00563FFB" w:rsidRPr="00293BB4" w14:paraId="13730C99" w14:textId="77777777" w:rsidTr="00A86AC9">
        <w:trPr>
          <w:cantSplit/>
        </w:trPr>
        <w:tc>
          <w:tcPr>
            <w:tcW w:w="1355" w:type="pct"/>
            <w:shd w:val="clear" w:color="auto" w:fill="auto"/>
          </w:tcPr>
          <w:p w14:paraId="142A7D10" w14:textId="77777777" w:rsidR="00563FFB" w:rsidRPr="00293BB4" w:rsidRDefault="00563FFB" w:rsidP="00563FFB">
            <w:pPr>
              <w:spacing w:line="288" w:lineRule="auto"/>
              <w:ind w:left="34" w:right="119"/>
              <w:rPr>
                <w:rFonts w:ascii="Arial" w:hAnsi="Arial" w:cs="Arial"/>
                <w:b/>
                <w:sz w:val="18"/>
                <w:szCs w:val="18"/>
              </w:rPr>
            </w:pPr>
            <w:r w:rsidRPr="00293BB4">
              <w:rPr>
                <w:rFonts w:ascii="Arial" w:hAnsi="Arial" w:cs="Arial"/>
                <w:b/>
                <w:sz w:val="18"/>
                <w:szCs w:val="18"/>
              </w:rPr>
              <w:t>Date of parenting agreement</w:t>
            </w:r>
          </w:p>
          <w:p w14:paraId="3D0C9BFD"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27C91633" w14:textId="77777777" w:rsidR="00563FFB" w:rsidRPr="00293BB4" w:rsidRDefault="00461240" w:rsidP="00563FFB">
            <w:pPr>
              <w:keepNext/>
              <w:keepLines/>
              <w:spacing w:line="288" w:lineRule="auto"/>
              <w:rPr>
                <w:rFonts w:ascii="Arial" w:hAnsi="Arial" w:cs="Arial"/>
                <w:sz w:val="18"/>
                <w:szCs w:val="18"/>
              </w:rPr>
            </w:pPr>
            <w:r>
              <w:rPr>
                <w:rFonts w:ascii="Arial" w:hAnsi="Arial" w:cs="Arial"/>
                <w:sz w:val="18"/>
                <w:szCs w:val="18"/>
              </w:rPr>
              <w:t>5.3</w:t>
            </w:r>
            <w:r w:rsidR="00563FFB" w:rsidRPr="00293BB4">
              <w:rPr>
                <w:rFonts w:ascii="Arial" w:hAnsi="Arial" w:cs="Arial"/>
                <w:sz w:val="18"/>
                <w:szCs w:val="18"/>
              </w:rPr>
              <w:t>.2</w:t>
            </w:r>
          </w:p>
        </w:tc>
        <w:tc>
          <w:tcPr>
            <w:tcW w:w="2932" w:type="pct"/>
          </w:tcPr>
          <w:p w14:paraId="68655B79" w14:textId="77777777" w:rsidR="00563FFB" w:rsidRPr="005B563B"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Date format of dd/mm/yyyy</w:t>
            </w:r>
          </w:p>
        </w:tc>
      </w:tr>
      <w:tr w:rsidR="00563FFB" w:rsidRPr="00293BB4" w14:paraId="40C2D9E0" w14:textId="77777777" w:rsidTr="00A86AC9">
        <w:trPr>
          <w:cantSplit/>
        </w:trPr>
        <w:tc>
          <w:tcPr>
            <w:tcW w:w="1355" w:type="pct"/>
            <w:shd w:val="clear" w:color="auto" w:fill="auto"/>
          </w:tcPr>
          <w:p w14:paraId="3FB702AE" w14:textId="77777777" w:rsidR="00563FFB" w:rsidRPr="00293BB4" w:rsidRDefault="00563FFB" w:rsidP="00563FFB">
            <w:pPr>
              <w:spacing w:line="288" w:lineRule="auto"/>
              <w:ind w:left="34" w:right="119"/>
              <w:rPr>
                <w:rFonts w:ascii="Arial" w:hAnsi="Arial" w:cs="Arial"/>
                <w:b/>
                <w:sz w:val="18"/>
                <w:szCs w:val="18"/>
              </w:rPr>
            </w:pPr>
            <w:r w:rsidRPr="00293BB4">
              <w:rPr>
                <w:rFonts w:ascii="Arial" w:hAnsi="Arial" w:cs="Arial"/>
                <w:b/>
                <w:sz w:val="18"/>
                <w:szCs w:val="18"/>
              </w:rPr>
              <w:t xml:space="preserve">Did a legal practitioner assist </w:t>
            </w:r>
            <w:r w:rsidR="00B87C7A">
              <w:rPr>
                <w:rFonts w:ascii="Arial" w:hAnsi="Arial" w:cs="Arial"/>
                <w:b/>
                <w:sz w:val="18"/>
                <w:szCs w:val="18"/>
              </w:rPr>
              <w:t>in parenting mediation sessions</w:t>
            </w:r>
            <w:r w:rsidRPr="00293BB4">
              <w:rPr>
                <w:rFonts w:ascii="Arial" w:hAnsi="Arial" w:cs="Arial"/>
                <w:b/>
                <w:sz w:val="18"/>
                <w:szCs w:val="18"/>
              </w:rPr>
              <w:t>?</w:t>
            </w:r>
          </w:p>
          <w:p w14:paraId="6AEE906B"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5D275673" w14:textId="77777777" w:rsidR="00563FFB" w:rsidRPr="00293BB4" w:rsidRDefault="00563FFB" w:rsidP="00461240">
            <w:pPr>
              <w:keepNext/>
              <w:keepLines/>
              <w:spacing w:line="288" w:lineRule="auto"/>
              <w:rPr>
                <w:rFonts w:ascii="Arial" w:hAnsi="Arial" w:cs="Arial"/>
                <w:sz w:val="18"/>
                <w:szCs w:val="18"/>
              </w:rPr>
            </w:pPr>
            <w:r w:rsidRPr="00293BB4">
              <w:rPr>
                <w:rFonts w:ascii="Arial" w:hAnsi="Arial" w:cs="Arial"/>
                <w:sz w:val="18"/>
                <w:szCs w:val="18"/>
              </w:rPr>
              <w:t>5.</w:t>
            </w:r>
            <w:r w:rsidR="00461240">
              <w:rPr>
                <w:rFonts w:ascii="Arial" w:hAnsi="Arial" w:cs="Arial"/>
                <w:sz w:val="18"/>
                <w:szCs w:val="18"/>
              </w:rPr>
              <w:t>3</w:t>
            </w:r>
            <w:r w:rsidRPr="00293BB4">
              <w:rPr>
                <w:rFonts w:ascii="Arial" w:hAnsi="Arial" w:cs="Arial"/>
                <w:sz w:val="18"/>
                <w:szCs w:val="18"/>
              </w:rPr>
              <w:t>.2</w:t>
            </w:r>
          </w:p>
        </w:tc>
        <w:tc>
          <w:tcPr>
            <w:tcW w:w="2932" w:type="pct"/>
          </w:tcPr>
          <w:p w14:paraId="492C641A" w14:textId="77777777" w:rsidR="00563FFB" w:rsidRPr="005B563B" w:rsidRDefault="00563FFB" w:rsidP="00B40FB5">
            <w:pPr>
              <w:spacing w:before="100" w:after="100" w:line="288" w:lineRule="auto"/>
              <w:ind w:left="34" w:right="637"/>
              <w:rPr>
                <w:rFonts w:ascii="Arial" w:hAnsi="Arial" w:cs="Arial"/>
                <w:sz w:val="18"/>
                <w:szCs w:val="20"/>
              </w:rPr>
            </w:pPr>
            <w:r w:rsidRPr="005B563B">
              <w:rPr>
                <w:rFonts w:ascii="Arial" w:hAnsi="Arial" w:cs="Arial"/>
                <w:sz w:val="18"/>
                <w:szCs w:val="20"/>
              </w:rPr>
              <w:t>Yes</w:t>
            </w:r>
          </w:p>
          <w:p w14:paraId="4709099E" w14:textId="77777777" w:rsidR="00563FFB" w:rsidRPr="005B563B" w:rsidRDefault="00563FFB" w:rsidP="00B40FB5">
            <w:pPr>
              <w:spacing w:before="100" w:after="100" w:line="288" w:lineRule="auto"/>
              <w:ind w:left="34" w:right="637"/>
              <w:rPr>
                <w:rFonts w:ascii="Arial" w:hAnsi="Arial" w:cs="Arial"/>
                <w:sz w:val="18"/>
                <w:szCs w:val="20"/>
              </w:rPr>
            </w:pPr>
            <w:r w:rsidRPr="005B563B">
              <w:rPr>
                <w:rFonts w:ascii="Arial" w:hAnsi="Arial" w:cs="Arial"/>
                <w:sz w:val="18"/>
                <w:szCs w:val="20"/>
              </w:rPr>
              <w:t>No</w:t>
            </w:r>
          </w:p>
        </w:tc>
      </w:tr>
      <w:tr w:rsidR="00563FFB" w:rsidRPr="00293BB4" w14:paraId="24EF9084" w14:textId="77777777" w:rsidTr="00A86AC9">
        <w:trPr>
          <w:cantSplit/>
        </w:trPr>
        <w:tc>
          <w:tcPr>
            <w:tcW w:w="1355" w:type="pct"/>
            <w:shd w:val="clear" w:color="auto" w:fill="auto"/>
          </w:tcPr>
          <w:p w14:paraId="0E2D3A4C" w14:textId="77777777" w:rsidR="00563FFB" w:rsidRPr="00A27249" w:rsidRDefault="0000798A" w:rsidP="00A27249">
            <w:pPr>
              <w:tabs>
                <w:tab w:val="left" w:pos="10348"/>
              </w:tabs>
              <w:spacing w:line="288" w:lineRule="auto"/>
              <w:ind w:left="34" w:right="119"/>
              <w:rPr>
                <w:rFonts w:ascii="Arial" w:hAnsi="Arial" w:cs="Arial"/>
                <w:b/>
                <w:sz w:val="18"/>
                <w:szCs w:val="18"/>
              </w:rPr>
            </w:pPr>
            <w:r>
              <w:rPr>
                <w:rFonts w:ascii="Arial" w:hAnsi="Arial" w:cs="Arial"/>
                <w:b/>
                <w:sz w:val="18"/>
                <w:szCs w:val="18"/>
              </w:rPr>
              <w:t>Section 60(I) certificate type</w:t>
            </w:r>
          </w:p>
        </w:tc>
        <w:tc>
          <w:tcPr>
            <w:tcW w:w="713" w:type="pct"/>
          </w:tcPr>
          <w:p w14:paraId="782239DE" w14:textId="77777777" w:rsidR="00563FFB" w:rsidRPr="00293BB4" w:rsidRDefault="00563FFB" w:rsidP="00461240">
            <w:pPr>
              <w:keepNext/>
              <w:keepLines/>
              <w:spacing w:line="288" w:lineRule="auto"/>
              <w:rPr>
                <w:rFonts w:ascii="Arial" w:hAnsi="Arial" w:cs="Arial"/>
                <w:sz w:val="18"/>
                <w:szCs w:val="18"/>
              </w:rPr>
            </w:pPr>
            <w:r w:rsidRPr="00293BB4">
              <w:rPr>
                <w:rFonts w:ascii="Arial" w:hAnsi="Arial" w:cs="Arial"/>
                <w:sz w:val="18"/>
                <w:szCs w:val="18"/>
              </w:rPr>
              <w:t>5.</w:t>
            </w:r>
            <w:r w:rsidR="00461240">
              <w:rPr>
                <w:rFonts w:ascii="Arial" w:hAnsi="Arial" w:cs="Arial"/>
                <w:sz w:val="18"/>
                <w:szCs w:val="18"/>
              </w:rPr>
              <w:t>3</w:t>
            </w:r>
            <w:r w:rsidRPr="00293BB4">
              <w:rPr>
                <w:rFonts w:ascii="Arial" w:hAnsi="Arial" w:cs="Arial"/>
                <w:sz w:val="18"/>
                <w:szCs w:val="18"/>
              </w:rPr>
              <w:t>.2</w:t>
            </w:r>
          </w:p>
        </w:tc>
        <w:tc>
          <w:tcPr>
            <w:tcW w:w="2932" w:type="pct"/>
          </w:tcPr>
          <w:p w14:paraId="5412E5B2" w14:textId="77777777" w:rsidR="00563FFB" w:rsidRPr="005B563B" w:rsidRDefault="00563FFB" w:rsidP="00B40FB5">
            <w:pPr>
              <w:spacing w:before="100" w:after="100" w:line="288" w:lineRule="auto"/>
              <w:ind w:left="34" w:right="637"/>
              <w:rPr>
                <w:rFonts w:ascii="Arial" w:hAnsi="Arial" w:cs="Arial"/>
                <w:sz w:val="18"/>
                <w:szCs w:val="20"/>
              </w:rPr>
            </w:pPr>
            <w:r w:rsidRPr="005B563B">
              <w:rPr>
                <w:rFonts w:ascii="Arial" w:hAnsi="Arial" w:cs="Arial"/>
                <w:sz w:val="18"/>
                <w:szCs w:val="20"/>
              </w:rPr>
              <w:t>Attended</w:t>
            </w:r>
            <w:r w:rsidR="00D35975" w:rsidRPr="00B40FB5">
              <w:rPr>
                <w:rFonts w:ascii="Arial" w:hAnsi="Arial" w:cs="Arial"/>
                <w:sz w:val="18"/>
                <w:szCs w:val="20"/>
              </w:rPr>
              <w:t>—</w:t>
            </w:r>
            <w:r w:rsidRPr="005B563B">
              <w:rPr>
                <w:rFonts w:ascii="Arial" w:hAnsi="Arial" w:cs="Arial"/>
                <w:sz w:val="18"/>
                <w:szCs w:val="20"/>
              </w:rPr>
              <w:t>genuine effort</w:t>
            </w:r>
          </w:p>
          <w:p w14:paraId="7402B4CE" w14:textId="77777777" w:rsidR="00563FFB" w:rsidRPr="00962700" w:rsidRDefault="00563FFB" w:rsidP="00B40FB5">
            <w:pPr>
              <w:spacing w:before="100" w:after="100" w:line="288" w:lineRule="auto"/>
              <w:ind w:left="34" w:right="637"/>
              <w:rPr>
                <w:rFonts w:ascii="Arial" w:hAnsi="Arial" w:cs="Arial"/>
                <w:sz w:val="18"/>
                <w:szCs w:val="20"/>
              </w:rPr>
            </w:pPr>
            <w:r w:rsidRPr="00962700">
              <w:rPr>
                <w:rFonts w:ascii="Arial" w:hAnsi="Arial" w:cs="Arial"/>
                <w:sz w:val="18"/>
                <w:szCs w:val="20"/>
              </w:rPr>
              <w:t>Attended</w:t>
            </w:r>
            <w:r w:rsidR="00D35975" w:rsidRPr="00B40FB5">
              <w:rPr>
                <w:rFonts w:ascii="Arial" w:hAnsi="Arial" w:cs="Arial"/>
                <w:sz w:val="18"/>
                <w:szCs w:val="20"/>
              </w:rPr>
              <w:t>—</w:t>
            </w:r>
            <w:r w:rsidRPr="00962700">
              <w:rPr>
                <w:rFonts w:ascii="Arial" w:hAnsi="Arial" w:cs="Arial"/>
                <w:sz w:val="18"/>
                <w:szCs w:val="20"/>
              </w:rPr>
              <w:t>not genuine effort</w:t>
            </w:r>
          </w:p>
          <w:p w14:paraId="26DF2631" w14:textId="77777777" w:rsidR="00563FFB" w:rsidRPr="009F7B02" w:rsidRDefault="00563FFB" w:rsidP="00B40FB5">
            <w:pPr>
              <w:spacing w:before="100" w:after="100" w:line="288" w:lineRule="auto"/>
              <w:ind w:left="34" w:right="637"/>
              <w:rPr>
                <w:rFonts w:ascii="Arial" w:hAnsi="Arial" w:cs="Arial"/>
                <w:sz w:val="18"/>
                <w:szCs w:val="20"/>
              </w:rPr>
            </w:pPr>
            <w:r w:rsidRPr="009F7B02">
              <w:rPr>
                <w:rFonts w:ascii="Arial" w:hAnsi="Arial" w:cs="Arial"/>
                <w:sz w:val="18"/>
                <w:szCs w:val="20"/>
              </w:rPr>
              <w:t>FDR began</w:t>
            </w:r>
            <w:r w:rsidR="00D35975" w:rsidRPr="00B40FB5">
              <w:rPr>
                <w:rFonts w:ascii="Arial" w:hAnsi="Arial" w:cs="Arial"/>
                <w:sz w:val="18"/>
                <w:szCs w:val="20"/>
              </w:rPr>
              <w:t>—</w:t>
            </w:r>
            <w:r w:rsidRPr="009F7B02">
              <w:rPr>
                <w:rFonts w:ascii="Arial" w:hAnsi="Arial" w:cs="Arial"/>
                <w:sz w:val="18"/>
                <w:szCs w:val="20"/>
              </w:rPr>
              <w:t>considered inappropriate to continue</w:t>
            </w:r>
          </w:p>
          <w:p w14:paraId="59C8FA3E" w14:textId="77777777" w:rsidR="00563FFB" w:rsidRPr="00BD6CBF" w:rsidRDefault="00563FFB" w:rsidP="00B40FB5">
            <w:pPr>
              <w:spacing w:before="100" w:after="100" w:line="288" w:lineRule="auto"/>
              <w:ind w:left="34" w:right="637"/>
              <w:rPr>
                <w:rFonts w:ascii="Arial" w:hAnsi="Arial" w:cs="Arial"/>
                <w:sz w:val="18"/>
                <w:szCs w:val="20"/>
              </w:rPr>
            </w:pPr>
            <w:r w:rsidRPr="00BD6CBF">
              <w:rPr>
                <w:rFonts w:ascii="Arial" w:hAnsi="Arial" w:cs="Arial"/>
                <w:sz w:val="18"/>
                <w:szCs w:val="20"/>
              </w:rPr>
              <w:t>Matter inappropriate for resolution</w:t>
            </w:r>
          </w:p>
          <w:p w14:paraId="0E351191" w14:textId="77777777" w:rsidR="00563FFB" w:rsidRPr="00F11DEE" w:rsidRDefault="00563FFB" w:rsidP="00B40FB5">
            <w:pPr>
              <w:spacing w:before="100" w:after="100" w:line="288" w:lineRule="auto"/>
              <w:ind w:left="34" w:right="637"/>
              <w:rPr>
                <w:rFonts w:ascii="Arial" w:hAnsi="Arial" w:cs="Arial"/>
                <w:sz w:val="18"/>
                <w:szCs w:val="20"/>
              </w:rPr>
            </w:pPr>
            <w:r w:rsidRPr="003D4292">
              <w:rPr>
                <w:rFonts w:ascii="Arial" w:hAnsi="Arial" w:cs="Arial"/>
                <w:sz w:val="18"/>
                <w:szCs w:val="20"/>
              </w:rPr>
              <w:t>Not held due to refusal or failure of other person to attend</w:t>
            </w:r>
          </w:p>
        </w:tc>
      </w:tr>
      <w:tr w:rsidR="00563FFB" w:rsidRPr="00293BB4" w14:paraId="22873424" w14:textId="77777777" w:rsidTr="00A86AC9">
        <w:trPr>
          <w:cantSplit/>
        </w:trPr>
        <w:tc>
          <w:tcPr>
            <w:tcW w:w="1355" w:type="pct"/>
            <w:shd w:val="clear" w:color="auto" w:fill="auto"/>
          </w:tcPr>
          <w:p w14:paraId="1587CB35" w14:textId="77777777" w:rsidR="00563FFB" w:rsidRPr="00293BB4" w:rsidRDefault="00563FFB" w:rsidP="00A27249">
            <w:pPr>
              <w:tabs>
                <w:tab w:val="left" w:pos="10348"/>
              </w:tabs>
              <w:spacing w:line="288" w:lineRule="auto"/>
              <w:ind w:left="34" w:right="119"/>
              <w:rPr>
                <w:rFonts w:ascii="Arial" w:hAnsi="Arial" w:cs="Arial"/>
                <w:sz w:val="18"/>
                <w:szCs w:val="18"/>
              </w:rPr>
            </w:pPr>
            <w:r w:rsidRPr="00293BB4">
              <w:rPr>
                <w:rFonts w:ascii="Arial" w:hAnsi="Arial" w:cs="Arial"/>
                <w:b/>
                <w:sz w:val="18"/>
                <w:szCs w:val="18"/>
              </w:rPr>
              <w:t>Date issued (Section 60(I) Certificate)</w:t>
            </w:r>
          </w:p>
        </w:tc>
        <w:tc>
          <w:tcPr>
            <w:tcW w:w="713" w:type="pct"/>
          </w:tcPr>
          <w:p w14:paraId="158B6D06" w14:textId="77777777" w:rsidR="00563FFB" w:rsidRPr="00293BB4" w:rsidRDefault="00563FFB" w:rsidP="00461240">
            <w:pPr>
              <w:keepNext/>
              <w:keepLines/>
              <w:spacing w:line="288" w:lineRule="auto"/>
              <w:rPr>
                <w:rFonts w:ascii="Arial" w:hAnsi="Arial" w:cs="Arial"/>
                <w:sz w:val="18"/>
                <w:szCs w:val="18"/>
              </w:rPr>
            </w:pPr>
            <w:r w:rsidRPr="00293BB4">
              <w:rPr>
                <w:rFonts w:ascii="Arial" w:hAnsi="Arial" w:cs="Arial"/>
                <w:sz w:val="18"/>
                <w:szCs w:val="18"/>
              </w:rPr>
              <w:t>5.</w:t>
            </w:r>
            <w:r w:rsidR="00461240">
              <w:rPr>
                <w:rFonts w:ascii="Arial" w:hAnsi="Arial" w:cs="Arial"/>
                <w:sz w:val="18"/>
                <w:szCs w:val="18"/>
              </w:rPr>
              <w:t>3</w:t>
            </w:r>
            <w:r w:rsidRPr="00293BB4">
              <w:rPr>
                <w:rFonts w:ascii="Arial" w:hAnsi="Arial" w:cs="Arial"/>
                <w:sz w:val="18"/>
                <w:szCs w:val="18"/>
              </w:rPr>
              <w:t>.2</w:t>
            </w:r>
          </w:p>
        </w:tc>
        <w:tc>
          <w:tcPr>
            <w:tcW w:w="2932" w:type="pct"/>
          </w:tcPr>
          <w:p w14:paraId="20E23E92" w14:textId="77777777" w:rsidR="00563FFB" w:rsidRPr="005B563B"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Date format of dd/mm/yyyy</w:t>
            </w:r>
          </w:p>
        </w:tc>
      </w:tr>
      <w:tr w:rsidR="00B87C7A" w:rsidRPr="00293BB4" w14:paraId="109A721B" w14:textId="77777777" w:rsidTr="00A86AC9">
        <w:trPr>
          <w:cantSplit/>
        </w:trPr>
        <w:tc>
          <w:tcPr>
            <w:tcW w:w="1355" w:type="pct"/>
            <w:shd w:val="clear" w:color="auto" w:fill="auto"/>
          </w:tcPr>
          <w:p w14:paraId="37E81F65" w14:textId="77777777" w:rsidR="00B87C7A" w:rsidRPr="00293BB4" w:rsidRDefault="00B87C7A" w:rsidP="00A27249">
            <w:pPr>
              <w:tabs>
                <w:tab w:val="left" w:pos="10348"/>
              </w:tabs>
              <w:spacing w:line="288" w:lineRule="auto"/>
              <w:ind w:left="34" w:right="119"/>
              <w:rPr>
                <w:rFonts w:ascii="Arial" w:hAnsi="Arial" w:cs="Arial"/>
                <w:b/>
                <w:sz w:val="18"/>
                <w:szCs w:val="18"/>
              </w:rPr>
            </w:pPr>
            <w:r>
              <w:rPr>
                <w:rFonts w:ascii="Arial" w:hAnsi="Arial" w:cs="Arial"/>
                <w:b/>
                <w:sz w:val="18"/>
                <w:szCs w:val="18"/>
              </w:rPr>
              <w:t>Was a property agreement reached?</w:t>
            </w:r>
          </w:p>
        </w:tc>
        <w:tc>
          <w:tcPr>
            <w:tcW w:w="713" w:type="pct"/>
          </w:tcPr>
          <w:p w14:paraId="5F09491F" w14:textId="77777777" w:rsidR="00B87C7A" w:rsidRPr="00293BB4" w:rsidRDefault="00096F32" w:rsidP="00461240">
            <w:pPr>
              <w:keepNext/>
              <w:keepLines/>
              <w:spacing w:line="288" w:lineRule="auto"/>
              <w:rPr>
                <w:rFonts w:ascii="Arial" w:hAnsi="Arial" w:cs="Arial"/>
                <w:sz w:val="18"/>
                <w:szCs w:val="18"/>
              </w:rPr>
            </w:pPr>
            <w:r>
              <w:rPr>
                <w:rFonts w:ascii="Arial" w:hAnsi="Arial" w:cs="Arial"/>
                <w:sz w:val="18"/>
                <w:szCs w:val="18"/>
              </w:rPr>
              <w:t>5.3.2</w:t>
            </w:r>
          </w:p>
        </w:tc>
        <w:tc>
          <w:tcPr>
            <w:tcW w:w="2932" w:type="pct"/>
          </w:tcPr>
          <w:p w14:paraId="02470587" w14:textId="77777777" w:rsidR="00B87C7A" w:rsidRPr="005B563B" w:rsidRDefault="00B87C7A" w:rsidP="00B40FB5">
            <w:pPr>
              <w:spacing w:before="100" w:after="100" w:line="288" w:lineRule="auto"/>
              <w:ind w:left="34" w:right="637"/>
              <w:rPr>
                <w:rFonts w:ascii="Arial" w:hAnsi="Arial" w:cs="Arial"/>
                <w:sz w:val="18"/>
                <w:szCs w:val="20"/>
              </w:rPr>
            </w:pPr>
            <w:r w:rsidRPr="005B563B">
              <w:rPr>
                <w:rFonts w:ascii="Arial" w:hAnsi="Arial" w:cs="Arial"/>
                <w:sz w:val="18"/>
                <w:szCs w:val="20"/>
              </w:rPr>
              <w:t>Appears, where applicable when a case is created. The values are:</w:t>
            </w:r>
          </w:p>
          <w:p w14:paraId="79ABC8A8" w14:textId="77777777" w:rsidR="00B87C7A" w:rsidRPr="00962700" w:rsidRDefault="00B87C7A" w:rsidP="00B40FB5">
            <w:pPr>
              <w:spacing w:before="100" w:after="100" w:line="288" w:lineRule="auto"/>
              <w:ind w:left="34" w:right="637"/>
              <w:rPr>
                <w:rFonts w:ascii="Arial" w:hAnsi="Arial" w:cs="Arial"/>
                <w:sz w:val="18"/>
                <w:szCs w:val="20"/>
              </w:rPr>
            </w:pPr>
            <w:r w:rsidRPr="00962700">
              <w:rPr>
                <w:rFonts w:ascii="Arial" w:hAnsi="Arial" w:cs="Arial"/>
                <w:sz w:val="18"/>
                <w:szCs w:val="20"/>
              </w:rPr>
              <w:t>Full</w:t>
            </w:r>
          </w:p>
          <w:p w14:paraId="4E3DD336" w14:textId="77777777" w:rsidR="00B87C7A" w:rsidRPr="009F7B02" w:rsidRDefault="00B87C7A" w:rsidP="00B40FB5">
            <w:pPr>
              <w:spacing w:before="100" w:after="100" w:line="288" w:lineRule="auto"/>
              <w:ind w:left="34" w:right="637"/>
              <w:rPr>
                <w:rFonts w:ascii="Arial" w:hAnsi="Arial" w:cs="Arial"/>
                <w:sz w:val="18"/>
                <w:szCs w:val="20"/>
              </w:rPr>
            </w:pPr>
            <w:r w:rsidRPr="009F7B02">
              <w:rPr>
                <w:rFonts w:ascii="Arial" w:hAnsi="Arial" w:cs="Arial"/>
                <w:sz w:val="18"/>
                <w:szCs w:val="20"/>
              </w:rPr>
              <w:t>Partial</w:t>
            </w:r>
          </w:p>
          <w:p w14:paraId="34DCAB0A" w14:textId="77777777" w:rsidR="00B87C7A" w:rsidRPr="00293BB4" w:rsidRDefault="00B87C7A" w:rsidP="00B40FB5">
            <w:pPr>
              <w:spacing w:before="100" w:after="100" w:line="288" w:lineRule="auto"/>
              <w:ind w:left="34" w:right="637"/>
              <w:rPr>
                <w:rFonts w:ascii="Arial" w:hAnsi="Arial" w:cs="Arial"/>
                <w:sz w:val="18"/>
                <w:szCs w:val="20"/>
              </w:rPr>
            </w:pPr>
            <w:r w:rsidRPr="00BD6CBF">
              <w:rPr>
                <w:rFonts w:ascii="Arial" w:hAnsi="Arial" w:cs="Arial"/>
                <w:sz w:val="18"/>
                <w:szCs w:val="20"/>
              </w:rPr>
              <w:t>Not reached</w:t>
            </w:r>
          </w:p>
        </w:tc>
      </w:tr>
      <w:tr w:rsidR="00B87C7A" w:rsidRPr="00293BB4" w14:paraId="3E2021FA" w14:textId="77777777" w:rsidTr="00A86AC9">
        <w:trPr>
          <w:cantSplit/>
        </w:trPr>
        <w:tc>
          <w:tcPr>
            <w:tcW w:w="1355" w:type="pct"/>
            <w:shd w:val="clear" w:color="auto" w:fill="auto"/>
          </w:tcPr>
          <w:p w14:paraId="101836A0" w14:textId="77777777" w:rsidR="00B87C7A" w:rsidRPr="00293BB4" w:rsidRDefault="00B87C7A" w:rsidP="00B87C7A">
            <w:pPr>
              <w:spacing w:line="288" w:lineRule="auto"/>
              <w:ind w:left="34" w:right="119"/>
              <w:rPr>
                <w:rFonts w:ascii="Arial" w:hAnsi="Arial" w:cs="Arial"/>
                <w:b/>
                <w:sz w:val="18"/>
                <w:szCs w:val="18"/>
              </w:rPr>
            </w:pPr>
            <w:r w:rsidRPr="00293BB4">
              <w:rPr>
                <w:rFonts w:ascii="Arial" w:hAnsi="Arial" w:cs="Arial"/>
                <w:b/>
                <w:sz w:val="18"/>
                <w:szCs w:val="18"/>
              </w:rPr>
              <w:t xml:space="preserve">Date of </w:t>
            </w:r>
            <w:r>
              <w:rPr>
                <w:rFonts w:ascii="Arial" w:hAnsi="Arial" w:cs="Arial"/>
                <w:b/>
                <w:sz w:val="18"/>
                <w:szCs w:val="18"/>
              </w:rPr>
              <w:t>property</w:t>
            </w:r>
            <w:r w:rsidRPr="00293BB4">
              <w:rPr>
                <w:rFonts w:ascii="Arial" w:hAnsi="Arial" w:cs="Arial"/>
                <w:b/>
                <w:sz w:val="18"/>
                <w:szCs w:val="18"/>
              </w:rPr>
              <w:t xml:space="preserve"> agreement</w:t>
            </w:r>
          </w:p>
          <w:p w14:paraId="0BF4502D" w14:textId="77777777" w:rsidR="00B87C7A" w:rsidRDefault="00B87C7A" w:rsidP="00B87C7A">
            <w:pPr>
              <w:tabs>
                <w:tab w:val="left" w:pos="10348"/>
              </w:tabs>
              <w:spacing w:line="288" w:lineRule="auto"/>
              <w:ind w:left="34" w:right="119"/>
              <w:rPr>
                <w:rFonts w:ascii="Arial" w:hAnsi="Arial" w:cs="Arial"/>
                <w:b/>
                <w:sz w:val="18"/>
                <w:szCs w:val="18"/>
              </w:rPr>
            </w:pPr>
          </w:p>
        </w:tc>
        <w:tc>
          <w:tcPr>
            <w:tcW w:w="713" w:type="pct"/>
          </w:tcPr>
          <w:p w14:paraId="36B47CBB" w14:textId="77777777" w:rsidR="00B87C7A" w:rsidRDefault="00096F32" w:rsidP="00B87C7A">
            <w:pPr>
              <w:keepNext/>
              <w:keepLines/>
              <w:spacing w:line="288" w:lineRule="auto"/>
              <w:rPr>
                <w:rFonts w:ascii="Arial" w:hAnsi="Arial" w:cs="Arial"/>
                <w:sz w:val="18"/>
                <w:szCs w:val="18"/>
              </w:rPr>
            </w:pPr>
            <w:r>
              <w:rPr>
                <w:rFonts w:ascii="Arial" w:hAnsi="Arial" w:cs="Arial"/>
                <w:sz w:val="18"/>
                <w:szCs w:val="18"/>
              </w:rPr>
              <w:t>5.3.2</w:t>
            </w:r>
          </w:p>
        </w:tc>
        <w:tc>
          <w:tcPr>
            <w:tcW w:w="2932" w:type="pct"/>
          </w:tcPr>
          <w:p w14:paraId="4521D61E" w14:textId="77777777" w:rsidR="00B87C7A" w:rsidRPr="005B563B" w:rsidRDefault="00B87C7A" w:rsidP="00B40FB5">
            <w:pPr>
              <w:spacing w:before="100" w:after="100" w:line="288" w:lineRule="auto"/>
              <w:ind w:left="34" w:right="637"/>
              <w:rPr>
                <w:rFonts w:ascii="Arial" w:hAnsi="Arial" w:cs="Arial"/>
                <w:sz w:val="18"/>
                <w:szCs w:val="20"/>
              </w:rPr>
            </w:pPr>
            <w:r w:rsidRPr="00293BB4">
              <w:rPr>
                <w:rFonts w:ascii="Arial" w:hAnsi="Arial" w:cs="Arial"/>
                <w:sz w:val="18"/>
                <w:szCs w:val="20"/>
              </w:rPr>
              <w:t>Date format of dd/mm/yyyy</w:t>
            </w:r>
          </w:p>
        </w:tc>
      </w:tr>
      <w:tr w:rsidR="00B87C7A" w:rsidRPr="00293BB4" w14:paraId="3D6B6BD6" w14:textId="77777777" w:rsidTr="00A86AC9">
        <w:trPr>
          <w:cantSplit/>
        </w:trPr>
        <w:tc>
          <w:tcPr>
            <w:tcW w:w="1355" w:type="pct"/>
            <w:shd w:val="clear" w:color="auto" w:fill="auto"/>
          </w:tcPr>
          <w:p w14:paraId="71C44EEE" w14:textId="77777777" w:rsidR="00B87C7A" w:rsidRPr="00293BB4" w:rsidRDefault="00B87C7A" w:rsidP="00B87C7A">
            <w:pPr>
              <w:spacing w:line="288" w:lineRule="auto"/>
              <w:ind w:left="34" w:right="119"/>
              <w:rPr>
                <w:rFonts w:ascii="Arial" w:hAnsi="Arial" w:cs="Arial"/>
                <w:b/>
                <w:sz w:val="18"/>
                <w:szCs w:val="18"/>
              </w:rPr>
            </w:pPr>
            <w:r>
              <w:rPr>
                <w:rFonts w:ascii="Arial" w:hAnsi="Arial" w:cs="Arial"/>
                <w:b/>
                <w:sz w:val="18"/>
                <w:szCs w:val="18"/>
              </w:rPr>
              <w:t>Did a legal practitioner assist in property mediation sessions?</w:t>
            </w:r>
          </w:p>
        </w:tc>
        <w:tc>
          <w:tcPr>
            <w:tcW w:w="713" w:type="pct"/>
          </w:tcPr>
          <w:p w14:paraId="1314FBDF" w14:textId="77777777" w:rsidR="00B87C7A" w:rsidRDefault="00096F32" w:rsidP="00B87C7A">
            <w:pPr>
              <w:keepNext/>
              <w:keepLines/>
              <w:spacing w:line="288" w:lineRule="auto"/>
              <w:rPr>
                <w:rFonts w:ascii="Arial" w:hAnsi="Arial" w:cs="Arial"/>
                <w:sz w:val="18"/>
                <w:szCs w:val="18"/>
              </w:rPr>
            </w:pPr>
            <w:r>
              <w:rPr>
                <w:rFonts w:ascii="Arial" w:hAnsi="Arial" w:cs="Arial"/>
                <w:sz w:val="18"/>
                <w:szCs w:val="18"/>
              </w:rPr>
              <w:t>5.3.2</w:t>
            </w:r>
          </w:p>
        </w:tc>
        <w:tc>
          <w:tcPr>
            <w:tcW w:w="2932" w:type="pct"/>
          </w:tcPr>
          <w:p w14:paraId="270F53C9" w14:textId="77777777" w:rsidR="00B87C7A" w:rsidRPr="005B563B" w:rsidRDefault="00B87C7A" w:rsidP="00B40FB5">
            <w:pPr>
              <w:spacing w:before="100" w:after="100" w:line="288" w:lineRule="auto"/>
              <w:ind w:left="34" w:right="637"/>
              <w:rPr>
                <w:rFonts w:ascii="Arial" w:hAnsi="Arial" w:cs="Arial"/>
                <w:sz w:val="18"/>
                <w:szCs w:val="20"/>
              </w:rPr>
            </w:pPr>
            <w:r w:rsidRPr="005B563B">
              <w:rPr>
                <w:rFonts w:ascii="Arial" w:hAnsi="Arial" w:cs="Arial"/>
                <w:sz w:val="18"/>
                <w:szCs w:val="20"/>
              </w:rPr>
              <w:t>Yes</w:t>
            </w:r>
          </w:p>
          <w:p w14:paraId="120DFB39" w14:textId="77777777" w:rsidR="00B87C7A" w:rsidRPr="00293BB4" w:rsidRDefault="00B87C7A" w:rsidP="00B40FB5">
            <w:pPr>
              <w:spacing w:before="100" w:after="100" w:line="288" w:lineRule="auto"/>
              <w:ind w:left="34" w:right="637"/>
              <w:rPr>
                <w:rFonts w:ascii="Arial" w:hAnsi="Arial" w:cs="Arial"/>
                <w:sz w:val="18"/>
                <w:szCs w:val="20"/>
              </w:rPr>
            </w:pPr>
            <w:r w:rsidRPr="005B563B">
              <w:rPr>
                <w:rFonts w:ascii="Arial" w:hAnsi="Arial" w:cs="Arial"/>
                <w:sz w:val="18"/>
                <w:szCs w:val="20"/>
              </w:rPr>
              <w:t>No</w:t>
            </w:r>
          </w:p>
        </w:tc>
      </w:tr>
    </w:tbl>
    <w:p w14:paraId="7EE687BE" w14:textId="77777777" w:rsidR="004724A6" w:rsidRDefault="004724A6">
      <w:pPr>
        <w:spacing w:before="0" w:after="200" w:line="276" w:lineRule="auto"/>
        <w:rPr>
          <w:rFonts w:ascii="Cambria" w:eastAsia="Calibri" w:hAnsi="Cambria"/>
          <w:b/>
          <w:sz w:val="24"/>
          <w:szCs w:val="22"/>
          <w:lang w:eastAsia="en-US"/>
        </w:rPr>
      </w:pPr>
      <w:r>
        <w:br w:type="page"/>
      </w:r>
    </w:p>
    <w:p w14:paraId="6CF271DE" w14:textId="77777777" w:rsidR="00563FFB" w:rsidRPr="009C17A3" w:rsidRDefault="00821B5D" w:rsidP="00A27249">
      <w:pPr>
        <w:pStyle w:val="TableHeading"/>
      </w:pPr>
      <w:r w:rsidRPr="009C17A3">
        <w:lastRenderedPageBreak/>
        <w:t xml:space="preserve">Table 13. </w:t>
      </w:r>
      <w:r w:rsidR="00200438" w:rsidRPr="009C17A3">
        <w:t>Financial Wellbeing and Capability</w:t>
      </w:r>
      <w:r w:rsidR="00BB6242" w:rsidRPr="009C17A3">
        <w:t>:</w:t>
      </w:r>
      <w:r w:rsidR="00B15103" w:rsidRPr="009C17A3">
        <w:t xml:space="preserve"> </w:t>
      </w:r>
      <w:r w:rsidR="00FD536B" w:rsidRPr="009C17A3">
        <w:t>s</w:t>
      </w:r>
      <w:r w:rsidR="00334A94" w:rsidRPr="009C17A3">
        <w:t>ession level 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 Financial Wellbeing and Capability"/>
        <w:tblDescription w:val="Session level data fields and values"/>
      </w:tblPr>
      <w:tblGrid>
        <w:gridCol w:w="2688"/>
        <w:gridCol w:w="1414"/>
        <w:gridCol w:w="5817"/>
      </w:tblGrid>
      <w:tr w:rsidR="00563FFB" w:rsidRPr="00293BB4" w14:paraId="56B684F1" w14:textId="77777777" w:rsidTr="00A27249">
        <w:trPr>
          <w:cantSplit/>
          <w:trHeight w:val="217"/>
          <w:tblHeader/>
        </w:trPr>
        <w:tc>
          <w:tcPr>
            <w:tcW w:w="1355" w:type="pct"/>
            <w:shd w:val="clear" w:color="auto" w:fill="105964" w:themeFill="background2" w:themeFillShade="40"/>
          </w:tcPr>
          <w:p w14:paraId="2C073694"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2BC59905"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568C12B5"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563FFB" w:rsidRPr="00293BB4" w14:paraId="59C5B2FD" w14:textId="77777777" w:rsidTr="00A86AC9">
        <w:trPr>
          <w:cantSplit/>
        </w:trPr>
        <w:tc>
          <w:tcPr>
            <w:tcW w:w="1355" w:type="pct"/>
            <w:shd w:val="clear" w:color="auto" w:fill="auto"/>
          </w:tcPr>
          <w:p w14:paraId="3316ED90" w14:textId="77777777" w:rsidR="00563FFB" w:rsidRPr="00293BB4" w:rsidRDefault="00563FFB" w:rsidP="00563FFB">
            <w:pPr>
              <w:spacing w:line="288" w:lineRule="auto"/>
              <w:ind w:left="34" w:right="175"/>
              <w:rPr>
                <w:rFonts w:ascii="Arial" w:hAnsi="Arial" w:cs="Arial"/>
                <w:b/>
                <w:sz w:val="18"/>
                <w:szCs w:val="18"/>
              </w:rPr>
            </w:pPr>
            <w:r w:rsidRPr="00293BB4">
              <w:rPr>
                <w:rFonts w:ascii="Arial" w:hAnsi="Arial" w:cs="Arial"/>
                <w:b/>
                <w:sz w:val="18"/>
                <w:szCs w:val="18"/>
              </w:rPr>
              <w:t>Which money management course was delivered?</w:t>
            </w:r>
          </w:p>
          <w:p w14:paraId="11A48941"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70323137" w14:textId="77777777" w:rsidR="00563FFB" w:rsidRPr="00293BB4" w:rsidRDefault="00563FFB" w:rsidP="00461240">
            <w:pPr>
              <w:keepNext/>
              <w:keepLines/>
              <w:spacing w:line="288" w:lineRule="auto"/>
              <w:rPr>
                <w:rFonts w:ascii="Arial" w:hAnsi="Arial" w:cs="Arial"/>
                <w:sz w:val="18"/>
                <w:szCs w:val="18"/>
              </w:rPr>
            </w:pPr>
            <w:r w:rsidRPr="00293BB4">
              <w:rPr>
                <w:rFonts w:ascii="Arial" w:hAnsi="Arial" w:cs="Arial"/>
                <w:sz w:val="18"/>
                <w:szCs w:val="18"/>
              </w:rPr>
              <w:t>5.</w:t>
            </w:r>
            <w:r w:rsidR="00461240">
              <w:rPr>
                <w:rFonts w:ascii="Arial" w:hAnsi="Arial" w:cs="Arial"/>
                <w:sz w:val="18"/>
                <w:szCs w:val="18"/>
              </w:rPr>
              <w:t>3</w:t>
            </w:r>
            <w:r w:rsidRPr="00293BB4">
              <w:rPr>
                <w:rFonts w:ascii="Arial" w:hAnsi="Arial" w:cs="Arial"/>
                <w:sz w:val="18"/>
                <w:szCs w:val="18"/>
              </w:rPr>
              <w:t>.3</w:t>
            </w:r>
          </w:p>
        </w:tc>
        <w:tc>
          <w:tcPr>
            <w:tcW w:w="2932" w:type="pct"/>
          </w:tcPr>
          <w:p w14:paraId="50970A6F" w14:textId="77777777" w:rsidR="00563FFB" w:rsidRPr="00A27249" w:rsidRDefault="00563FFB" w:rsidP="00A27249">
            <w:pPr>
              <w:keepNext/>
              <w:keepLines/>
              <w:spacing w:line="288" w:lineRule="auto"/>
              <w:rPr>
                <w:rFonts w:ascii="Arial" w:hAnsi="Arial" w:cs="Arial"/>
                <w:sz w:val="18"/>
                <w:szCs w:val="20"/>
              </w:rPr>
            </w:pPr>
            <w:r w:rsidRPr="00293BB4">
              <w:rPr>
                <w:rFonts w:ascii="Arial" w:hAnsi="Arial" w:cs="Arial"/>
                <w:sz w:val="18"/>
                <w:szCs w:val="18"/>
              </w:rPr>
              <w:t xml:space="preserve">This question only appears if an applicable activity and service type is selected </w:t>
            </w:r>
            <w:r w:rsidRPr="005B563B">
              <w:rPr>
                <w:rFonts w:ascii="Arial" w:hAnsi="Arial" w:cs="Arial"/>
                <w:sz w:val="18"/>
                <w:szCs w:val="20"/>
              </w:rPr>
              <w:t>when the case and session is created. Applicable values are</w:t>
            </w:r>
            <w:r w:rsidRPr="00A27249">
              <w:rPr>
                <w:rFonts w:ascii="Arial" w:hAnsi="Arial" w:cs="Arial"/>
                <w:sz w:val="18"/>
                <w:szCs w:val="20"/>
              </w:rPr>
              <w:t>:</w:t>
            </w:r>
          </w:p>
          <w:p w14:paraId="4D781D1D" w14:textId="77777777" w:rsidR="00563FFB" w:rsidRPr="005B563B" w:rsidRDefault="00563FFB" w:rsidP="00E53A04">
            <w:pPr>
              <w:pStyle w:val="ListParagraph"/>
              <w:keepNext/>
              <w:keepLines/>
              <w:numPr>
                <w:ilvl w:val="0"/>
                <w:numId w:val="16"/>
              </w:numPr>
              <w:spacing w:line="288" w:lineRule="auto"/>
              <w:rPr>
                <w:rFonts w:ascii="Arial" w:hAnsi="Arial" w:cs="Arial"/>
                <w:sz w:val="18"/>
                <w:szCs w:val="20"/>
              </w:rPr>
            </w:pPr>
            <w:r w:rsidRPr="005B563B">
              <w:rPr>
                <w:rFonts w:ascii="Arial" w:hAnsi="Arial" w:cs="Arial"/>
                <w:sz w:val="18"/>
                <w:szCs w:val="20"/>
              </w:rPr>
              <w:t>Workshop 1 - Making Money Last Until Payday</w:t>
            </w:r>
          </w:p>
          <w:p w14:paraId="1401C4BE" w14:textId="77777777" w:rsidR="00563FFB" w:rsidRPr="00962700" w:rsidRDefault="00563FFB" w:rsidP="00E53A04">
            <w:pPr>
              <w:pStyle w:val="ListParagraph"/>
              <w:keepNext/>
              <w:keepLines/>
              <w:numPr>
                <w:ilvl w:val="0"/>
                <w:numId w:val="16"/>
              </w:numPr>
              <w:spacing w:line="288" w:lineRule="auto"/>
              <w:rPr>
                <w:rFonts w:ascii="Arial" w:hAnsi="Arial" w:cs="Arial"/>
                <w:sz w:val="18"/>
                <w:szCs w:val="20"/>
              </w:rPr>
            </w:pPr>
            <w:r w:rsidRPr="00962700">
              <w:rPr>
                <w:rFonts w:ascii="Arial" w:hAnsi="Arial" w:cs="Arial"/>
                <w:sz w:val="18"/>
                <w:szCs w:val="20"/>
              </w:rPr>
              <w:t>Workshop 2 - Planning For the Future</w:t>
            </w:r>
          </w:p>
          <w:p w14:paraId="22E57362" w14:textId="77777777" w:rsidR="00563FFB" w:rsidRPr="009F7B02" w:rsidRDefault="00563FFB" w:rsidP="00E53A04">
            <w:pPr>
              <w:pStyle w:val="ListParagraph"/>
              <w:keepNext/>
              <w:keepLines/>
              <w:numPr>
                <w:ilvl w:val="0"/>
                <w:numId w:val="16"/>
              </w:numPr>
              <w:spacing w:line="288" w:lineRule="auto"/>
              <w:rPr>
                <w:rFonts w:ascii="Arial" w:hAnsi="Arial" w:cs="Arial"/>
                <w:sz w:val="18"/>
                <w:szCs w:val="20"/>
              </w:rPr>
            </w:pPr>
            <w:r w:rsidRPr="009F7B02">
              <w:rPr>
                <w:rFonts w:ascii="Arial" w:hAnsi="Arial" w:cs="Arial"/>
                <w:sz w:val="18"/>
                <w:szCs w:val="20"/>
              </w:rPr>
              <w:t>Workshop 3 - How Can Banks Help</w:t>
            </w:r>
          </w:p>
          <w:p w14:paraId="57883F95" w14:textId="77777777" w:rsidR="00563FFB" w:rsidRPr="00BD6CBF" w:rsidRDefault="00563FFB" w:rsidP="00E53A04">
            <w:pPr>
              <w:pStyle w:val="ListParagraph"/>
              <w:keepNext/>
              <w:keepLines/>
              <w:numPr>
                <w:ilvl w:val="0"/>
                <w:numId w:val="16"/>
              </w:numPr>
              <w:spacing w:line="288" w:lineRule="auto"/>
              <w:rPr>
                <w:rFonts w:ascii="Arial" w:hAnsi="Arial" w:cs="Arial"/>
                <w:sz w:val="18"/>
                <w:szCs w:val="20"/>
              </w:rPr>
            </w:pPr>
            <w:r w:rsidRPr="00BD6CBF">
              <w:rPr>
                <w:rFonts w:ascii="Arial" w:hAnsi="Arial" w:cs="Arial"/>
                <w:sz w:val="18"/>
                <w:szCs w:val="20"/>
              </w:rPr>
              <w:t>Workshop 4 - Internet and Phone Banking</w:t>
            </w:r>
          </w:p>
          <w:p w14:paraId="20FC0DD3" w14:textId="77777777" w:rsidR="00563FFB" w:rsidRPr="00F11DEE" w:rsidRDefault="00563FFB" w:rsidP="00E53A04">
            <w:pPr>
              <w:pStyle w:val="ListParagraph"/>
              <w:keepNext/>
              <w:keepLines/>
              <w:numPr>
                <w:ilvl w:val="0"/>
                <w:numId w:val="16"/>
              </w:numPr>
              <w:spacing w:line="288" w:lineRule="auto"/>
              <w:rPr>
                <w:rFonts w:ascii="Arial" w:hAnsi="Arial" w:cs="Arial"/>
                <w:sz w:val="18"/>
                <w:szCs w:val="20"/>
              </w:rPr>
            </w:pPr>
            <w:r w:rsidRPr="003D4292">
              <w:rPr>
                <w:rFonts w:ascii="Arial" w:hAnsi="Arial" w:cs="Arial"/>
                <w:sz w:val="18"/>
                <w:szCs w:val="20"/>
              </w:rPr>
              <w:t>Workshop 5 - Credit Can Be a Hazard</w:t>
            </w:r>
          </w:p>
          <w:p w14:paraId="00AB1134" w14:textId="77777777" w:rsidR="00563FFB" w:rsidRPr="00F11DEE" w:rsidRDefault="00563FFB" w:rsidP="00E53A04">
            <w:pPr>
              <w:pStyle w:val="ListParagraph"/>
              <w:keepNext/>
              <w:keepLines/>
              <w:numPr>
                <w:ilvl w:val="0"/>
                <w:numId w:val="16"/>
              </w:numPr>
              <w:spacing w:line="288" w:lineRule="auto"/>
              <w:rPr>
                <w:rFonts w:ascii="Arial" w:hAnsi="Arial" w:cs="Arial"/>
                <w:sz w:val="18"/>
                <w:szCs w:val="20"/>
              </w:rPr>
            </w:pPr>
            <w:r w:rsidRPr="00F11DEE">
              <w:rPr>
                <w:rFonts w:ascii="Arial" w:hAnsi="Arial" w:cs="Arial"/>
                <w:sz w:val="18"/>
                <w:szCs w:val="20"/>
              </w:rPr>
              <w:t>Workshop 6 - Money Loans Sharks and Traps</w:t>
            </w:r>
          </w:p>
          <w:p w14:paraId="3DBF982F" w14:textId="77777777" w:rsidR="00563FFB" w:rsidRPr="0032483D" w:rsidRDefault="00563FFB" w:rsidP="00E53A04">
            <w:pPr>
              <w:pStyle w:val="ListParagraph"/>
              <w:keepNext/>
              <w:keepLines/>
              <w:numPr>
                <w:ilvl w:val="0"/>
                <w:numId w:val="16"/>
              </w:numPr>
              <w:spacing w:line="288" w:lineRule="auto"/>
              <w:rPr>
                <w:rFonts w:ascii="Arial" w:hAnsi="Arial" w:cs="Arial"/>
                <w:sz w:val="18"/>
                <w:szCs w:val="20"/>
              </w:rPr>
            </w:pPr>
            <w:r w:rsidRPr="00F11DEE">
              <w:rPr>
                <w:rFonts w:ascii="Arial" w:hAnsi="Arial" w:cs="Arial"/>
                <w:sz w:val="18"/>
                <w:szCs w:val="20"/>
              </w:rPr>
              <w:t>Workshop 7 - A Roof Overhead – Home Ownership</w:t>
            </w:r>
          </w:p>
          <w:p w14:paraId="7A3E27ED" w14:textId="77777777" w:rsidR="00563FFB" w:rsidRPr="006162E2" w:rsidRDefault="00563FFB" w:rsidP="00E53A04">
            <w:pPr>
              <w:pStyle w:val="ListParagraph"/>
              <w:keepNext/>
              <w:keepLines/>
              <w:numPr>
                <w:ilvl w:val="0"/>
                <w:numId w:val="16"/>
              </w:numPr>
              <w:spacing w:line="288" w:lineRule="auto"/>
              <w:rPr>
                <w:rFonts w:ascii="Arial" w:hAnsi="Arial" w:cs="Arial"/>
                <w:sz w:val="18"/>
                <w:szCs w:val="20"/>
              </w:rPr>
            </w:pPr>
            <w:r w:rsidRPr="007C0082">
              <w:rPr>
                <w:rFonts w:ascii="Arial" w:hAnsi="Arial" w:cs="Arial"/>
                <w:sz w:val="18"/>
                <w:szCs w:val="20"/>
              </w:rPr>
              <w:t>Workshop 8 - A Roof Overhead Tenancy</w:t>
            </w:r>
          </w:p>
          <w:p w14:paraId="3D8EA722" w14:textId="77777777" w:rsidR="005947C9" w:rsidRPr="006162E2" w:rsidRDefault="00563FFB" w:rsidP="00E53A04">
            <w:pPr>
              <w:pStyle w:val="ListParagraph"/>
              <w:keepNext/>
              <w:keepLines/>
              <w:numPr>
                <w:ilvl w:val="0"/>
                <w:numId w:val="16"/>
              </w:numPr>
              <w:spacing w:line="288" w:lineRule="auto"/>
              <w:rPr>
                <w:rFonts w:ascii="Arial" w:hAnsi="Arial" w:cs="Arial"/>
                <w:sz w:val="18"/>
                <w:szCs w:val="20"/>
              </w:rPr>
            </w:pPr>
            <w:r w:rsidRPr="006162E2">
              <w:rPr>
                <w:rFonts w:ascii="Arial" w:hAnsi="Arial" w:cs="Arial"/>
                <w:sz w:val="18"/>
                <w:szCs w:val="20"/>
              </w:rPr>
              <w:t>Workshop 9 - Managing Paperwork</w:t>
            </w:r>
          </w:p>
          <w:p w14:paraId="24AE9CE5" w14:textId="77777777" w:rsidR="00563FFB" w:rsidRPr="00293BB4" w:rsidRDefault="00563FFB" w:rsidP="00E53A04">
            <w:pPr>
              <w:pStyle w:val="ListParagraph"/>
              <w:keepNext/>
              <w:keepLines/>
              <w:numPr>
                <w:ilvl w:val="0"/>
                <w:numId w:val="16"/>
              </w:numPr>
              <w:spacing w:line="288" w:lineRule="auto"/>
              <w:rPr>
                <w:rFonts w:ascii="Arial" w:hAnsi="Arial" w:cs="Arial"/>
                <w:sz w:val="18"/>
                <w:szCs w:val="18"/>
              </w:rPr>
            </w:pPr>
            <w:r w:rsidRPr="00EB4584">
              <w:rPr>
                <w:rFonts w:ascii="Arial" w:hAnsi="Arial" w:cs="Arial"/>
                <w:sz w:val="18"/>
                <w:szCs w:val="20"/>
              </w:rPr>
              <w:t>Other workshop</w:t>
            </w:r>
          </w:p>
        </w:tc>
      </w:tr>
    </w:tbl>
    <w:p w14:paraId="10707DC9" w14:textId="77777777" w:rsidR="005947C9" w:rsidRDefault="005947C9">
      <w:pPr>
        <w:spacing w:before="0" w:after="200" w:line="276" w:lineRule="auto"/>
        <w:rPr>
          <w:rFonts w:ascii="Cambria" w:eastAsia="Calibri" w:hAnsi="Cambria"/>
          <w:b/>
          <w:sz w:val="24"/>
          <w:szCs w:val="22"/>
          <w:lang w:eastAsia="en-US"/>
        </w:rPr>
      </w:pPr>
    </w:p>
    <w:p w14:paraId="469654BF" w14:textId="77777777" w:rsidR="003B01B6" w:rsidRPr="009C17A3" w:rsidRDefault="00821B5D" w:rsidP="00A27249">
      <w:pPr>
        <w:pStyle w:val="TableHeading"/>
      </w:pPr>
      <w:r w:rsidRPr="009C17A3">
        <w:t>Table 1</w:t>
      </w:r>
      <w:r w:rsidR="00A43085">
        <w:t>4</w:t>
      </w:r>
      <w:r w:rsidRPr="009C17A3">
        <w:t xml:space="preserve">. </w:t>
      </w:r>
      <w:r w:rsidR="003B01B6" w:rsidRPr="009C17A3">
        <w:t>National Disability Advocacy Program</w:t>
      </w:r>
      <w:r w:rsidR="00BB6242" w:rsidRPr="009C17A3">
        <w:t>:</w:t>
      </w:r>
      <w:r w:rsidR="00B15103" w:rsidRPr="009C17A3">
        <w:t xml:space="preserve"> s</w:t>
      </w:r>
      <w:r w:rsidR="003B01B6" w:rsidRPr="009C17A3">
        <w:t>ession level 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 NDAP "/>
        <w:tblDescription w:val="Session level data fields and values"/>
      </w:tblPr>
      <w:tblGrid>
        <w:gridCol w:w="2688"/>
        <w:gridCol w:w="1414"/>
        <w:gridCol w:w="5817"/>
      </w:tblGrid>
      <w:tr w:rsidR="00563FFB" w:rsidRPr="00293BB4" w14:paraId="04067DBD" w14:textId="77777777" w:rsidTr="00A27249">
        <w:trPr>
          <w:cantSplit/>
          <w:trHeight w:val="217"/>
          <w:tblHeader/>
        </w:trPr>
        <w:tc>
          <w:tcPr>
            <w:tcW w:w="1355" w:type="pct"/>
            <w:shd w:val="clear" w:color="auto" w:fill="105964" w:themeFill="background2" w:themeFillShade="40"/>
          </w:tcPr>
          <w:p w14:paraId="103DFD3B"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35286BBE"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6ABA3169"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563FFB" w:rsidRPr="00293BB4" w14:paraId="179CDFF5" w14:textId="77777777" w:rsidTr="00A27249">
        <w:trPr>
          <w:cantSplit/>
        </w:trPr>
        <w:tc>
          <w:tcPr>
            <w:tcW w:w="1355" w:type="pct"/>
            <w:shd w:val="clear" w:color="auto" w:fill="auto"/>
          </w:tcPr>
          <w:p w14:paraId="0812610E" w14:textId="77777777" w:rsidR="00563FFB" w:rsidRPr="00461240" w:rsidRDefault="00563FFB" w:rsidP="00563FFB">
            <w:pPr>
              <w:spacing w:line="288" w:lineRule="auto"/>
              <w:ind w:right="34"/>
              <w:rPr>
                <w:rFonts w:ascii="Arial" w:hAnsi="Arial" w:cs="Arial"/>
                <w:b/>
                <w:bCs/>
                <w:sz w:val="18"/>
                <w:szCs w:val="18"/>
              </w:rPr>
            </w:pPr>
            <w:r w:rsidRPr="00461240">
              <w:rPr>
                <w:rFonts w:ascii="Arial" w:hAnsi="Arial" w:cs="Arial"/>
                <w:b/>
                <w:sz w:val="18"/>
                <w:szCs w:val="18"/>
              </w:rPr>
              <w:t>Topic</w:t>
            </w:r>
          </w:p>
          <w:p w14:paraId="4421FBB3"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66C1E2E8" w14:textId="77777777" w:rsidR="00563FFB" w:rsidRPr="00293BB4" w:rsidRDefault="00461240" w:rsidP="00DB17B1">
            <w:pPr>
              <w:keepNext/>
              <w:keepLines/>
              <w:spacing w:line="288" w:lineRule="auto"/>
              <w:rPr>
                <w:rFonts w:ascii="Arial" w:hAnsi="Arial" w:cs="Arial"/>
                <w:sz w:val="18"/>
                <w:szCs w:val="18"/>
              </w:rPr>
            </w:pPr>
            <w:r>
              <w:rPr>
                <w:rFonts w:ascii="Arial" w:hAnsi="Arial" w:cs="Arial"/>
                <w:sz w:val="18"/>
                <w:szCs w:val="18"/>
              </w:rPr>
              <w:t>5.3</w:t>
            </w:r>
            <w:r w:rsidR="00563FFB" w:rsidRPr="00293BB4">
              <w:rPr>
                <w:rFonts w:ascii="Arial" w:hAnsi="Arial" w:cs="Arial"/>
                <w:sz w:val="18"/>
                <w:szCs w:val="18"/>
              </w:rPr>
              <w:t>.</w:t>
            </w:r>
            <w:r w:rsidR="00EF40BF">
              <w:rPr>
                <w:rFonts w:ascii="Arial" w:hAnsi="Arial" w:cs="Arial"/>
                <w:sz w:val="18"/>
                <w:szCs w:val="18"/>
              </w:rPr>
              <w:t>4</w:t>
            </w:r>
          </w:p>
        </w:tc>
        <w:tc>
          <w:tcPr>
            <w:tcW w:w="2932" w:type="pct"/>
            <w:vAlign w:val="center"/>
          </w:tcPr>
          <w:p w14:paraId="372AD92A" w14:textId="77777777" w:rsidR="00563FFB" w:rsidRPr="00A27249" w:rsidRDefault="00563FFB" w:rsidP="00B40FB5">
            <w:pPr>
              <w:spacing w:before="100" w:after="100" w:line="288" w:lineRule="auto"/>
              <w:ind w:left="34" w:right="637"/>
              <w:rPr>
                <w:rFonts w:ascii="Arial" w:hAnsi="Arial" w:cs="Arial"/>
                <w:sz w:val="18"/>
                <w:szCs w:val="20"/>
              </w:rPr>
            </w:pPr>
            <w:r w:rsidRPr="00B40FB5">
              <w:rPr>
                <w:rFonts w:ascii="Arial" w:hAnsi="Arial" w:cs="Arial"/>
                <w:sz w:val="18"/>
                <w:szCs w:val="20"/>
              </w:rPr>
              <w:t>Abuse/</w:t>
            </w:r>
            <w:r w:rsidRPr="00A27249">
              <w:rPr>
                <w:rFonts w:ascii="Arial" w:hAnsi="Arial" w:cs="Arial"/>
                <w:sz w:val="18"/>
                <w:szCs w:val="20"/>
              </w:rPr>
              <w:t>Neglect/Violence</w:t>
            </w:r>
          </w:p>
          <w:p w14:paraId="01D9F5E8"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Access to non NDIS service</w:t>
            </w:r>
          </w:p>
          <w:p w14:paraId="21BB6A00"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Child Protection</w:t>
            </w:r>
          </w:p>
          <w:p w14:paraId="2DDE35A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Community Inclusion</w:t>
            </w:r>
            <w:r w:rsidR="00D35975" w:rsidRPr="00B40FB5">
              <w:rPr>
                <w:rFonts w:ascii="Arial" w:hAnsi="Arial" w:cs="Arial"/>
                <w:sz w:val="18"/>
                <w:szCs w:val="20"/>
              </w:rPr>
              <w:t>—</w:t>
            </w:r>
            <w:r w:rsidRPr="00A27249">
              <w:rPr>
                <w:rFonts w:ascii="Arial" w:hAnsi="Arial" w:cs="Arial"/>
                <w:sz w:val="18"/>
                <w:szCs w:val="20"/>
              </w:rPr>
              <w:t>Social/Family</w:t>
            </w:r>
          </w:p>
          <w:p w14:paraId="40BC31BD"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Disability services complaints</w:t>
            </w:r>
          </w:p>
          <w:p w14:paraId="0ECCE7BF"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Discrimination/rights</w:t>
            </w:r>
          </w:p>
          <w:p w14:paraId="65E333D2"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Education</w:t>
            </w:r>
          </w:p>
          <w:p w14:paraId="5847EA49"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Employment</w:t>
            </w:r>
          </w:p>
          <w:p w14:paraId="59F3DB0B"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Equipment/aids</w:t>
            </w:r>
          </w:p>
          <w:p w14:paraId="7B271DBE"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Finances</w:t>
            </w:r>
          </w:p>
          <w:p w14:paraId="26ACFFAE"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Government payments</w:t>
            </w:r>
          </w:p>
          <w:p w14:paraId="55D98137"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Health/ Mental Health</w:t>
            </w:r>
          </w:p>
          <w:p w14:paraId="143EEE0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Housing/Homelessness</w:t>
            </w:r>
          </w:p>
          <w:p w14:paraId="4D3D59BB"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Legal/Access to Justice</w:t>
            </w:r>
          </w:p>
          <w:p w14:paraId="45A82BB5"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NDIS</w:t>
            </w:r>
            <w:r w:rsidR="00D35975" w:rsidRPr="00B40FB5">
              <w:rPr>
                <w:rFonts w:ascii="Arial" w:hAnsi="Arial" w:cs="Arial"/>
                <w:sz w:val="18"/>
                <w:szCs w:val="20"/>
              </w:rPr>
              <w:t>—</w:t>
            </w:r>
            <w:r w:rsidRPr="00A27249">
              <w:rPr>
                <w:rFonts w:ascii="Arial" w:hAnsi="Arial" w:cs="Arial"/>
                <w:sz w:val="18"/>
                <w:szCs w:val="20"/>
              </w:rPr>
              <w:t>Internal Review</w:t>
            </w:r>
          </w:p>
          <w:p w14:paraId="5FA19140"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NDIS</w:t>
            </w:r>
            <w:r w:rsidR="00D35975" w:rsidRPr="00B40FB5">
              <w:rPr>
                <w:rFonts w:ascii="Arial" w:hAnsi="Arial" w:cs="Arial"/>
                <w:sz w:val="18"/>
                <w:szCs w:val="20"/>
              </w:rPr>
              <w:t>—</w:t>
            </w:r>
            <w:r w:rsidRPr="00A27249">
              <w:rPr>
                <w:rFonts w:ascii="Arial" w:hAnsi="Arial" w:cs="Arial"/>
                <w:sz w:val="18"/>
                <w:szCs w:val="20"/>
              </w:rPr>
              <w:t>Access/Planning</w:t>
            </w:r>
          </w:p>
          <w:p w14:paraId="544E1D90"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NDIS</w:t>
            </w:r>
            <w:r w:rsidR="00D35975" w:rsidRPr="00B40FB5">
              <w:rPr>
                <w:rFonts w:ascii="Arial" w:hAnsi="Arial" w:cs="Arial"/>
                <w:sz w:val="18"/>
                <w:szCs w:val="20"/>
              </w:rPr>
              <w:t>—</w:t>
            </w:r>
            <w:r w:rsidRPr="00A27249">
              <w:rPr>
                <w:rFonts w:ascii="Arial" w:hAnsi="Arial" w:cs="Arial"/>
                <w:sz w:val="18"/>
                <w:szCs w:val="20"/>
              </w:rPr>
              <w:t>Support implementing plan/Accessing services</w:t>
            </w:r>
          </w:p>
          <w:p w14:paraId="53D10AEF"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Other</w:t>
            </w:r>
          </w:p>
          <w:p w14:paraId="159D42B3"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Physical access</w:t>
            </w:r>
          </w:p>
          <w:p w14:paraId="4D1498A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Transport</w:t>
            </w:r>
          </w:p>
          <w:p w14:paraId="2A303CE5" w14:textId="77777777" w:rsidR="00563FFB" w:rsidRPr="004724A6"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Vulnerable/isolated</w:t>
            </w:r>
          </w:p>
        </w:tc>
      </w:tr>
    </w:tbl>
    <w:p w14:paraId="78486768" w14:textId="77777777" w:rsidR="005947C9" w:rsidRDefault="005947C9">
      <w:pPr>
        <w:spacing w:before="0" w:after="200" w:line="276" w:lineRule="auto"/>
        <w:rPr>
          <w:rFonts w:ascii="Cambria" w:eastAsia="Calibri" w:hAnsi="Cambria"/>
          <w:b/>
          <w:sz w:val="24"/>
          <w:szCs w:val="22"/>
          <w:lang w:eastAsia="en-US"/>
        </w:rPr>
      </w:pPr>
      <w:r>
        <w:br w:type="page"/>
      </w:r>
    </w:p>
    <w:p w14:paraId="0CB403D6" w14:textId="77777777" w:rsidR="007D3181" w:rsidRPr="009C17A3" w:rsidRDefault="007D3181" w:rsidP="007D3181">
      <w:pPr>
        <w:pStyle w:val="TableHeading"/>
      </w:pPr>
      <w:r w:rsidRPr="009C17A3">
        <w:lastRenderedPageBreak/>
        <w:t>Table 1</w:t>
      </w:r>
      <w:r w:rsidR="00FC15E0">
        <w:t>5</w:t>
      </w:r>
      <w:r w:rsidRPr="009C17A3">
        <w:t xml:space="preserve">. </w:t>
      </w:r>
      <w:r w:rsidR="00AD2D2C">
        <w:t>Rural Financial Counselling Service (RFCS)</w:t>
      </w:r>
      <w:r w:rsidRPr="009C17A3">
        <w:t xml:space="preserve"> Program: </w:t>
      </w:r>
      <w:r w:rsidR="00AD2D2C">
        <w:t>case/</w:t>
      </w:r>
      <w:r w:rsidRPr="009C17A3">
        <w:t>session level 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 NDAP "/>
        <w:tblDescription w:val="Session level data fields and values"/>
      </w:tblPr>
      <w:tblGrid>
        <w:gridCol w:w="2688"/>
        <w:gridCol w:w="1414"/>
        <w:gridCol w:w="5817"/>
      </w:tblGrid>
      <w:tr w:rsidR="007D3181" w:rsidRPr="00293BB4" w14:paraId="285AC8A9" w14:textId="77777777" w:rsidTr="005F3469">
        <w:trPr>
          <w:cantSplit/>
          <w:trHeight w:val="217"/>
          <w:tblHeader/>
        </w:trPr>
        <w:tc>
          <w:tcPr>
            <w:tcW w:w="1355" w:type="pct"/>
            <w:shd w:val="clear" w:color="auto" w:fill="105964" w:themeFill="background2" w:themeFillShade="40"/>
          </w:tcPr>
          <w:p w14:paraId="7103D060" w14:textId="77777777" w:rsidR="007D3181" w:rsidRPr="00563FFB" w:rsidRDefault="007D3181" w:rsidP="005F346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3A5DF673" w14:textId="77777777" w:rsidR="007D3181" w:rsidRPr="00563FFB" w:rsidRDefault="007D3181" w:rsidP="005F346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41C4721E" w14:textId="77777777" w:rsidR="007D3181" w:rsidRPr="00563FFB" w:rsidRDefault="007D3181" w:rsidP="005F346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7D3181" w:rsidRPr="00293BB4" w14:paraId="1169AF97" w14:textId="77777777" w:rsidTr="005F3469">
        <w:trPr>
          <w:cantSplit/>
        </w:trPr>
        <w:tc>
          <w:tcPr>
            <w:tcW w:w="1355" w:type="pct"/>
            <w:shd w:val="clear" w:color="auto" w:fill="auto"/>
          </w:tcPr>
          <w:p w14:paraId="3DD0B41E" w14:textId="77777777" w:rsidR="007D3181" w:rsidRPr="00461240" w:rsidRDefault="00F94738" w:rsidP="005F3469">
            <w:pPr>
              <w:spacing w:line="288" w:lineRule="auto"/>
              <w:ind w:right="34"/>
              <w:rPr>
                <w:rFonts w:ascii="Arial" w:hAnsi="Arial" w:cs="Arial"/>
                <w:b/>
                <w:bCs/>
                <w:sz w:val="18"/>
                <w:szCs w:val="18"/>
              </w:rPr>
            </w:pPr>
            <w:r>
              <w:rPr>
                <w:rFonts w:ascii="Arial" w:hAnsi="Arial" w:cs="Arial"/>
                <w:b/>
                <w:sz w:val="18"/>
                <w:szCs w:val="18"/>
              </w:rPr>
              <w:t>Agriculture Business Type</w:t>
            </w:r>
          </w:p>
          <w:p w14:paraId="0A9AA9A2" w14:textId="77777777" w:rsidR="007D3181" w:rsidRPr="00293BB4" w:rsidRDefault="007D3181" w:rsidP="005F3469">
            <w:pPr>
              <w:keepNext/>
              <w:keepLines/>
              <w:spacing w:line="288" w:lineRule="auto"/>
              <w:ind w:left="34"/>
              <w:rPr>
                <w:rFonts w:ascii="Arial" w:hAnsi="Arial" w:cs="Arial"/>
                <w:sz w:val="18"/>
                <w:szCs w:val="18"/>
              </w:rPr>
            </w:pPr>
          </w:p>
        </w:tc>
        <w:tc>
          <w:tcPr>
            <w:tcW w:w="713" w:type="pct"/>
          </w:tcPr>
          <w:p w14:paraId="6A6A714F" w14:textId="77777777" w:rsidR="007D3181" w:rsidRPr="00293BB4" w:rsidRDefault="007D3181" w:rsidP="005F3469">
            <w:pPr>
              <w:keepNext/>
              <w:keepLines/>
              <w:spacing w:line="288" w:lineRule="auto"/>
              <w:rPr>
                <w:rFonts w:ascii="Arial" w:hAnsi="Arial" w:cs="Arial"/>
                <w:sz w:val="18"/>
                <w:szCs w:val="18"/>
              </w:rPr>
            </w:pPr>
            <w:r>
              <w:rPr>
                <w:rFonts w:ascii="Arial" w:hAnsi="Arial" w:cs="Arial"/>
                <w:sz w:val="18"/>
                <w:szCs w:val="18"/>
              </w:rPr>
              <w:t>5.3</w:t>
            </w:r>
            <w:r w:rsidRPr="00293BB4">
              <w:rPr>
                <w:rFonts w:ascii="Arial" w:hAnsi="Arial" w:cs="Arial"/>
                <w:sz w:val="18"/>
                <w:szCs w:val="18"/>
              </w:rPr>
              <w:t>.5</w:t>
            </w:r>
          </w:p>
        </w:tc>
        <w:tc>
          <w:tcPr>
            <w:tcW w:w="2932" w:type="pct"/>
            <w:vAlign w:val="center"/>
          </w:tcPr>
          <w:p w14:paraId="1089CC27" w14:textId="77777777" w:rsidR="007D3181" w:rsidRPr="004724A6" w:rsidRDefault="00F94738" w:rsidP="005F3469">
            <w:pPr>
              <w:spacing w:before="100" w:after="100" w:line="288" w:lineRule="auto"/>
              <w:ind w:left="34" w:right="637"/>
              <w:rPr>
                <w:rFonts w:ascii="Arial" w:hAnsi="Arial" w:cs="Arial"/>
                <w:sz w:val="18"/>
                <w:szCs w:val="20"/>
              </w:rPr>
            </w:pPr>
            <w:r w:rsidRPr="00293BB4">
              <w:rPr>
                <w:rFonts w:ascii="Arial" w:hAnsi="Arial" w:cs="Arial"/>
                <w:sz w:val="18"/>
                <w:szCs w:val="20"/>
              </w:rPr>
              <w:t xml:space="preserve">Drop-down list of values based on the </w:t>
            </w:r>
            <w:r w:rsidR="007771BB" w:rsidRPr="007771BB">
              <w:rPr>
                <w:rFonts w:ascii="Arial" w:hAnsi="Arial" w:cs="Arial"/>
                <w:sz w:val="18"/>
                <w:szCs w:val="20"/>
              </w:rPr>
              <w:t xml:space="preserve">Australian Bureau of Statistics </w:t>
            </w:r>
            <w:hyperlink r:id="rId51" w:history="1">
              <w:r w:rsidR="007771BB" w:rsidRPr="007771BB">
                <w:rPr>
                  <w:rStyle w:val="Hyperlink"/>
                  <w:rFonts w:ascii="Arial" w:hAnsi="Arial" w:cs="Arial"/>
                  <w:sz w:val="18"/>
                  <w:szCs w:val="20"/>
                </w:rPr>
                <w:t>Agriculture, Forestry and Fishing Division of the Australian and New Zealand Standard Industrial Classification (ANZSIC)</w:t>
              </w:r>
            </w:hyperlink>
          </w:p>
        </w:tc>
      </w:tr>
      <w:tr w:rsidR="004F5187" w:rsidRPr="00293BB4" w14:paraId="32ECA627" w14:textId="77777777" w:rsidTr="005F3469">
        <w:trPr>
          <w:cantSplit/>
        </w:trPr>
        <w:tc>
          <w:tcPr>
            <w:tcW w:w="1355" w:type="pct"/>
            <w:shd w:val="clear" w:color="auto" w:fill="auto"/>
          </w:tcPr>
          <w:p w14:paraId="1E81E8E8" w14:textId="77777777" w:rsidR="004F5187" w:rsidRPr="00461240" w:rsidDel="00F94738" w:rsidRDefault="004F5187" w:rsidP="005F3469">
            <w:pPr>
              <w:spacing w:line="288" w:lineRule="auto"/>
              <w:ind w:right="34"/>
              <w:rPr>
                <w:rFonts w:ascii="Arial" w:hAnsi="Arial" w:cs="Arial"/>
                <w:b/>
                <w:sz w:val="18"/>
                <w:szCs w:val="18"/>
              </w:rPr>
            </w:pPr>
            <w:r w:rsidRPr="004F5187">
              <w:rPr>
                <w:rFonts w:ascii="Arial" w:hAnsi="Arial" w:cs="Arial"/>
                <w:b/>
                <w:sz w:val="18"/>
                <w:szCs w:val="18"/>
              </w:rPr>
              <w:t>Hardship</w:t>
            </w:r>
          </w:p>
        </w:tc>
        <w:tc>
          <w:tcPr>
            <w:tcW w:w="713" w:type="pct"/>
          </w:tcPr>
          <w:p w14:paraId="78D0D6D5" w14:textId="77777777" w:rsidR="004F5187" w:rsidRDefault="004F5187" w:rsidP="005F3469">
            <w:pPr>
              <w:keepNext/>
              <w:keepLines/>
              <w:spacing w:line="288" w:lineRule="auto"/>
              <w:rPr>
                <w:rFonts w:ascii="Arial" w:hAnsi="Arial" w:cs="Arial"/>
                <w:sz w:val="18"/>
                <w:szCs w:val="18"/>
              </w:rPr>
            </w:pPr>
            <w:r>
              <w:rPr>
                <w:rFonts w:ascii="Arial" w:hAnsi="Arial" w:cs="Arial"/>
                <w:sz w:val="18"/>
                <w:szCs w:val="18"/>
              </w:rPr>
              <w:t>5.3.5</w:t>
            </w:r>
          </w:p>
        </w:tc>
        <w:tc>
          <w:tcPr>
            <w:tcW w:w="2932" w:type="pct"/>
            <w:vAlign w:val="center"/>
          </w:tcPr>
          <w:p w14:paraId="7ECE9F50" w14:textId="77777777" w:rsidR="004F518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Biosecurity risks/ events</w:t>
            </w:r>
          </w:p>
          <w:p w14:paraId="57C2BCAB"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Industry shock</w:t>
            </w:r>
          </w:p>
          <w:p w14:paraId="64CCC8A8"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Decrease in commodity values</w:t>
            </w:r>
          </w:p>
          <w:p w14:paraId="1F3ABB63"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Drought (rainfall deficiency)</w:t>
            </w:r>
          </w:p>
          <w:p w14:paraId="2B337D16"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Decrease in asset/ property values</w:t>
            </w:r>
          </w:p>
          <w:p w14:paraId="715290B4"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Education level and skills</w:t>
            </w:r>
          </w:p>
          <w:p w14:paraId="07862FD2"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Increasing debt</w:t>
            </w:r>
          </w:p>
          <w:p w14:paraId="41E54A74"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Natural disasters</w:t>
            </w:r>
          </w:p>
          <w:p w14:paraId="146622B4"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Poor business practices</w:t>
            </w:r>
          </w:p>
          <w:p w14:paraId="2D4E0FB6"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Poor business model</w:t>
            </w:r>
          </w:p>
          <w:p w14:paraId="26BD7510"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Poor financial decisions</w:t>
            </w:r>
          </w:p>
          <w:p w14:paraId="4D40A647"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Signification increase in input costs</w:t>
            </w:r>
          </w:p>
          <w:p w14:paraId="4437C5DD"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Social/ personal reasons</w:t>
            </w:r>
          </w:p>
          <w:p w14:paraId="2AAE817C" w14:textId="77777777" w:rsidR="00C36697"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Unforeseen debt/ expenses</w:t>
            </w:r>
          </w:p>
          <w:p w14:paraId="03AA2F7E" w14:textId="77777777" w:rsidR="00C36697" w:rsidRPr="00293BB4" w:rsidRDefault="00C36697" w:rsidP="005F3469">
            <w:pPr>
              <w:spacing w:before="100" w:after="100" w:line="288" w:lineRule="auto"/>
              <w:ind w:left="34" w:right="637"/>
              <w:rPr>
                <w:rFonts w:ascii="Arial" w:hAnsi="Arial" w:cs="Arial"/>
                <w:sz w:val="18"/>
                <w:szCs w:val="20"/>
              </w:rPr>
            </w:pPr>
            <w:r w:rsidRPr="00C36697">
              <w:rPr>
                <w:rFonts w:ascii="Arial" w:hAnsi="Arial" w:cs="Arial"/>
                <w:sz w:val="18"/>
                <w:szCs w:val="20"/>
              </w:rPr>
              <w:t>Other</w:t>
            </w:r>
          </w:p>
        </w:tc>
      </w:tr>
      <w:tr w:rsidR="00762F57" w:rsidRPr="00293BB4" w14:paraId="3EBCFDA4" w14:textId="77777777" w:rsidTr="005F3469">
        <w:trPr>
          <w:cantSplit/>
        </w:trPr>
        <w:tc>
          <w:tcPr>
            <w:tcW w:w="1355" w:type="pct"/>
            <w:shd w:val="clear" w:color="auto" w:fill="auto"/>
          </w:tcPr>
          <w:p w14:paraId="3BAEF48B" w14:textId="77777777" w:rsidR="00762F57" w:rsidRPr="004F5187" w:rsidRDefault="00762F57" w:rsidP="005F3469">
            <w:pPr>
              <w:spacing w:line="288" w:lineRule="auto"/>
              <w:ind w:right="34"/>
              <w:rPr>
                <w:rFonts w:ascii="Arial" w:hAnsi="Arial" w:cs="Arial"/>
                <w:b/>
                <w:sz w:val="18"/>
                <w:szCs w:val="18"/>
              </w:rPr>
            </w:pPr>
            <w:r w:rsidRPr="00762F57">
              <w:rPr>
                <w:rFonts w:ascii="Arial" w:hAnsi="Arial" w:cs="Arial"/>
                <w:b/>
                <w:sz w:val="18"/>
                <w:szCs w:val="18"/>
              </w:rPr>
              <w:t>External Referral Destination</w:t>
            </w:r>
          </w:p>
        </w:tc>
        <w:tc>
          <w:tcPr>
            <w:tcW w:w="713" w:type="pct"/>
          </w:tcPr>
          <w:p w14:paraId="41E8522F" w14:textId="77777777" w:rsidR="00762F57" w:rsidRDefault="00762F57" w:rsidP="005F3469">
            <w:pPr>
              <w:keepNext/>
              <w:keepLines/>
              <w:spacing w:line="288" w:lineRule="auto"/>
              <w:rPr>
                <w:rFonts w:ascii="Arial" w:hAnsi="Arial" w:cs="Arial"/>
                <w:sz w:val="18"/>
                <w:szCs w:val="18"/>
              </w:rPr>
            </w:pPr>
            <w:r>
              <w:rPr>
                <w:rFonts w:ascii="Arial" w:hAnsi="Arial" w:cs="Arial"/>
                <w:sz w:val="18"/>
                <w:szCs w:val="18"/>
              </w:rPr>
              <w:t>5.3.5</w:t>
            </w:r>
          </w:p>
        </w:tc>
        <w:tc>
          <w:tcPr>
            <w:tcW w:w="2932" w:type="pct"/>
            <w:vAlign w:val="center"/>
          </w:tcPr>
          <w:p w14:paraId="08A5BF2D" w14:textId="77777777" w:rsidR="00762F57"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Health professional</w:t>
            </w:r>
          </w:p>
          <w:p w14:paraId="59A3DC9D"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Financial institution</w:t>
            </w:r>
          </w:p>
          <w:p w14:paraId="7E5366DF"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Legal aid/ solicitor</w:t>
            </w:r>
          </w:p>
          <w:p w14:paraId="609E722B"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Accountant/ financial advisor</w:t>
            </w:r>
          </w:p>
          <w:p w14:paraId="398ED0E2"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Real estate agent</w:t>
            </w:r>
          </w:p>
          <w:p w14:paraId="36F05235"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Agronomist</w:t>
            </w:r>
          </w:p>
          <w:p w14:paraId="3C8E8881"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Succession planner</w:t>
            </w:r>
          </w:p>
          <w:p w14:paraId="4317A11E"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Social support group</w:t>
            </w:r>
          </w:p>
          <w:p w14:paraId="7C8CD715"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Training organisation</w:t>
            </w:r>
          </w:p>
          <w:p w14:paraId="42244301"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Other government agency</w:t>
            </w:r>
          </w:p>
          <w:p w14:paraId="042B594E" w14:textId="77777777" w:rsidR="00934481"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Asset agent</w:t>
            </w:r>
          </w:p>
          <w:p w14:paraId="0E0DB3F2" w14:textId="77777777" w:rsidR="00934481" w:rsidRPr="00C36697" w:rsidRDefault="00934481" w:rsidP="005F3469">
            <w:pPr>
              <w:spacing w:before="100" w:after="100" w:line="288" w:lineRule="auto"/>
              <w:ind w:left="34" w:right="637"/>
              <w:rPr>
                <w:rFonts w:ascii="Arial" w:hAnsi="Arial" w:cs="Arial"/>
                <w:sz w:val="18"/>
                <w:szCs w:val="20"/>
              </w:rPr>
            </w:pPr>
            <w:r w:rsidRPr="00934481">
              <w:rPr>
                <w:rFonts w:ascii="Arial" w:hAnsi="Arial" w:cs="Arial"/>
                <w:sz w:val="18"/>
                <w:szCs w:val="20"/>
              </w:rPr>
              <w:t>Other</w:t>
            </w:r>
          </w:p>
        </w:tc>
      </w:tr>
    </w:tbl>
    <w:p w14:paraId="11E3FA7C" w14:textId="77777777" w:rsidR="00050F96" w:rsidRDefault="00050F96">
      <w:pPr>
        <w:spacing w:before="0" w:after="200" w:line="276" w:lineRule="auto"/>
        <w:rPr>
          <w:rFonts w:ascii="Cambria" w:eastAsia="Calibri" w:hAnsi="Cambria"/>
          <w:b/>
          <w:sz w:val="24"/>
          <w:szCs w:val="22"/>
          <w:lang w:eastAsia="en-US"/>
        </w:rPr>
      </w:pPr>
      <w:r>
        <w:br w:type="page"/>
      </w:r>
    </w:p>
    <w:p w14:paraId="720D3199" w14:textId="77777777" w:rsidR="00F66531" w:rsidRDefault="00821B5D" w:rsidP="00A27249">
      <w:pPr>
        <w:pStyle w:val="TableHeading"/>
      </w:pPr>
      <w:r>
        <w:lastRenderedPageBreak/>
        <w:t xml:space="preserve">Table </w:t>
      </w:r>
      <w:r w:rsidR="00FC15E0">
        <w:t>16</w:t>
      </w:r>
      <w:r w:rsidRPr="008D154C">
        <w:t>.</w:t>
      </w:r>
      <w:r>
        <w:t xml:space="preserve"> Partnership approach</w:t>
      </w:r>
      <w:r w:rsidR="00BB6242">
        <w:t>:</w:t>
      </w:r>
      <w:r w:rsidR="0026458C">
        <w:t xml:space="preserve"> </w:t>
      </w:r>
      <w:r>
        <w:t>client level data</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 partnership approach "/>
        <w:tblDescription w:val="client level data fields and values"/>
      </w:tblPr>
      <w:tblGrid>
        <w:gridCol w:w="2688"/>
        <w:gridCol w:w="1414"/>
        <w:gridCol w:w="5817"/>
      </w:tblGrid>
      <w:tr w:rsidR="00563FFB" w:rsidRPr="00293BB4" w14:paraId="7C85B165" w14:textId="77777777" w:rsidTr="00DB17B1">
        <w:trPr>
          <w:trHeight w:val="217"/>
          <w:tblHeader/>
        </w:trPr>
        <w:tc>
          <w:tcPr>
            <w:tcW w:w="1355" w:type="pct"/>
            <w:shd w:val="clear" w:color="auto" w:fill="105964" w:themeFill="background2" w:themeFillShade="40"/>
          </w:tcPr>
          <w:p w14:paraId="7F34B084"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2364B490"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696FAE7C"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563FFB" w:rsidRPr="00293BB4" w14:paraId="49F1C394" w14:textId="77777777" w:rsidTr="00DB17B1">
        <w:tc>
          <w:tcPr>
            <w:tcW w:w="1355" w:type="pct"/>
            <w:shd w:val="clear" w:color="auto" w:fill="auto"/>
          </w:tcPr>
          <w:p w14:paraId="2FF3748A" w14:textId="77777777" w:rsidR="00563FFB" w:rsidRPr="00293BB4" w:rsidRDefault="00563FFB" w:rsidP="00563FFB">
            <w:pPr>
              <w:keepNext/>
              <w:keepLines/>
              <w:spacing w:line="288" w:lineRule="auto"/>
              <w:ind w:left="34"/>
              <w:rPr>
                <w:rFonts w:ascii="Arial" w:hAnsi="Arial" w:cs="Arial"/>
                <w:sz w:val="18"/>
                <w:szCs w:val="18"/>
              </w:rPr>
            </w:pPr>
            <w:r w:rsidRPr="00293BB4">
              <w:rPr>
                <w:rFonts w:ascii="Arial" w:hAnsi="Arial" w:cs="Arial"/>
                <w:b/>
                <w:sz w:val="18"/>
                <w:szCs w:val="20"/>
              </w:rPr>
              <w:t>Homeless indicator</w:t>
            </w:r>
          </w:p>
        </w:tc>
        <w:tc>
          <w:tcPr>
            <w:tcW w:w="713" w:type="pct"/>
          </w:tcPr>
          <w:p w14:paraId="29CAADEC" w14:textId="77777777" w:rsidR="00563FFB" w:rsidRPr="00293BB4" w:rsidRDefault="00461240">
            <w:pPr>
              <w:keepNext/>
              <w:keepLines/>
              <w:spacing w:line="288" w:lineRule="auto"/>
              <w:rPr>
                <w:rFonts w:ascii="Arial" w:hAnsi="Arial" w:cs="Arial"/>
                <w:sz w:val="18"/>
                <w:szCs w:val="18"/>
              </w:rPr>
            </w:pPr>
            <w:r>
              <w:rPr>
                <w:rFonts w:ascii="Arial" w:hAnsi="Arial" w:cs="Arial"/>
                <w:sz w:val="18"/>
                <w:szCs w:val="20"/>
              </w:rPr>
              <w:t>6.10</w:t>
            </w:r>
          </w:p>
        </w:tc>
        <w:tc>
          <w:tcPr>
            <w:tcW w:w="2932" w:type="pct"/>
          </w:tcPr>
          <w:p w14:paraId="5F7EFDC4"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Yes</w:t>
            </w:r>
          </w:p>
          <w:p w14:paraId="25DA2989"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No</w:t>
            </w:r>
          </w:p>
          <w:p w14:paraId="3D7844BC" w14:textId="77777777" w:rsidR="00563FFB" w:rsidRPr="005B563B"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At Risk</w:t>
            </w:r>
          </w:p>
        </w:tc>
      </w:tr>
      <w:tr w:rsidR="00563FFB" w:rsidRPr="00293BB4" w14:paraId="603CB381" w14:textId="77777777" w:rsidTr="00DB17B1">
        <w:tc>
          <w:tcPr>
            <w:tcW w:w="1355" w:type="pct"/>
            <w:shd w:val="clear" w:color="auto" w:fill="auto"/>
          </w:tcPr>
          <w:p w14:paraId="5AE8D217"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Household composition</w:t>
            </w:r>
          </w:p>
          <w:p w14:paraId="30D0A794"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4FB9AFD5" w14:textId="77777777" w:rsidR="00563FFB" w:rsidRPr="00293BB4" w:rsidRDefault="00563FFB" w:rsidP="00563FFB">
            <w:pPr>
              <w:keepNext/>
              <w:keepLines/>
              <w:spacing w:line="288" w:lineRule="auto"/>
              <w:rPr>
                <w:rFonts w:ascii="Arial" w:hAnsi="Arial" w:cs="Arial"/>
                <w:sz w:val="18"/>
                <w:szCs w:val="18"/>
              </w:rPr>
            </w:pPr>
            <w:r w:rsidRPr="00293BB4">
              <w:rPr>
                <w:rFonts w:ascii="Arial" w:hAnsi="Arial" w:cs="Arial"/>
                <w:sz w:val="18"/>
                <w:szCs w:val="20"/>
              </w:rPr>
              <w:t>6.</w:t>
            </w:r>
            <w:r w:rsidR="00461240">
              <w:rPr>
                <w:rFonts w:ascii="Arial" w:hAnsi="Arial" w:cs="Arial"/>
                <w:sz w:val="18"/>
                <w:szCs w:val="20"/>
              </w:rPr>
              <w:t>5</w:t>
            </w:r>
          </w:p>
        </w:tc>
        <w:tc>
          <w:tcPr>
            <w:tcW w:w="2932" w:type="pct"/>
          </w:tcPr>
          <w:p w14:paraId="219B5AC5"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Single (person living alone)</w:t>
            </w:r>
          </w:p>
          <w:p w14:paraId="5FF5E99E"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Sole parent with dependant(s)</w:t>
            </w:r>
          </w:p>
          <w:p w14:paraId="7810391F"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Couple</w:t>
            </w:r>
          </w:p>
          <w:p w14:paraId="216C5B97"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Couple with dependant(s)</w:t>
            </w:r>
          </w:p>
          <w:p w14:paraId="5502771C"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Group (related adults)</w:t>
            </w:r>
          </w:p>
          <w:p w14:paraId="5AA06368"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 xml:space="preserve">Group (unrelated adults) </w:t>
            </w:r>
          </w:p>
          <w:p w14:paraId="56127EBF"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Homeless/No household</w:t>
            </w:r>
          </w:p>
          <w:p w14:paraId="1E9549CB" w14:textId="77777777" w:rsidR="00563FFB" w:rsidRPr="005B563B"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Not stated or inadequately described</w:t>
            </w:r>
          </w:p>
        </w:tc>
      </w:tr>
      <w:tr w:rsidR="00563FFB" w:rsidRPr="00293BB4" w14:paraId="7603BA09" w14:textId="77777777" w:rsidTr="00DB17B1">
        <w:tc>
          <w:tcPr>
            <w:tcW w:w="1355" w:type="pct"/>
            <w:shd w:val="clear" w:color="auto" w:fill="auto"/>
          </w:tcPr>
          <w:p w14:paraId="13BF5600"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Highest level of education/qualification</w:t>
            </w:r>
          </w:p>
          <w:p w14:paraId="2E52F453"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3F73E214" w14:textId="77777777" w:rsidR="00563FFB" w:rsidRPr="00293BB4" w:rsidRDefault="00563FFB" w:rsidP="008D63D6">
            <w:pPr>
              <w:keepNext/>
              <w:keepLines/>
              <w:spacing w:line="288" w:lineRule="auto"/>
              <w:rPr>
                <w:rFonts w:ascii="Arial" w:hAnsi="Arial" w:cs="Arial"/>
                <w:sz w:val="18"/>
                <w:szCs w:val="18"/>
              </w:rPr>
            </w:pPr>
            <w:r w:rsidRPr="00293BB4">
              <w:rPr>
                <w:rFonts w:ascii="Arial" w:hAnsi="Arial" w:cs="Arial"/>
                <w:sz w:val="18"/>
                <w:szCs w:val="20"/>
              </w:rPr>
              <w:t>6.</w:t>
            </w:r>
            <w:r w:rsidR="00461240">
              <w:rPr>
                <w:rFonts w:ascii="Arial" w:hAnsi="Arial" w:cs="Arial"/>
                <w:sz w:val="18"/>
                <w:szCs w:val="20"/>
              </w:rPr>
              <w:t>6</w:t>
            </w:r>
          </w:p>
        </w:tc>
        <w:tc>
          <w:tcPr>
            <w:tcW w:w="2932" w:type="pct"/>
          </w:tcPr>
          <w:p w14:paraId="5BB4EF82"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Pre-primary education</w:t>
            </w:r>
          </w:p>
          <w:p w14:paraId="47552AB0"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Primary education</w:t>
            </w:r>
          </w:p>
          <w:p w14:paraId="29538153"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Secondary education</w:t>
            </w:r>
          </w:p>
          <w:p w14:paraId="03950966"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Certificate level</w:t>
            </w:r>
          </w:p>
          <w:p w14:paraId="07964308"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Advanced diploma and diploma level</w:t>
            </w:r>
          </w:p>
          <w:p w14:paraId="2A964D7E"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Bachelor degree level</w:t>
            </w:r>
          </w:p>
          <w:p w14:paraId="6327AE77"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Graduate diploma and graduate certificate level</w:t>
            </w:r>
          </w:p>
          <w:p w14:paraId="045D075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Postgraduate degree level</w:t>
            </w:r>
          </w:p>
          <w:p w14:paraId="7FEE5A1B" w14:textId="77777777" w:rsidR="00563FFB" w:rsidRPr="005B563B"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Other education</w:t>
            </w:r>
          </w:p>
        </w:tc>
      </w:tr>
      <w:tr w:rsidR="00116B0A" w:rsidRPr="00293BB4" w14:paraId="18AFB2A9" w14:textId="77777777" w:rsidTr="00DB17B1">
        <w:tc>
          <w:tcPr>
            <w:tcW w:w="1355" w:type="pct"/>
            <w:shd w:val="clear" w:color="auto" w:fill="auto"/>
          </w:tcPr>
          <w:p w14:paraId="0804F1C5" w14:textId="77777777" w:rsidR="00116B0A" w:rsidRPr="00293BB4" w:rsidRDefault="00116B0A" w:rsidP="00116B0A">
            <w:pPr>
              <w:spacing w:line="288" w:lineRule="auto"/>
              <w:ind w:left="34" w:right="34"/>
              <w:rPr>
                <w:rFonts w:ascii="Arial" w:hAnsi="Arial" w:cs="Arial"/>
                <w:b/>
                <w:sz w:val="18"/>
                <w:szCs w:val="20"/>
              </w:rPr>
            </w:pPr>
            <w:r w:rsidRPr="00293BB4">
              <w:rPr>
                <w:rFonts w:ascii="Arial" w:hAnsi="Arial" w:cs="Arial"/>
                <w:b/>
                <w:sz w:val="18"/>
                <w:szCs w:val="20"/>
              </w:rPr>
              <w:t>Employment status</w:t>
            </w:r>
          </w:p>
        </w:tc>
        <w:tc>
          <w:tcPr>
            <w:tcW w:w="713" w:type="pct"/>
          </w:tcPr>
          <w:p w14:paraId="40BBC7D7" w14:textId="77777777" w:rsidR="00116B0A" w:rsidRPr="00293BB4" w:rsidRDefault="00116B0A" w:rsidP="00116B0A">
            <w:pPr>
              <w:keepNext/>
              <w:keepLines/>
              <w:spacing w:line="288" w:lineRule="auto"/>
              <w:rPr>
                <w:rFonts w:ascii="Arial" w:hAnsi="Arial" w:cs="Arial"/>
                <w:sz w:val="18"/>
                <w:szCs w:val="20"/>
              </w:rPr>
            </w:pPr>
            <w:r w:rsidRPr="00293BB4">
              <w:rPr>
                <w:rFonts w:ascii="Arial" w:hAnsi="Arial" w:cs="Arial"/>
                <w:sz w:val="18"/>
                <w:szCs w:val="20"/>
              </w:rPr>
              <w:t>6.</w:t>
            </w:r>
            <w:r>
              <w:rPr>
                <w:rFonts w:ascii="Arial" w:hAnsi="Arial" w:cs="Arial"/>
                <w:sz w:val="18"/>
                <w:szCs w:val="20"/>
              </w:rPr>
              <w:t>7</w:t>
            </w:r>
          </w:p>
        </w:tc>
        <w:tc>
          <w:tcPr>
            <w:tcW w:w="2932" w:type="pct"/>
          </w:tcPr>
          <w:p w14:paraId="7EEE6290"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Paid work full-time</w:t>
            </w:r>
          </w:p>
          <w:p w14:paraId="1A4817E4"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Paid work part-time</w:t>
            </w:r>
          </w:p>
          <w:p w14:paraId="5AC936C1"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Unpaid work (includes volunteering)</w:t>
            </w:r>
          </w:p>
          <w:p w14:paraId="74467B67"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Not working and not looking for work</w:t>
            </w:r>
          </w:p>
          <w:p w14:paraId="4EF910D5"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Unemployed (not working but looking for work)</w:t>
            </w:r>
          </w:p>
          <w:p w14:paraId="4407A34E"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Studying full-time</w:t>
            </w:r>
          </w:p>
          <w:p w14:paraId="7410BEB3"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Studying part-time</w:t>
            </w:r>
          </w:p>
          <w:p w14:paraId="4170D14A"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Caring</w:t>
            </w:r>
          </w:p>
          <w:p w14:paraId="2019CBE4"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Parenting</w:t>
            </w:r>
          </w:p>
        </w:tc>
      </w:tr>
      <w:tr w:rsidR="00116B0A" w:rsidRPr="00293BB4" w14:paraId="0E8FDFC2" w14:textId="77777777" w:rsidTr="00DB17B1">
        <w:tc>
          <w:tcPr>
            <w:tcW w:w="1355" w:type="pct"/>
            <w:shd w:val="clear" w:color="auto" w:fill="auto"/>
          </w:tcPr>
          <w:p w14:paraId="2765C627" w14:textId="77777777" w:rsidR="00116B0A" w:rsidRPr="00293BB4" w:rsidRDefault="00116B0A" w:rsidP="00116B0A">
            <w:pPr>
              <w:spacing w:line="288" w:lineRule="auto"/>
              <w:ind w:left="34" w:right="34"/>
              <w:rPr>
                <w:rFonts w:ascii="Arial" w:hAnsi="Arial" w:cs="Arial"/>
                <w:b/>
                <w:sz w:val="18"/>
                <w:szCs w:val="20"/>
              </w:rPr>
            </w:pPr>
            <w:r w:rsidRPr="00293BB4">
              <w:rPr>
                <w:rFonts w:ascii="Arial" w:hAnsi="Arial" w:cs="Arial"/>
                <w:b/>
                <w:sz w:val="18"/>
                <w:szCs w:val="20"/>
              </w:rPr>
              <w:t>Main source of income</w:t>
            </w:r>
          </w:p>
        </w:tc>
        <w:tc>
          <w:tcPr>
            <w:tcW w:w="713" w:type="pct"/>
          </w:tcPr>
          <w:p w14:paraId="066F87F5" w14:textId="77777777" w:rsidR="00116B0A" w:rsidRPr="00293BB4" w:rsidRDefault="00116B0A" w:rsidP="00116B0A">
            <w:pPr>
              <w:keepNext/>
              <w:keepLines/>
              <w:spacing w:line="288" w:lineRule="auto"/>
              <w:rPr>
                <w:rFonts w:ascii="Arial" w:hAnsi="Arial" w:cs="Arial"/>
                <w:sz w:val="18"/>
                <w:szCs w:val="20"/>
              </w:rPr>
            </w:pPr>
            <w:r w:rsidRPr="00293BB4">
              <w:rPr>
                <w:rFonts w:ascii="Arial" w:hAnsi="Arial" w:cs="Arial"/>
                <w:sz w:val="18"/>
                <w:szCs w:val="20"/>
              </w:rPr>
              <w:t>6.</w:t>
            </w:r>
            <w:r>
              <w:rPr>
                <w:rFonts w:ascii="Arial" w:hAnsi="Arial" w:cs="Arial"/>
                <w:sz w:val="18"/>
                <w:szCs w:val="20"/>
              </w:rPr>
              <w:t>8.1</w:t>
            </w:r>
          </w:p>
        </w:tc>
        <w:tc>
          <w:tcPr>
            <w:tcW w:w="2932" w:type="pct"/>
          </w:tcPr>
          <w:p w14:paraId="7FBF87E9"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Nil income</w:t>
            </w:r>
          </w:p>
          <w:p w14:paraId="71CDE18A"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 xml:space="preserve">Employee salary/wages </w:t>
            </w:r>
          </w:p>
          <w:p w14:paraId="02525A8E"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Other income including superannuation and investments</w:t>
            </w:r>
          </w:p>
          <w:p w14:paraId="2C68B0F6"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Self-employed (</w:t>
            </w:r>
            <w:r>
              <w:rPr>
                <w:rFonts w:ascii="Arial" w:hAnsi="Arial" w:cs="Arial"/>
                <w:sz w:val="18"/>
                <w:szCs w:val="20"/>
              </w:rPr>
              <w:t>u</w:t>
            </w:r>
            <w:r w:rsidRPr="00A27249">
              <w:rPr>
                <w:rFonts w:ascii="Arial" w:hAnsi="Arial" w:cs="Arial"/>
                <w:sz w:val="18"/>
                <w:szCs w:val="20"/>
              </w:rPr>
              <w:t>nincorporated business income)</w:t>
            </w:r>
          </w:p>
          <w:p w14:paraId="475989C3"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Government payments/pensions/allowances</w:t>
            </w:r>
          </w:p>
          <w:p w14:paraId="5106D7C1" w14:textId="77777777" w:rsidR="00116B0A" w:rsidRPr="00A27249" w:rsidRDefault="00116B0A" w:rsidP="00116B0A">
            <w:pPr>
              <w:spacing w:before="100" w:after="100" w:line="288" w:lineRule="auto"/>
              <w:ind w:left="34" w:right="637"/>
              <w:rPr>
                <w:rFonts w:ascii="Arial" w:hAnsi="Arial" w:cs="Arial"/>
                <w:sz w:val="18"/>
                <w:szCs w:val="20"/>
              </w:rPr>
            </w:pPr>
            <w:r w:rsidRPr="00A27249">
              <w:rPr>
                <w:rFonts w:ascii="Arial" w:hAnsi="Arial" w:cs="Arial"/>
                <w:sz w:val="18"/>
                <w:szCs w:val="20"/>
              </w:rPr>
              <w:t>Not stated/Inadequately described</w:t>
            </w:r>
          </w:p>
        </w:tc>
      </w:tr>
      <w:tr w:rsidR="00563FFB" w:rsidRPr="00293BB4" w14:paraId="4F33DE64" w14:textId="77777777" w:rsidTr="00DB17B1">
        <w:tc>
          <w:tcPr>
            <w:tcW w:w="1355" w:type="pct"/>
            <w:shd w:val="clear" w:color="auto" w:fill="auto"/>
          </w:tcPr>
          <w:p w14:paraId="4087C462" w14:textId="77777777" w:rsidR="00563FFB" w:rsidRPr="00293BB4" w:rsidRDefault="00563FFB" w:rsidP="00563FFB">
            <w:pPr>
              <w:keepNext/>
              <w:keepLines/>
              <w:spacing w:line="288" w:lineRule="auto"/>
              <w:ind w:left="34"/>
              <w:rPr>
                <w:rFonts w:ascii="Arial" w:hAnsi="Arial" w:cs="Arial"/>
                <w:b/>
                <w:sz w:val="18"/>
                <w:szCs w:val="20"/>
              </w:rPr>
            </w:pPr>
            <w:r w:rsidRPr="00293BB4">
              <w:rPr>
                <w:rFonts w:ascii="Arial" w:hAnsi="Arial" w:cs="Arial"/>
                <w:b/>
                <w:sz w:val="18"/>
                <w:szCs w:val="20"/>
              </w:rPr>
              <w:lastRenderedPageBreak/>
              <w:t>Income frequency</w:t>
            </w:r>
          </w:p>
        </w:tc>
        <w:tc>
          <w:tcPr>
            <w:tcW w:w="713" w:type="pct"/>
          </w:tcPr>
          <w:p w14:paraId="3385B234" w14:textId="77777777" w:rsidR="00563FFB" w:rsidRPr="00293BB4" w:rsidRDefault="00563FFB" w:rsidP="00563FFB">
            <w:pPr>
              <w:keepNext/>
              <w:keepLines/>
              <w:spacing w:line="288" w:lineRule="auto"/>
              <w:rPr>
                <w:rFonts w:ascii="Arial" w:hAnsi="Arial" w:cs="Arial"/>
                <w:sz w:val="18"/>
                <w:szCs w:val="20"/>
              </w:rPr>
            </w:pPr>
            <w:r w:rsidRPr="00293BB4">
              <w:rPr>
                <w:rFonts w:ascii="Arial" w:hAnsi="Arial" w:cs="Arial"/>
                <w:sz w:val="18"/>
                <w:szCs w:val="20"/>
              </w:rPr>
              <w:t>6.</w:t>
            </w:r>
            <w:r w:rsidR="00461240">
              <w:rPr>
                <w:rFonts w:ascii="Arial" w:hAnsi="Arial" w:cs="Arial"/>
                <w:sz w:val="18"/>
                <w:szCs w:val="20"/>
              </w:rPr>
              <w:t>8.2</w:t>
            </w:r>
          </w:p>
        </w:tc>
        <w:tc>
          <w:tcPr>
            <w:tcW w:w="2932" w:type="pct"/>
          </w:tcPr>
          <w:p w14:paraId="2B123D20"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Weekly</w:t>
            </w:r>
          </w:p>
          <w:p w14:paraId="75BFABFE"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Fortnightly</w:t>
            </w:r>
          </w:p>
          <w:p w14:paraId="55363864"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Monthly</w:t>
            </w:r>
          </w:p>
          <w:p w14:paraId="1C1E3DC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Annually</w:t>
            </w:r>
          </w:p>
        </w:tc>
      </w:tr>
      <w:tr w:rsidR="00563FFB" w:rsidRPr="00293BB4" w14:paraId="2E84A35B" w14:textId="77777777" w:rsidTr="00DB17B1">
        <w:tc>
          <w:tcPr>
            <w:tcW w:w="1355" w:type="pct"/>
            <w:shd w:val="clear" w:color="auto" w:fill="auto"/>
          </w:tcPr>
          <w:p w14:paraId="13E794E6" w14:textId="77777777" w:rsidR="00563FFB" w:rsidRPr="00293BB4" w:rsidRDefault="00563FFB" w:rsidP="00563FFB">
            <w:pPr>
              <w:keepNext/>
              <w:keepLines/>
              <w:spacing w:line="288" w:lineRule="auto"/>
              <w:ind w:left="34"/>
              <w:rPr>
                <w:rFonts w:ascii="Arial" w:hAnsi="Arial" w:cs="Arial"/>
                <w:b/>
                <w:sz w:val="18"/>
                <w:szCs w:val="20"/>
              </w:rPr>
            </w:pPr>
            <w:r w:rsidRPr="00293BB4">
              <w:rPr>
                <w:rFonts w:ascii="Arial" w:hAnsi="Arial" w:cs="Arial"/>
                <w:b/>
                <w:sz w:val="18"/>
                <w:szCs w:val="20"/>
              </w:rPr>
              <w:t>Approximate gross income</w:t>
            </w:r>
          </w:p>
        </w:tc>
        <w:tc>
          <w:tcPr>
            <w:tcW w:w="713" w:type="pct"/>
          </w:tcPr>
          <w:p w14:paraId="3647E49E" w14:textId="77777777" w:rsidR="00563FFB" w:rsidRPr="00293BB4" w:rsidRDefault="00563FFB" w:rsidP="00563FFB">
            <w:pPr>
              <w:keepNext/>
              <w:keepLines/>
              <w:spacing w:line="288" w:lineRule="auto"/>
              <w:rPr>
                <w:rFonts w:ascii="Arial" w:hAnsi="Arial" w:cs="Arial"/>
                <w:sz w:val="18"/>
                <w:szCs w:val="20"/>
              </w:rPr>
            </w:pPr>
            <w:r w:rsidRPr="00293BB4">
              <w:rPr>
                <w:rFonts w:ascii="Arial" w:hAnsi="Arial" w:cs="Arial"/>
                <w:sz w:val="18"/>
                <w:szCs w:val="20"/>
              </w:rPr>
              <w:t>6.</w:t>
            </w:r>
            <w:r w:rsidR="00461240">
              <w:rPr>
                <w:rFonts w:ascii="Arial" w:hAnsi="Arial" w:cs="Arial"/>
                <w:sz w:val="18"/>
                <w:szCs w:val="20"/>
              </w:rPr>
              <w:t>8.2</w:t>
            </w:r>
          </w:p>
        </w:tc>
        <w:tc>
          <w:tcPr>
            <w:tcW w:w="2932" w:type="pct"/>
          </w:tcPr>
          <w:p w14:paraId="7F1A498D"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Number field (whole dollars only)</w:t>
            </w:r>
          </w:p>
        </w:tc>
      </w:tr>
      <w:tr w:rsidR="00563FFB" w:rsidRPr="00293BB4" w14:paraId="2C8C2B0A" w14:textId="77777777" w:rsidTr="00DB17B1">
        <w:tc>
          <w:tcPr>
            <w:tcW w:w="1355" w:type="pct"/>
            <w:shd w:val="clear" w:color="auto" w:fill="auto"/>
          </w:tcPr>
          <w:p w14:paraId="317B9AB9" w14:textId="77777777" w:rsidR="00563FFB" w:rsidRPr="00293BB4" w:rsidRDefault="00563FFB" w:rsidP="00A27249">
            <w:pPr>
              <w:spacing w:line="288" w:lineRule="auto"/>
              <w:ind w:left="34" w:right="34"/>
              <w:rPr>
                <w:rFonts w:ascii="Arial" w:hAnsi="Arial" w:cs="Arial"/>
                <w:b/>
                <w:sz w:val="18"/>
                <w:szCs w:val="20"/>
              </w:rPr>
            </w:pPr>
            <w:r w:rsidRPr="00293BB4">
              <w:rPr>
                <w:rFonts w:ascii="Arial" w:hAnsi="Arial" w:cs="Arial"/>
                <w:b/>
                <w:sz w:val="18"/>
                <w:szCs w:val="20"/>
              </w:rPr>
              <w:t>Month of first arrival in Australia</w:t>
            </w:r>
          </w:p>
        </w:tc>
        <w:tc>
          <w:tcPr>
            <w:tcW w:w="713" w:type="pct"/>
          </w:tcPr>
          <w:p w14:paraId="6DEB7BAD" w14:textId="77777777" w:rsidR="00563FFB" w:rsidRPr="00293BB4" w:rsidRDefault="00563FFB" w:rsidP="00F31948">
            <w:pPr>
              <w:keepNext/>
              <w:keepLines/>
              <w:spacing w:line="288" w:lineRule="auto"/>
              <w:rPr>
                <w:rFonts w:ascii="Arial" w:hAnsi="Arial" w:cs="Arial"/>
                <w:sz w:val="18"/>
                <w:szCs w:val="20"/>
              </w:rPr>
            </w:pPr>
            <w:r w:rsidRPr="005161C6">
              <w:rPr>
                <w:rFonts w:ascii="Arial" w:hAnsi="Arial" w:cs="Arial"/>
                <w:sz w:val="18"/>
                <w:szCs w:val="20"/>
              </w:rPr>
              <w:t>6.</w:t>
            </w:r>
            <w:r w:rsidR="00461240">
              <w:rPr>
                <w:rFonts w:ascii="Arial" w:hAnsi="Arial" w:cs="Arial"/>
                <w:sz w:val="18"/>
                <w:szCs w:val="20"/>
              </w:rPr>
              <w:t>9</w:t>
            </w:r>
          </w:p>
        </w:tc>
        <w:tc>
          <w:tcPr>
            <w:tcW w:w="2932" w:type="pct"/>
          </w:tcPr>
          <w:p w14:paraId="7DF49F32"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Drop-down menu of twelve month calendar year</w:t>
            </w:r>
          </w:p>
        </w:tc>
      </w:tr>
      <w:tr w:rsidR="00563FFB" w:rsidRPr="00293BB4" w14:paraId="63F41AAE" w14:textId="77777777" w:rsidTr="00DB17B1">
        <w:tc>
          <w:tcPr>
            <w:tcW w:w="1355" w:type="pct"/>
            <w:shd w:val="clear" w:color="auto" w:fill="auto"/>
          </w:tcPr>
          <w:p w14:paraId="185BEB70"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Year of first arrival in Australia</w:t>
            </w:r>
          </w:p>
        </w:tc>
        <w:tc>
          <w:tcPr>
            <w:tcW w:w="713" w:type="pct"/>
          </w:tcPr>
          <w:p w14:paraId="1963E222" w14:textId="77777777" w:rsidR="00563FFB" w:rsidRPr="005161C6" w:rsidRDefault="00563FFB" w:rsidP="00F31948">
            <w:pPr>
              <w:keepNext/>
              <w:keepLines/>
              <w:spacing w:line="288" w:lineRule="auto"/>
              <w:rPr>
                <w:rFonts w:ascii="Arial" w:hAnsi="Arial" w:cs="Arial"/>
                <w:sz w:val="18"/>
                <w:szCs w:val="20"/>
              </w:rPr>
            </w:pPr>
            <w:r w:rsidRPr="00CD6C0E">
              <w:rPr>
                <w:rFonts w:ascii="Arial" w:hAnsi="Arial" w:cs="Arial"/>
                <w:sz w:val="18"/>
                <w:szCs w:val="20"/>
              </w:rPr>
              <w:t>6.</w:t>
            </w:r>
            <w:r w:rsidR="00461240">
              <w:rPr>
                <w:rFonts w:ascii="Arial" w:hAnsi="Arial" w:cs="Arial"/>
                <w:sz w:val="18"/>
                <w:szCs w:val="20"/>
              </w:rPr>
              <w:t>9</w:t>
            </w:r>
          </w:p>
        </w:tc>
        <w:tc>
          <w:tcPr>
            <w:tcW w:w="2932" w:type="pct"/>
          </w:tcPr>
          <w:p w14:paraId="27E6FFE7"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Drop-down menu of year in chronological order</w:t>
            </w:r>
          </w:p>
        </w:tc>
      </w:tr>
      <w:tr w:rsidR="00563FFB" w:rsidRPr="00293BB4" w14:paraId="09289067" w14:textId="77777777" w:rsidTr="00DB17B1">
        <w:tc>
          <w:tcPr>
            <w:tcW w:w="1355" w:type="pct"/>
            <w:shd w:val="clear" w:color="auto" w:fill="auto"/>
          </w:tcPr>
          <w:p w14:paraId="26B07648"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Visa type</w:t>
            </w:r>
          </w:p>
        </w:tc>
        <w:tc>
          <w:tcPr>
            <w:tcW w:w="713" w:type="pct"/>
          </w:tcPr>
          <w:p w14:paraId="5AB65F4D" w14:textId="77777777" w:rsidR="00563FFB" w:rsidRPr="00CD6C0E" w:rsidRDefault="00563FFB" w:rsidP="00F31948">
            <w:pPr>
              <w:keepNext/>
              <w:keepLines/>
              <w:spacing w:line="288" w:lineRule="auto"/>
              <w:rPr>
                <w:rFonts w:ascii="Arial" w:hAnsi="Arial" w:cs="Arial"/>
                <w:sz w:val="18"/>
                <w:szCs w:val="20"/>
              </w:rPr>
            </w:pPr>
            <w:r w:rsidRPr="00A44B77">
              <w:rPr>
                <w:rFonts w:ascii="Arial" w:hAnsi="Arial" w:cs="Arial"/>
                <w:sz w:val="18"/>
                <w:szCs w:val="20"/>
              </w:rPr>
              <w:t>6.</w:t>
            </w:r>
            <w:r w:rsidR="00461240">
              <w:rPr>
                <w:rFonts w:ascii="Arial" w:hAnsi="Arial" w:cs="Arial"/>
                <w:sz w:val="18"/>
                <w:szCs w:val="20"/>
              </w:rPr>
              <w:t>9</w:t>
            </w:r>
          </w:p>
        </w:tc>
        <w:tc>
          <w:tcPr>
            <w:tcW w:w="2932" w:type="pct"/>
          </w:tcPr>
          <w:p w14:paraId="21730130"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Humanitarian</w:t>
            </w:r>
          </w:p>
          <w:p w14:paraId="54015DB6"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Family</w:t>
            </w:r>
          </w:p>
          <w:p w14:paraId="5374EFB3"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Skilled</w:t>
            </w:r>
          </w:p>
          <w:p w14:paraId="481C8509"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 xml:space="preserve">Other </w:t>
            </w:r>
            <w:r w:rsidRPr="00A27249">
              <w:rPr>
                <w:rFonts w:ascii="Arial" w:hAnsi="Arial" w:cs="Arial"/>
                <w:sz w:val="18"/>
                <w:szCs w:val="20"/>
              </w:rPr>
              <w:tab/>
            </w:r>
          </w:p>
        </w:tc>
      </w:tr>
      <w:tr w:rsidR="00563FFB" w:rsidRPr="00293BB4" w14:paraId="581C45F1" w14:textId="77777777" w:rsidTr="00DB17B1">
        <w:tc>
          <w:tcPr>
            <w:tcW w:w="1355" w:type="pct"/>
            <w:shd w:val="clear" w:color="auto" w:fill="auto"/>
          </w:tcPr>
          <w:p w14:paraId="743862A2"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Ancestry</w:t>
            </w:r>
          </w:p>
        </w:tc>
        <w:tc>
          <w:tcPr>
            <w:tcW w:w="713" w:type="pct"/>
          </w:tcPr>
          <w:p w14:paraId="322CC8EE" w14:textId="77777777" w:rsidR="00563FFB" w:rsidRPr="00A44B77" w:rsidRDefault="00563FFB" w:rsidP="00F31948">
            <w:pPr>
              <w:keepNext/>
              <w:keepLines/>
              <w:spacing w:line="288" w:lineRule="auto"/>
              <w:rPr>
                <w:rFonts w:ascii="Arial" w:hAnsi="Arial" w:cs="Arial"/>
                <w:sz w:val="18"/>
                <w:szCs w:val="20"/>
              </w:rPr>
            </w:pPr>
            <w:r w:rsidRPr="00345F6E">
              <w:rPr>
                <w:rFonts w:ascii="Arial" w:hAnsi="Arial" w:cs="Arial"/>
                <w:sz w:val="18"/>
                <w:szCs w:val="20"/>
              </w:rPr>
              <w:t>6.</w:t>
            </w:r>
            <w:r w:rsidR="00461240">
              <w:rPr>
                <w:rFonts w:ascii="Arial" w:hAnsi="Arial" w:cs="Arial"/>
                <w:sz w:val="18"/>
                <w:szCs w:val="20"/>
              </w:rPr>
              <w:t>9</w:t>
            </w:r>
          </w:p>
        </w:tc>
        <w:tc>
          <w:tcPr>
            <w:tcW w:w="2932" w:type="pct"/>
          </w:tcPr>
          <w:p w14:paraId="7B251179" w14:textId="77777777" w:rsidR="00563FFB" w:rsidRPr="00A27249" w:rsidRDefault="00563FFB" w:rsidP="000249C2">
            <w:pPr>
              <w:spacing w:before="100" w:after="100" w:line="288" w:lineRule="auto"/>
              <w:ind w:left="34" w:right="-23"/>
              <w:rPr>
                <w:rFonts w:ascii="Arial" w:hAnsi="Arial" w:cs="Arial"/>
                <w:sz w:val="18"/>
                <w:szCs w:val="18"/>
              </w:rPr>
            </w:pPr>
            <w:r w:rsidRPr="00A27249">
              <w:rPr>
                <w:rFonts w:ascii="Arial" w:hAnsi="Arial" w:cs="Arial"/>
                <w:sz w:val="18"/>
                <w:szCs w:val="18"/>
              </w:rPr>
              <w:t xml:space="preserve">Select from the list of values which is based on the Australian Bureau of Statistics </w:t>
            </w:r>
            <w:hyperlink r:id="rId52" w:history="1">
              <w:r w:rsidR="000249C2">
                <w:rPr>
                  <w:rStyle w:val="Hyperlink"/>
                  <w:rFonts w:ascii="Arial" w:eastAsiaTheme="majorEastAsia" w:hAnsi="Arial" w:cs="Arial"/>
                  <w:color w:val="03485B" w:themeColor="accent5" w:themeShade="BF"/>
                  <w:sz w:val="18"/>
                  <w:szCs w:val="18"/>
                </w:rPr>
                <w:t>Australian Standard Classification of Cultural and Ethnic Groups (ASCCEG), 2016</w:t>
              </w:r>
            </w:hyperlink>
          </w:p>
        </w:tc>
      </w:tr>
      <w:tr w:rsidR="00563FFB" w:rsidRPr="00293BB4" w14:paraId="703CC040" w14:textId="77777777" w:rsidTr="00DB17B1">
        <w:tc>
          <w:tcPr>
            <w:tcW w:w="1355" w:type="pct"/>
            <w:shd w:val="clear" w:color="auto" w:fill="auto"/>
          </w:tcPr>
          <w:p w14:paraId="4FB41979"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Is client a carer</w:t>
            </w:r>
          </w:p>
          <w:p w14:paraId="4B421883" w14:textId="77777777" w:rsidR="00563FFB" w:rsidRPr="00293BB4" w:rsidRDefault="00563FFB" w:rsidP="00563FFB">
            <w:pPr>
              <w:spacing w:line="288" w:lineRule="auto"/>
              <w:ind w:left="34" w:right="34"/>
              <w:rPr>
                <w:rFonts w:ascii="Arial" w:hAnsi="Arial" w:cs="Arial"/>
                <w:b/>
                <w:sz w:val="18"/>
                <w:szCs w:val="20"/>
              </w:rPr>
            </w:pPr>
          </w:p>
        </w:tc>
        <w:tc>
          <w:tcPr>
            <w:tcW w:w="713" w:type="pct"/>
          </w:tcPr>
          <w:p w14:paraId="41B34676" w14:textId="77777777" w:rsidR="00563FFB" w:rsidRPr="00A44B77" w:rsidRDefault="00461240" w:rsidP="00563FFB">
            <w:pPr>
              <w:keepNext/>
              <w:keepLines/>
              <w:spacing w:line="288" w:lineRule="auto"/>
              <w:rPr>
                <w:rFonts w:ascii="Arial" w:hAnsi="Arial" w:cs="Arial"/>
                <w:sz w:val="18"/>
                <w:szCs w:val="20"/>
              </w:rPr>
            </w:pPr>
            <w:r>
              <w:rPr>
                <w:rFonts w:ascii="Arial" w:hAnsi="Arial" w:cs="Arial"/>
                <w:sz w:val="18"/>
                <w:szCs w:val="20"/>
              </w:rPr>
              <w:t>6.12</w:t>
            </w:r>
          </w:p>
        </w:tc>
        <w:tc>
          <w:tcPr>
            <w:tcW w:w="2932" w:type="pct"/>
          </w:tcPr>
          <w:p w14:paraId="15A2F3C9"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Yes</w:t>
            </w:r>
          </w:p>
          <w:p w14:paraId="276F3479"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No</w:t>
            </w:r>
          </w:p>
        </w:tc>
      </w:tr>
      <w:tr w:rsidR="00563FFB" w:rsidRPr="00293BB4" w14:paraId="000E5BDC" w14:textId="77777777" w:rsidTr="00DB17B1">
        <w:tc>
          <w:tcPr>
            <w:tcW w:w="1355" w:type="pct"/>
            <w:shd w:val="clear" w:color="auto" w:fill="auto"/>
          </w:tcPr>
          <w:p w14:paraId="65A83D3A"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NDIS eligibility</w:t>
            </w:r>
          </w:p>
          <w:p w14:paraId="0241BC28" w14:textId="77777777" w:rsidR="00563FFB" w:rsidRPr="00293BB4" w:rsidRDefault="00563FFB" w:rsidP="00563FFB">
            <w:pPr>
              <w:spacing w:line="288" w:lineRule="auto"/>
              <w:ind w:left="34" w:right="34"/>
              <w:rPr>
                <w:rFonts w:ascii="Arial" w:hAnsi="Arial" w:cs="Arial"/>
                <w:b/>
                <w:sz w:val="18"/>
                <w:szCs w:val="20"/>
              </w:rPr>
            </w:pPr>
          </w:p>
        </w:tc>
        <w:tc>
          <w:tcPr>
            <w:tcW w:w="713" w:type="pct"/>
          </w:tcPr>
          <w:p w14:paraId="2EDBF518" w14:textId="77777777" w:rsidR="00563FFB" w:rsidRPr="00A44B77" w:rsidRDefault="00563FFB" w:rsidP="00563FFB">
            <w:pPr>
              <w:keepNext/>
              <w:keepLines/>
              <w:spacing w:line="288" w:lineRule="auto"/>
              <w:rPr>
                <w:rFonts w:ascii="Arial" w:hAnsi="Arial" w:cs="Arial"/>
                <w:sz w:val="18"/>
                <w:szCs w:val="20"/>
              </w:rPr>
            </w:pPr>
            <w:r>
              <w:rPr>
                <w:rFonts w:ascii="Arial" w:hAnsi="Arial" w:cs="Arial"/>
                <w:sz w:val="18"/>
                <w:szCs w:val="20"/>
              </w:rPr>
              <w:t>6.</w:t>
            </w:r>
            <w:r w:rsidR="00461240">
              <w:rPr>
                <w:rFonts w:ascii="Arial" w:hAnsi="Arial" w:cs="Arial"/>
                <w:sz w:val="18"/>
                <w:szCs w:val="20"/>
              </w:rPr>
              <w:t>13</w:t>
            </w:r>
          </w:p>
        </w:tc>
        <w:tc>
          <w:tcPr>
            <w:tcW w:w="2932" w:type="pct"/>
          </w:tcPr>
          <w:p w14:paraId="475653CA"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NDIS in-progress access request</w:t>
            </w:r>
          </w:p>
          <w:p w14:paraId="55D95475"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NDIS eligible</w:t>
            </w:r>
          </w:p>
          <w:p w14:paraId="0D89F1CF"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NDIS ineligible</w:t>
            </w:r>
          </w:p>
        </w:tc>
      </w:tr>
    </w:tbl>
    <w:p w14:paraId="41E6A93D" w14:textId="77777777" w:rsidR="008A576F" w:rsidRDefault="008A576F" w:rsidP="00B40FB5">
      <w:pPr>
        <w:spacing w:before="0" w:after="200" w:line="276" w:lineRule="auto"/>
      </w:pPr>
    </w:p>
    <w:p w14:paraId="48F76A58" w14:textId="77777777" w:rsidR="00AC44B4" w:rsidRDefault="00C0068D" w:rsidP="00A27249">
      <w:pPr>
        <w:pStyle w:val="TableHeading"/>
      </w:pPr>
      <w:r>
        <w:t xml:space="preserve">Table </w:t>
      </w:r>
      <w:r w:rsidR="00FC15E0">
        <w:t>17</w:t>
      </w:r>
      <w:r w:rsidRPr="008D154C">
        <w:t>.</w:t>
      </w:r>
      <w:r>
        <w:t xml:space="preserve"> Partnership approach</w:t>
      </w:r>
      <w:r w:rsidR="00BB6242">
        <w:t>:</w:t>
      </w:r>
      <w:r w:rsidR="0026458C">
        <w:t xml:space="preserve"> c</w:t>
      </w:r>
      <w:r w:rsidR="006162E2">
        <w:t xml:space="preserve">ase </w:t>
      </w:r>
      <w:r w:rsidR="0026458C">
        <w:t>l</w:t>
      </w:r>
      <w:r w:rsidR="006162E2">
        <w:t xml:space="preserve">evel </w:t>
      </w:r>
      <w:r w:rsidR="0026458C">
        <w:t>d</w:t>
      </w:r>
      <w:r w:rsidR="006162E2">
        <w:t xml:space="preserve">ata </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 partnership approach "/>
        <w:tblDescription w:val="Referal source and reason"/>
      </w:tblPr>
      <w:tblGrid>
        <w:gridCol w:w="2688"/>
        <w:gridCol w:w="1414"/>
        <w:gridCol w:w="5817"/>
      </w:tblGrid>
      <w:tr w:rsidR="00563FFB" w:rsidRPr="00293BB4" w14:paraId="7CF498C2" w14:textId="77777777" w:rsidTr="00A27249">
        <w:trPr>
          <w:cantSplit/>
          <w:trHeight w:val="217"/>
          <w:tblHeader/>
        </w:trPr>
        <w:tc>
          <w:tcPr>
            <w:tcW w:w="1355" w:type="pct"/>
            <w:shd w:val="clear" w:color="auto" w:fill="105964" w:themeFill="background2" w:themeFillShade="40"/>
          </w:tcPr>
          <w:p w14:paraId="56B789A2"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5A27F99F"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4AA02692"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6162E2" w:rsidRPr="00293BB4" w14:paraId="4FA37F87" w14:textId="77777777" w:rsidTr="00563FFB">
        <w:trPr>
          <w:cantSplit/>
        </w:trPr>
        <w:tc>
          <w:tcPr>
            <w:tcW w:w="1355" w:type="pct"/>
            <w:shd w:val="clear" w:color="auto" w:fill="auto"/>
          </w:tcPr>
          <w:p w14:paraId="4E9555FE" w14:textId="77777777" w:rsidR="006162E2" w:rsidRPr="00293BB4" w:rsidRDefault="004E34A2" w:rsidP="00563FFB">
            <w:pPr>
              <w:spacing w:line="288" w:lineRule="auto"/>
              <w:ind w:left="34" w:right="34"/>
              <w:rPr>
                <w:rFonts w:ascii="Arial" w:hAnsi="Arial" w:cs="Arial"/>
                <w:b/>
                <w:sz w:val="18"/>
                <w:szCs w:val="20"/>
              </w:rPr>
            </w:pPr>
            <w:r>
              <w:rPr>
                <w:rFonts w:ascii="Arial" w:hAnsi="Arial" w:cs="Arial"/>
                <w:b/>
                <w:sz w:val="18"/>
                <w:szCs w:val="20"/>
              </w:rPr>
              <w:t>Attendance profile</w:t>
            </w:r>
          </w:p>
        </w:tc>
        <w:tc>
          <w:tcPr>
            <w:tcW w:w="713" w:type="pct"/>
          </w:tcPr>
          <w:p w14:paraId="5210D381" w14:textId="77777777" w:rsidR="006162E2" w:rsidRPr="008D154C" w:rsidRDefault="00461240" w:rsidP="00563FFB">
            <w:pPr>
              <w:keepNext/>
              <w:keepLines/>
              <w:spacing w:line="288" w:lineRule="auto"/>
              <w:rPr>
                <w:rFonts w:ascii="Arial" w:hAnsi="Arial" w:cs="Arial"/>
                <w:sz w:val="18"/>
                <w:szCs w:val="20"/>
              </w:rPr>
            </w:pPr>
            <w:r>
              <w:rPr>
                <w:rFonts w:ascii="Arial" w:hAnsi="Arial" w:cs="Arial"/>
                <w:sz w:val="18"/>
                <w:szCs w:val="20"/>
              </w:rPr>
              <w:t>6.11</w:t>
            </w:r>
          </w:p>
        </w:tc>
        <w:tc>
          <w:tcPr>
            <w:tcW w:w="2932" w:type="pct"/>
          </w:tcPr>
          <w:p w14:paraId="6A8EDAB8" w14:textId="77777777" w:rsidR="004E34A2" w:rsidRPr="00A27249" w:rsidRDefault="004E34A2" w:rsidP="00B40FB5">
            <w:pPr>
              <w:spacing w:before="100" w:after="100" w:line="288" w:lineRule="auto"/>
              <w:ind w:left="34" w:right="637"/>
              <w:rPr>
                <w:rFonts w:ascii="Arial" w:hAnsi="Arial" w:cs="Arial"/>
                <w:sz w:val="18"/>
                <w:szCs w:val="20"/>
              </w:rPr>
            </w:pPr>
            <w:r w:rsidRPr="00A27249">
              <w:rPr>
                <w:rFonts w:ascii="Arial" w:hAnsi="Arial" w:cs="Arial"/>
                <w:sz w:val="18"/>
                <w:szCs w:val="20"/>
              </w:rPr>
              <w:t>Family</w:t>
            </w:r>
          </w:p>
          <w:p w14:paraId="0569C367" w14:textId="77777777" w:rsidR="004E34A2" w:rsidRPr="00A27249" w:rsidRDefault="004E34A2" w:rsidP="00B40FB5">
            <w:pPr>
              <w:spacing w:before="100" w:after="100" w:line="288" w:lineRule="auto"/>
              <w:ind w:left="34" w:right="637"/>
              <w:rPr>
                <w:rFonts w:ascii="Arial" w:hAnsi="Arial" w:cs="Arial"/>
                <w:sz w:val="18"/>
                <w:szCs w:val="20"/>
              </w:rPr>
            </w:pPr>
            <w:r w:rsidRPr="00A27249">
              <w:rPr>
                <w:rFonts w:ascii="Arial" w:hAnsi="Arial" w:cs="Arial"/>
                <w:sz w:val="18"/>
                <w:szCs w:val="20"/>
              </w:rPr>
              <w:t>Community event</w:t>
            </w:r>
          </w:p>
          <w:p w14:paraId="4579F1E0" w14:textId="77777777" w:rsidR="004E34A2" w:rsidRPr="00A27249" w:rsidRDefault="004E34A2" w:rsidP="00B40FB5">
            <w:pPr>
              <w:spacing w:before="100" w:after="100" w:line="288" w:lineRule="auto"/>
              <w:ind w:left="34" w:right="637"/>
              <w:rPr>
                <w:rFonts w:ascii="Arial" w:hAnsi="Arial" w:cs="Arial"/>
                <w:sz w:val="18"/>
                <w:szCs w:val="20"/>
              </w:rPr>
            </w:pPr>
            <w:r w:rsidRPr="00A27249">
              <w:rPr>
                <w:rFonts w:ascii="Arial" w:hAnsi="Arial" w:cs="Arial"/>
                <w:sz w:val="18"/>
                <w:szCs w:val="20"/>
              </w:rPr>
              <w:t>Peer support group</w:t>
            </w:r>
          </w:p>
          <w:p w14:paraId="724105B3" w14:textId="77777777" w:rsidR="004E34A2" w:rsidRPr="00A27249" w:rsidRDefault="004E34A2" w:rsidP="00B40FB5">
            <w:pPr>
              <w:spacing w:before="100" w:after="100" w:line="288" w:lineRule="auto"/>
              <w:ind w:left="34" w:right="637"/>
              <w:rPr>
                <w:rFonts w:ascii="Arial" w:hAnsi="Arial" w:cs="Arial"/>
                <w:sz w:val="18"/>
                <w:szCs w:val="20"/>
              </w:rPr>
            </w:pPr>
            <w:r w:rsidRPr="00A27249">
              <w:rPr>
                <w:rFonts w:ascii="Arial" w:hAnsi="Arial" w:cs="Arial"/>
                <w:sz w:val="18"/>
                <w:szCs w:val="20"/>
              </w:rPr>
              <w:t>Couple</w:t>
            </w:r>
          </w:p>
          <w:p w14:paraId="43849060" w14:textId="77777777" w:rsidR="006162E2" w:rsidRPr="00A27249" w:rsidRDefault="004E34A2" w:rsidP="00B40FB5">
            <w:pPr>
              <w:spacing w:before="100" w:after="100" w:line="288" w:lineRule="auto"/>
              <w:ind w:left="34" w:right="637"/>
              <w:rPr>
                <w:rFonts w:ascii="Arial" w:hAnsi="Arial" w:cs="Arial"/>
                <w:sz w:val="18"/>
                <w:szCs w:val="20"/>
              </w:rPr>
            </w:pPr>
            <w:r w:rsidRPr="00A27249">
              <w:rPr>
                <w:rFonts w:ascii="Arial" w:hAnsi="Arial" w:cs="Arial"/>
                <w:sz w:val="18"/>
                <w:szCs w:val="20"/>
              </w:rPr>
              <w:t>Cohabitants</w:t>
            </w:r>
          </w:p>
        </w:tc>
      </w:tr>
      <w:tr w:rsidR="00563FFB" w:rsidRPr="00293BB4" w14:paraId="6B4DFC38" w14:textId="77777777" w:rsidTr="00A27249">
        <w:trPr>
          <w:cantSplit/>
        </w:trPr>
        <w:tc>
          <w:tcPr>
            <w:tcW w:w="1355" w:type="pct"/>
            <w:shd w:val="clear" w:color="auto" w:fill="auto"/>
          </w:tcPr>
          <w:p w14:paraId="4E6030EA"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lastRenderedPageBreak/>
              <w:t>Reason for seeking assistance</w:t>
            </w:r>
          </w:p>
          <w:p w14:paraId="5B4156CD"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74ABCF7C" w14:textId="77777777" w:rsidR="00563FFB" w:rsidRPr="00293BB4" w:rsidRDefault="00563FFB" w:rsidP="00563FFB">
            <w:pPr>
              <w:keepNext/>
              <w:keepLines/>
              <w:spacing w:line="288" w:lineRule="auto"/>
              <w:rPr>
                <w:rFonts w:ascii="Arial" w:hAnsi="Arial" w:cs="Arial"/>
                <w:sz w:val="18"/>
                <w:szCs w:val="18"/>
              </w:rPr>
            </w:pPr>
            <w:r w:rsidRPr="008D154C">
              <w:rPr>
                <w:rFonts w:ascii="Arial" w:hAnsi="Arial" w:cs="Arial"/>
                <w:sz w:val="18"/>
                <w:szCs w:val="20"/>
              </w:rPr>
              <w:t>6.2</w:t>
            </w:r>
          </w:p>
        </w:tc>
        <w:tc>
          <w:tcPr>
            <w:tcW w:w="2932" w:type="pct"/>
          </w:tcPr>
          <w:p w14:paraId="7E43C027"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Physical health</w:t>
            </w:r>
          </w:p>
          <w:p w14:paraId="082F9EF8"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Mental health, wellbeing and self-care</w:t>
            </w:r>
          </w:p>
          <w:p w14:paraId="25F23AE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Personal and family safety</w:t>
            </w:r>
          </w:p>
          <w:p w14:paraId="58C998B6"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Age-appropriate development</w:t>
            </w:r>
          </w:p>
          <w:p w14:paraId="48F4693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Community participation and networks</w:t>
            </w:r>
          </w:p>
          <w:p w14:paraId="637445EE"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Family functioning</w:t>
            </w:r>
          </w:p>
          <w:p w14:paraId="7EABA016"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Financial resilience</w:t>
            </w:r>
          </w:p>
          <w:p w14:paraId="19296A06"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Employment</w:t>
            </w:r>
          </w:p>
          <w:p w14:paraId="64D52FBC"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Education and skills training</w:t>
            </w:r>
          </w:p>
          <w:p w14:paraId="61952B0B"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Material wellbeing and basic necessities</w:t>
            </w:r>
          </w:p>
          <w:p w14:paraId="32A1267B" w14:textId="77777777" w:rsidR="00563FFB" w:rsidRPr="005B563B" w:rsidRDefault="00563FFB" w:rsidP="00B40FB5">
            <w:pPr>
              <w:keepNext/>
              <w:keepLines/>
              <w:spacing w:line="288" w:lineRule="auto"/>
              <w:ind w:right="637"/>
              <w:rPr>
                <w:rFonts w:ascii="Arial" w:hAnsi="Arial" w:cs="Arial"/>
                <w:sz w:val="18"/>
                <w:szCs w:val="20"/>
              </w:rPr>
            </w:pPr>
            <w:r w:rsidRPr="00A27249">
              <w:rPr>
                <w:rFonts w:ascii="Arial" w:hAnsi="Arial" w:cs="Arial"/>
                <w:sz w:val="18"/>
                <w:szCs w:val="20"/>
              </w:rPr>
              <w:t>Housing</w:t>
            </w:r>
          </w:p>
        </w:tc>
      </w:tr>
      <w:tr w:rsidR="00563FFB" w:rsidRPr="00293BB4" w14:paraId="30BFDADC" w14:textId="77777777" w:rsidTr="00563FFB">
        <w:trPr>
          <w:cantSplit/>
        </w:trPr>
        <w:tc>
          <w:tcPr>
            <w:tcW w:w="1355" w:type="pct"/>
            <w:shd w:val="clear" w:color="auto" w:fill="auto"/>
          </w:tcPr>
          <w:p w14:paraId="29D1F1BF"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Referral source</w:t>
            </w:r>
          </w:p>
          <w:p w14:paraId="7633FA89" w14:textId="77777777" w:rsidR="00563FFB" w:rsidRPr="00293BB4" w:rsidRDefault="00563FFB" w:rsidP="00563FFB">
            <w:pPr>
              <w:keepNext/>
              <w:keepLines/>
              <w:spacing w:line="288" w:lineRule="auto"/>
              <w:rPr>
                <w:rFonts w:ascii="Arial" w:hAnsi="Arial" w:cs="Arial"/>
                <w:sz w:val="18"/>
                <w:szCs w:val="18"/>
              </w:rPr>
            </w:pPr>
          </w:p>
        </w:tc>
        <w:tc>
          <w:tcPr>
            <w:tcW w:w="713" w:type="pct"/>
            <w:shd w:val="clear" w:color="auto" w:fill="auto"/>
          </w:tcPr>
          <w:p w14:paraId="431F44EB" w14:textId="77777777" w:rsidR="00563FFB" w:rsidRPr="00293BB4" w:rsidRDefault="00563FFB" w:rsidP="00563FFB">
            <w:pPr>
              <w:keepNext/>
              <w:keepLines/>
              <w:spacing w:line="288" w:lineRule="auto"/>
              <w:rPr>
                <w:rFonts w:ascii="Arial" w:hAnsi="Arial" w:cs="Arial"/>
                <w:sz w:val="18"/>
                <w:szCs w:val="18"/>
              </w:rPr>
            </w:pPr>
            <w:r w:rsidRPr="008D154C">
              <w:rPr>
                <w:rFonts w:ascii="Arial" w:hAnsi="Arial" w:cs="Arial"/>
                <w:sz w:val="18"/>
                <w:szCs w:val="20"/>
              </w:rPr>
              <w:t>6.</w:t>
            </w:r>
            <w:r w:rsidR="00461240">
              <w:rPr>
                <w:rFonts w:ascii="Arial" w:hAnsi="Arial" w:cs="Arial"/>
                <w:sz w:val="18"/>
                <w:szCs w:val="20"/>
              </w:rPr>
              <w:t>3</w:t>
            </w:r>
          </w:p>
        </w:tc>
        <w:tc>
          <w:tcPr>
            <w:tcW w:w="2932" w:type="pct"/>
            <w:shd w:val="clear" w:color="auto" w:fill="auto"/>
          </w:tcPr>
          <w:p w14:paraId="21A3BB9F"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Health agency</w:t>
            </w:r>
          </w:p>
          <w:p w14:paraId="21618AD8"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Community services agency</w:t>
            </w:r>
          </w:p>
          <w:p w14:paraId="36185045"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Educational agency</w:t>
            </w:r>
          </w:p>
          <w:p w14:paraId="5DCC2BB3"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Internal</w:t>
            </w:r>
          </w:p>
          <w:p w14:paraId="7CB55A8D"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Legal agency</w:t>
            </w:r>
          </w:p>
          <w:p w14:paraId="545FBBF9" w14:textId="77777777" w:rsidR="00563FFB"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Employment/job placement agency</w:t>
            </w:r>
          </w:p>
          <w:p w14:paraId="77BB16E5" w14:textId="77777777" w:rsidR="00C30787" w:rsidRPr="00C30787" w:rsidRDefault="00C30787" w:rsidP="00C30787">
            <w:pPr>
              <w:spacing w:before="100" w:after="100" w:line="288" w:lineRule="auto"/>
              <w:ind w:left="34" w:right="637"/>
              <w:rPr>
                <w:rFonts w:ascii="Arial" w:hAnsi="Arial" w:cs="Arial"/>
                <w:sz w:val="18"/>
                <w:szCs w:val="20"/>
              </w:rPr>
            </w:pPr>
            <w:r w:rsidRPr="00C30787">
              <w:rPr>
                <w:rFonts w:ascii="Arial" w:hAnsi="Arial" w:cs="Arial"/>
                <w:sz w:val="18"/>
                <w:szCs w:val="20"/>
              </w:rPr>
              <w:t>Lender/financial agency</w:t>
            </w:r>
          </w:p>
          <w:p w14:paraId="5F6A4E6B" w14:textId="77777777" w:rsidR="00C30787" w:rsidRPr="00A27249" w:rsidRDefault="00C30787" w:rsidP="00C30787">
            <w:pPr>
              <w:spacing w:before="100" w:after="100" w:line="288" w:lineRule="auto"/>
              <w:ind w:left="34" w:right="637"/>
              <w:rPr>
                <w:rFonts w:ascii="Arial" w:hAnsi="Arial" w:cs="Arial"/>
                <w:sz w:val="18"/>
                <w:szCs w:val="20"/>
              </w:rPr>
            </w:pPr>
            <w:r w:rsidRPr="00C30787">
              <w:rPr>
                <w:rFonts w:ascii="Arial" w:hAnsi="Arial" w:cs="Arial"/>
                <w:sz w:val="18"/>
                <w:szCs w:val="20"/>
              </w:rPr>
              <w:t>Accounting agency</w:t>
            </w:r>
          </w:p>
          <w:p w14:paraId="0C4F4933"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Centrelink/Department of Human Services (DHS)</w:t>
            </w:r>
          </w:p>
          <w:p w14:paraId="58B7D356"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Other Agency</w:t>
            </w:r>
          </w:p>
          <w:p w14:paraId="1F3371B8"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Self</w:t>
            </w:r>
          </w:p>
          <w:p w14:paraId="139E73C4"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Family</w:t>
            </w:r>
          </w:p>
          <w:p w14:paraId="40CBEA77"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Friends</w:t>
            </w:r>
          </w:p>
          <w:p w14:paraId="69EE9CE9"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General Medical Practitioner</w:t>
            </w:r>
          </w:p>
          <w:p w14:paraId="0206940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 xml:space="preserve">My Aged Care Gateway </w:t>
            </w:r>
          </w:p>
          <w:p w14:paraId="5168996B"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 xml:space="preserve">Linkages </w:t>
            </w:r>
            <w:r w:rsidR="00EE4D49">
              <w:rPr>
                <w:rFonts w:ascii="Arial" w:hAnsi="Arial" w:cs="Arial"/>
                <w:sz w:val="18"/>
                <w:szCs w:val="20"/>
              </w:rPr>
              <w:t>Package</w:t>
            </w:r>
          </w:p>
          <w:p w14:paraId="34D27A69" w14:textId="77777777" w:rsidR="00EE4D49" w:rsidRDefault="00EE4D49" w:rsidP="00B40FB5">
            <w:pPr>
              <w:spacing w:before="100" w:after="100" w:line="288" w:lineRule="auto"/>
              <w:ind w:left="34" w:right="637"/>
              <w:rPr>
                <w:rFonts w:ascii="Arial" w:hAnsi="Arial" w:cs="Arial"/>
                <w:sz w:val="18"/>
                <w:szCs w:val="20"/>
              </w:rPr>
            </w:pPr>
            <w:r w:rsidRPr="00A27249">
              <w:rPr>
                <w:rFonts w:ascii="Arial" w:hAnsi="Arial" w:cs="Arial"/>
                <w:sz w:val="18"/>
                <w:szCs w:val="20"/>
              </w:rPr>
              <w:t xml:space="preserve">Continuity of Support (CoS) Programme </w:t>
            </w:r>
          </w:p>
          <w:p w14:paraId="09AEE524"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Humanitarian Settlement Program</w:t>
            </w:r>
          </w:p>
          <w:p w14:paraId="15994523"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LAC Referral</w:t>
            </w:r>
          </w:p>
          <w:p w14:paraId="33FE05E4"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NDIS referral</w:t>
            </w:r>
          </w:p>
          <w:p w14:paraId="3334BBD1" w14:textId="77777777" w:rsidR="00563FFB" w:rsidRPr="00A27249" w:rsidRDefault="00563FFB" w:rsidP="00B40FB5">
            <w:pPr>
              <w:spacing w:before="100" w:after="100" w:line="288" w:lineRule="auto"/>
              <w:ind w:left="34" w:right="637"/>
              <w:rPr>
                <w:rFonts w:ascii="Arial" w:hAnsi="Arial" w:cs="Arial"/>
                <w:sz w:val="18"/>
                <w:szCs w:val="20"/>
              </w:rPr>
            </w:pPr>
            <w:r w:rsidRPr="00A27249">
              <w:rPr>
                <w:rFonts w:ascii="Arial" w:hAnsi="Arial" w:cs="Arial"/>
                <w:sz w:val="18"/>
                <w:szCs w:val="20"/>
              </w:rPr>
              <w:t>Other party</w:t>
            </w:r>
          </w:p>
          <w:p w14:paraId="09161F6A" w14:textId="77777777" w:rsidR="00563FFB" w:rsidRPr="005B563B" w:rsidRDefault="00563FFB" w:rsidP="00B40FB5">
            <w:pPr>
              <w:keepNext/>
              <w:keepLines/>
              <w:spacing w:line="288" w:lineRule="auto"/>
              <w:ind w:right="637"/>
              <w:rPr>
                <w:rFonts w:ascii="Arial" w:hAnsi="Arial" w:cs="Arial"/>
                <w:sz w:val="18"/>
                <w:szCs w:val="20"/>
              </w:rPr>
            </w:pPr>
            <w:r w:rsidRPr="00A27249">
              <w:rPr>
                <w:rFonts w:ascii="Arial" w:hAnsi="Arial" w:cs="Arial"/>
                <w:sz w:val="18"/>
                <w:szCs w:val="20"/>
              </w:rPr>
              <w:t>Not stated/inadequately described</w:t>
            </w:r>
          </w:p>
        </w:tc>
      </w:tr>
      <w:tr w:rsidR="00D33D74" w:rsidRPr="00293BB4" w14:paraId="2691A1FD" w14:textId="77777777" w:rsidTr="00563FFB">
        <w:trPr>
          <w:cantSplit/>
        </w:trPr>
        <w:tc>
          <w:tcPr>
            <w:tcW w:w="1355" w:type="pct"/>
            <w:shd w:val="clear" w:color="auto" w:fill="auto"/>
          </w:tcPr>
          <w:p w14:paraId="4B3BE9FC" w14:textId="77777777" w:rsidR="00D33D74" w:rsidRPr="00293BB4" w:rsidRDefault="00D33D74" w:rsidP="00D33D74">
            <w:pPr>
              <w:spacing w:line="288" w:lineRule="auto"/>
              <w:ind w:left="34" w:right="34"/>
              <w:rPr>
                <w:rFonts w:ascii="Arial" w:hAnsi="Arial" w:cs="Arial"/>
                <w:b/>
                <w:sz w:val="18"/>
                <w:szCs w:val="20"/>
              </w:rPr>
            </w:pPr>
            <w:r w:rsidRPr="00C0717A">
              <w:rPr>
                <w:rFonts w:ascii="Arial" w:hAnsi="Arial" w:cs="Arial"/>
                <w:b/>
                <w:sz w:val="18"/>
                <w:szCs w:val="20"/>
              </w:rPr>
              <w:lastRenderedPageBreak/>
              <w:t>Client exit reason</w:t>
            </w:r>
          </w:p>
        </w:tc>
        <w:tc>
          <w:tcPr>
            <w:tcW w:w="713" w:type="pct"/>
            <w:shd w:val="clear" w:color="auto" w:fill="auto"/>
          </w:tcPr>
          <w:p w14:paraId="548C4E00" w14:textId="77777777" w:rsidR="00D33D74" w:rsidRPr="008D154C" w:rsidRDefault="006D286E" w:rsidP="00D33D74">
            <w:pPr>
              <w:keepNext/>
              <w:keepLines/>
              <w:spacing w:line="288" w:lineRule="auto"/>
              <w:rPr>
                <w:rFonts w:ascii="Arial" w:hAnsi="Arial" w:cs="Arial"/>
                <w:sz w:val="18"/>
                <w:szCs w:val="20"/>
              </w:rPr>
            </w:pPr>
            <w:r>
              <w:rPr>
                <w:rFonts w:ascii="Arial" w:hAnsi="Arial" w:cs="Arial"/>
                <w:sz w:val="18"/>
                <w:szCs w:val="20"/>
              </w:rPr>
              <w:t>6.16</w:t>
            </w:r>
          </w:p>
        </w:tc>
        <w:tc>
          <w:tcPr>
            <w:tcW w:w="2932" w:type="pct"/>
            <w:shd w:val="clear" w:color="auto" w:fill="auto"/>
          </w:tcPr>
          <w:p w14:paraId="25992D98" w14:textId="77777777" w:rsidR="00D33D74" w:rsidRPr="00F22838" w:rsidRDefault="00D33D74" w:rsidP="00D33D74">
            <w:pPr>
              <w:spacing w:before="100" w:after="100" w:line="288" w:lineRule="auto"/>
              <w:ind w:left="34" w:right="637"/>
              <w:rPr>
                <w:rFonts w:ascii="Arial" w:hAnsi="Arial" w:cs="Arial"/>
                <w:sz w:val="18"/>
                <w:szCs w:val="20"/>
              </w:rPr>
            </w:pPr>
            <w:r w:rsidRPr="00F22838">
              <w:rPr>
                <w:rFonts w:ascii="Arial" w:hAnsi="Arial" w:cs="Arial"/>
                <w:sz w:val="18"/>
                <w:szCs w:val="20"/>
              </w:rPr>
              <w:t>Client no longer requires assistance</w:t>
            </w:r>
          </w:p>
          <w:p w14:paraId="0076E0A9" w14:textId="77777777" w:rsidR="00D33D74" w:rsidRPr="00F22838" w:rsidRDefault="00D33D74" w:rsidP="00D33D74">
            <w:pPr>
              <w:spacing w:before="100" w:after="100" w:line="288" w:lineRule="auto"/>
              <w:ind w:left="34" w:right="637"/>
              <w:rPr>
                <w:rFonts w:ascii="Arial" w:hAnsi="Arial" w:cs="Arial"/>
                <w:sz w:val="18"/>
                <w:szCs w:val="20"/>
              </w:rPr>
            </w:pPr>
            <w:r w:rsidRPr="00F22838">
              <w:rPr>
                <w:rFonts w:ascii="Arial" w:hAnsi="Arial" w:cs="Arial"/>
                <w:sz w:val="18"/>
                <w:szCs w:val="20"/>
              </w:rPr>
              <w:t>Service unable to provide assistance</w:t>
            </w:r>
          </w:p>
          <w:p w14:paraId="6B956EF6" w14:textId="77777777" w:rsidR="00D33D74" w:rsidRPr="00F22838" w:rsidRDefault="00D33D74" w:rsidP="00D33D74">
            <w:pPr>
              <w:spacing w:before="100" w:after="100" w:line="288" w:lineRule="auto"/>
              <w:ind w:left="34" w:right="637"/>
              <w:rPr>
                <w:rFonts w:ascii="Arial" w:hAnsi="Arial" w:cs="Arial"/>
                <w:sz w:val="18"/>
                <w:szCs w:val="20"/>
              </w:rPr>
            </w:pPr>
            <w:r w:rsidRPr="00F22838">
              <w:rPr>
                <w:rFonts w:ascii="Arial" w:hAnsi="Arial" w:cs="Arial"/>
                <w:sz w:val="18"/>
                <w:szCs w:val="20"/>
              </w:rPr>
              <w:t>Client now requires higher level of care</w:t>
            </w:r>
          </w:p>
          <w:p w14:paraId="5ECEBCB7" w14:textId="77777777" w:rsidR="00D33D74" w:rsidRPr="00F22838" w:rsidRDefault="00D33D74" w:rsidP="00D33D74">
            <w:pPr>
              <w:spacing w:before="100" w:after="100" w:line="288" w:lineRule="auto"/>
              <w:ind w:left="34" w:right="637"/>
              <w:rPr>
                <w:rFonts w:ascii="Arial" w:hAnsi="Arial" w:cs="Arial"/>
                <w:sz w:val="18"/>
                <w:szCs w:val="20"/>
              </w:rPr>
            </w:pPr>
            <w:r w:rsidRPr="00F22838">
              <w:rPr>
                <w:rFonts w:ascii="Arial" w:hAnsi="Arial" w:cs="Arial"/>
                <w:sz w:val="18"/>
                <w:szCs w:val="20"/>
              </w:rPr>
              <w:t>Client has moved out of area</w:t>
            </w:r>
          </w:p>
          <w:p w14:paraId="3C2AACB2" w14:textId="77777777" w:rsidR="00D33D74" w:rsidRPr="00F22838" w:rsidRDefault="00D33D74" w:rsidP="00D33D74">
            <w:pPr>
              <w:spacing w:before="100" w:after="100" w:line="288" w:lineRule="auto"/>
              <w:ind w:left="34" w:right="637"/>
              <w:rPr>
                <w:rFonts w:ascii="Arial" w:hAnsi="Arial" w:cs="Arial"/>
                <w:sz w:val="18"/>
                <w:szCs w:val="20"/>
              </w:rPr>
            </w:pPr>
            <w:r w:rsidRPr="00F22838">
              <w:rPr>
                <w:rFonts w:ascii="Arial" w:hAnsi="Arial" w:cs="Arial"/>
                <w:sz w:val="18"/>
                <w:szCs w:val="20"/>
              </w:rPr>
              <w:t>Client terminated the service</w:t>
            </w:r>
          </w:p>
          <w:p w14:paraId="4C2FF7F0" w14:textId="77777777" w:rsidR="00D33D74" w:rsidRDefault="00D33D74" w:rsidP="00D33D74">
            <w:pPr>
              <w:spacing w:before="100" w:after="100" w:line="288" w:lineRule="auto"/>
              <w:ind w:left="34" w:right="637"/>
              <w:rPr>
                <w:rFonts w:ascii="Arial" w:hAnsi="Arial" w:cs="Arial"/>
                <w:sz w:val="18"/>
                <w:szCs w:val="20"/>
              </w:rPr>
            </w:pPr>
            <w:r w:rsidRPr="00F22838">
              <w:rPr>
                <w:rFonts w:ascii="Arial" w:hAnsi="Arial" w:cs="Arial"/>
                <w:sz w:val="18"/>
                <w:szCs w:val="20"/>
              </w:rPr>
              <w:t>Client died</w:t>
            </w:r>
          </w:p>
          <w:p w14:paraId="674792C5" w14:textId="77777777" w:rsidR="00D33D74" w:rsidRDefault="00D33D74" w:rsidP="00D33D74">
            <w:pPr>
              <w:spacing w:before="100" w:after="100" w:line="288" w:lineRule="auto"/>
              <w:ind w:left="34" w:right="637"/>
              <w:rPr>
                <w:rFonts w:ascii="Arial" w:hAnsi="Arial" w:cs="Arial"/>
                <w:sz w:val="18"/>
                <w:szCs w:val="20"/>
              </w:rPr>
            </w:pPr>
            <w:r>
              <w:rPr>
                <w:rFonts w:ascii="Arial" w:hAnsi="Arial" w:cs="Arial"/>
                <w:sz w:val="18"/>
                <w:szCs w:val="20"/>
              </w:rPr>
              <w:t>Client no longer eligible</w:t>
            </w:r>
          </w:p>
          <w:p w14:paraId="3FD66E93" w14:textId="77777777" w:rsidR="00D33D74" w:rsidRPr="00F22838" w:rsidRDefault="00D33D74" w:rsidP="00D33D74">
            <w:pPr>
              <w:spacing w:before="100" w:after="100" w:line="288" w:lineRule="auto"/>
              <w:ind w:left="34" w:right="637"/>
              <w:rPr>
                <w:rFonts w:ascii="Arial" w:hAnsi="Arial" w:cs="Arial"/>
                <w:sz w:val="18"/>
                <w:szCs w:val="20"/>
              </w:rPr>
            </w:pPr>
            <w:r>
              <w:rPr>
                <w:rFonts w:ascii="Arial" w:hAnsi="Arial" w:cs="Arial"/>
                <w:sz w:val="18"/>
                <w:szCs w:val="20"/>
              </w:rPr>
              <w:t>Client needs have been met</w:t>
            </w:r>
          </w:p>
          <w:p w14:paraId="205CE388" w14:textId="77777777" w:rsidR="00D33D74" w:rsidRPr="00A27249" w:rsidRDefault="00D33D74" w:rsidP="00D33D74">
            <w:pPr>
              <w:tabs>
                <w:tab w:val="left" w:pos="4253"/>
              </w:tabs>
              <w:spacing w:before="100" w:after="100" w:line="288" w:lineRule="auto"/>
              <w:ind w:left="34" w:right="-23"/>
              <w:rPr>
                <w:rFonts w:ascii="Arial" w:hAnsi="Arial" w:cs="Arial"/>
                <w:sz w:val="18"/>
                <w:szCs w:val="20"/>
              </w:rPr>
            </w:pPr>
            <w:r w:rsidRPr="00F22838">
              <w:rPr>
                <w:rFonts w:ascii="Arial" w:hAnsi="Arial" w:cs="Arial"/>
                <w:sz w:val="18"/>
                <w:szCs w:val="20"/>
              </w:rPr>
              <w:t>None of the above</w:t>
            </w:r>
          </w:p>
        </w:tc>
      </w:tr>
    </w:tbl>
    <w:p w14:paraId="3C00289F" w14:textId="77777777" w:rsidR="008A576F" w:rsidRDefault="008A576F" w:rsidP="00B40FB5">
      <w:pPr>
        <w:spacing w:before="0" w:after="200" w:line="276" w:lineRule="auto"/>
      </w:pPr>
    </w:p>
    <w:p w14:paraId="6D234110" w14:textId="77777777" w:rsidR="00075136" w:rsidRDefault="00C0068D" w:rsidP="00A27249">
      <w:pPr>
        <w:pStyle w:val="TableHeading"/>
      </w:pPr>
      <w:r>
        <w:t xml:space="preserve">Table </w:t>
      </w:r>
      <w:r w:rsidR="00FC15E0">
        <w:t>18</w:t>
      </w:r>
      <w:r w:rsidRPr="008D154C">
        <w:t>.</w:t>
      </w:r>
      <w:r>
        <w:t xml:space="preserve"> Partnership approach</w:t>
      </w:r>
      <w:r w:rsidR="00BB6242">
        <w:t>:</w:t>
      </w:r>
      <w:r w:rsidR="004E34A2">
        <w:t xml:space="preserve"> </w:t>
      </w:r>
      <w:r w:rsidR="00FF5006">
        <w:t>s</w:t>
      </w:r>
      <w:r w:rsidR="004E34A2">
        <w:t xml:space="preserve">ession </w:t>
      </w:r>
      <w:r w:rsidR="00FF5006">
        <w:t>l</w:t>
      </w:r>
      <w:r w:rsidR="004E34A2">
        <w:t xml:space="preserve">evel </w:t>
      </w:r>
      <w:r w:rsidR="00FF5006">
        <w:t>d</w:t>
      </w:r>
      <w:r w:rsidR="004E34A2">
        <w:t xml:space="preserve">ata </w:t>
      </w:r>
    </w:p>
    <w:tbl>
      <w:tblPr>
        <w:tblStyle w:val="Style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 partnership approach "/>
        <w:tblDescription w:val="Referal source and reason"/>
      </w:tblPr>
      <w:tblGrid>
        <w:gridCol w:w="2688"/>
        <w:gridCol w:w="1414"/>
        <w:gridCol w:w="5817"/>
      </w:tblGrid>
      <w:tr w:rsidR="00563FFB" w:rsidRPr="00293BB4" w14:paraId="394E08B8" w14:textId="77777777" w:rsidTr="00A27249">
        <w:trPr>
          <w:cantSplit/>
          <w:trHeight w:val="217"/>
          <w:tblHeader/>
        </w:trPr>
        <w:tc>
          <w:tcPr>
            <w:tcW w:w="1355" w:type="pct"/>
            <w:shd w:val="clear" w:color="auto" w:fill="105964" w:themeFill="background2" w:themeFillShade="40"/>
          </w:tcPr>
          <w:p w14:paraId="7C83F2D4" w14:textId="77777777" w:rsidR="00563FFB" w:rsidRPr="00563FFB" w:rsidRDefault="00563FFB" w:rsidP="00A86AC9">
            <w:pPr>
              <w:keepNext/>
              <w:keepLines/>
              <w:spacing w:line="288" w:lineRule="auto"/>
              <w:ind w:left="34"/>
              <w:rPr>
                <w:rFonts w:ascii="Arial" w:hAnsi="Arial" w:cs="Arial"/>
                <w:b/>
                <w:color w:val="FFFFFF" w:themeColor="background1"/>
                <w:szCs w:val="20"/>
              </w:rPr>
            </w:pPr>
            <w:r w:rsidRPr="00563FFB">
              <w:rPr>
                <w:rFonts w:ascii="Arial" w:hAnsi="Arial" w:cs="Arial"/>
                <w:b/>
                <w:color w:val="FFFFFF" w:themeColor="background1"/>
                <w:szCs w:val="20"/>
              </w:rPr>
              <w:t>Data Field</w:t>
            </w:r>
          </w:p>
        </w:tc>
        <w:tc>
          <w:tcPr>
            <w:tcW w:w="713" w:type="pct"/>
            <w:shd w:val="clear" w:color="auto" w:fill="105964" w:themeFill="background2" w:themeFillShade="40"/>
          </w:tcPr>
          <w:p w14:paraId="6D079E22"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Protocols Section</w:t>
            </w:r>
          </w:p>
        </w:tc>
        <w:tc>
          <w:tcPr>
            <w:tcW w:w="2932" w:type="pct"/>
            <w:shd w:val="clear" w:color="auto" w:fill="105964" w:themeFill="background2" w:themeFillShade="40"/>
          </w:tcPr>
          <w:p w14:paraId="584A6693" w14:textId="77777777" w:rsidR="00563FFB" w:rsidRPr="00563FFB" w:rsidRDefault="00563FFB" w:rsidP="00A86AC9">
            <w:pPr>
              <w:keepNext/>
              <w:keepLines/>
              <w:spacing w:line="288" w:lineRule="auto"/>
              <w:rPr>
                <w:rFonts w:ascii="Arial" w:hAnsi="Arial" w:cs="Arial"/>
                <w:b/>
                <w:color w:val="FFFFFF" w:themeColor="background1"/>
                <w:szCs w:val="20"/>
              </w:rPr>
            </w:pPr>
            <w:r w:rsidRPr="00563FFB">
              <w:rPr>
                <w:rFonts w:ascii="Arial" w:hAnsi="Arial" w:cs="Arial"/>
                <w:b/>
                <w:color w:val="FFFFFF" w:themeColor="background1"/>
                <w:szCs w:val="20"/>
              </w:rPr>
              <w:t>Field Values</w:t>
            </w:r>
          </w:p>
        </w:tc>
      </w:tr>
      <w:tr w:rsidR="004E34A2" w:rsidRPr="00293BB4" w14:paraId="6E17D537" w14:textId="77777777" w:rsidTr="00A86AC9">
        <w:trPr>
          <w:cantSplit/>
        </w:trPr>
        <w:tc>
          <w:tcPr>
            <w:tcW w:w="1355" w:type="pct"/>
            <w:shd w:val="clear" w:color="auto" w:fill="auto"/>
          </w:tcPr>
          <w:p w14:paraId="01B1433B" w14:textId="77777777" w:rsidR="004E34A2" w:rsidRPr="00293BB4" w:rsidRDefault="004E34A2" w:rsidP="00563FFB">
            <w:pPr>
              <w:spacing w:line="288" w:lineRule="auto"/>
              <w:ind w:left="34" w:right="-23"/>
              <w:rPr>
                <w:rFonts w:ascii="Arial" w:hAnsi="Arial" w:cs="Arial"/>
                <w:b/>
                <w:sz w:val="18"/>
                <w:szCs w:val="18"/>
              </w:rPr>
            </w:pPr>
            <w:r>
              <w:rPr>
                <w:rFonts w:ascii="Arial" w:hAnsi="Arial" w:cs="Arial"/>
                <w:b/>
                <w:sz w:val="18"/>
                <w:szCs w:val="18"/>
              </w:rPr>
              <w:t>Service setting</w:t>
            </w:r>
          </w:p>
        </w:tc>
        <w:tc>
          <w:tcPr>
            <w:tcW w:w="713" w:type="pct"/>
          </w:tcPr>
          <w:p w14:paraId="086CCD62" w14:textId="77777777" w:rsidR="004E34A2" w:rsidRPr="00093C7C" w:rsidRDefault="004E34A2" w:rsidP="00563FFB">
            <w:pPr>
              <w:keepNext/>
              <w:keepLines/>
              <w:spacing w:line="288" w:lineRule="auto"/>
              <w:rPr>
                <w:rFonts w:ascii="Arial" w:hAnsi="Arial" w:cs="Arial"/>
                <w:sz w:val="18"/>
                <w:szCs w:val="18"/>
              </w:rPr>
            </w:pPr>
            <w:r>
              <w:rPr>
                <w:rFonts w:ascii="Arial" w:hAnsi="Arial" w:cs="Arial"/>
                <w:sz w:val="18"/>
                <w:szCs w:val="18"/>
              </w:rPr>
              <w:t>6.14</w:t>
            </w:r>
          </w:p>
        </w:tc>
        <w:tc>
          <w:tcPr>
            <w:tcW w:w="2932" w:type="pct"/>
          </w:tcPr>
          <w:p w14:paraId="510FDCC1" w14:textId="77777777" w:rsidR="004E34A2" w:rsidRPr="004E34A2" w:rsidRDefault="004E34A2" w:rsidP="00B40FB5">
            <w:pPr>
              <w:spacing w:before="100" w:after="100" w:line="288" w:lineRule="auto"/>
              <w:ind w:left="34" w:right="637"/>
              <w:rPr>
                <w:rFonts w:ascii="Arial" w:hAnsi="Arial" w:cs="Arial"/>
                <w:sz w:val="18"/>
                <w:szCs w:val="20"/>
              </w:rPr>
            </w:pPr>
            <w:r w:rsidRPr="004E34A2">
              <w:rPr>
                <w:rFonts w:ascii="Arial" w:hAnsi="Arial" w:cs="Arial"/>
                <w:sz w:val="18"/>
                <w:szCs w:val="20"/>
              </w:rPr>
              <w:t>Organisation outlet/office</w:t>
            </w:r>
          </w:p>
          <w:p w14:paraId="6894B2C4" w14:textId="77777777" w:rsidR="004E34A2" w:rsidRPr="004E34A2" w:rsidRDefault="004E34A2" w:rsidP="00B40FB5">
            <w:pPr>
              <w:spacing w:before="100" w:after="100" w:line="288" w:lineRule="auto"/>
              <w:ind w:left="34" w:right="637"/>
              <w:rPr>
                <w:rFonts w:ascii="Arial" w:hAnsi="Arial" w:cs="Arial"/>
                <w:sz w:val="18"/>
                <w:szCs w:val="20"/>
              </w:rPr>
            </w:pPr>
            <w:r w:rsidRPr="004E34A2">
              <w:rPr>
                <w:rFonts w:ascii="Arial" w:hAnsi="Arial" w:cs="Arial"/>
                <w:sz w:val="18"/>
                <w:szCs w:val="20"/>
              </w:rPr>
              <w:t>Clients residence</w:t>
            </w:r>
          </w:p>
          <w:p w14:paraId="2B9AF1E1" w14:textId="77777777" w:rsidR="004E34A2" w:rsidRPr="004E34A2" w:rsidRDefault="004E34A2" w:rsidP="0002023E">
            <w:pPr>
              <w:spacing w:before="100" w:after="100" w:line="288" w:lineRule="auto"/>
              <w:ind w:left="34" w:right="637"/>
              <w:rPr>
                <w:rFonts w:ascii="Arial" w:hAnsi="Arial" w:cs="Arial"/>
                <w:sz w:val="18"/>
                <w:szCs w:val="20"/>
              </w:rPr>
            </w:pPr>
            <w:r w:rsidRPr="004E34A2">
              <w:rPr>
                <w:rFonts w:ascii="Arial" w:hAnsi="Arial" w:cs="Arial"/>
                <w:sz w:val="18"/>
                <w:szCs w:val="20"/>
              </w:rPr>
              <w:t>Community venue</w:t>
            </w:r>
          </w:p>
          <w:p w14:paraId="723E150F" w14:textId="77777777" w:rsidR="004E34A2" w:rsidRPr="004E34A2" w:rsidRDefault="004E34A2" w:rsidP="00B40FB5">
            <w:pPr>
              <w:spacing w:before="100" w:after="100" w:line="288" w:lineRule="auto"/>
              <w:ind w:left="34" w:right="637"/>
              <w:rPr>
                <w:rFonts w:ascii="Arial" w:hAnsi="Arial" w:cs="Arial"/>
                <w:sz w:val="18"/>
                <w:szCs w:val="20"/>
              </w:rPr>
            </w:pPr>
            <w:r>
              <w:rPr>
                <w:rFonts w:ascii="Arial" w:hAnsi="Arial" w:cs="Arial"/>
                <w:sz w:val="18"/>
                <w:szCs w:val="20"/>
              </w:rPr>
              <w:t>P</w:t>
            </w:r>
            <w:r w:rsidRPr="004E34A2">
              <w:rPr>
                <w:rFonts w:ascii="Arial" w:hAnsi="Arial" w:cs="Arial"/>
                <w:sz w:val="18"/>
                <w:szCs w:val="20"/>
              </w:rPr>
              <w:t>artner organisation</w:t>
            </w:r>
          </w:p>
          <w:p w14:paraId="52BAD5DC" w14:textId="77777777" w:rsidR="004E34A2" w:rsidRDefault="004E34A2" w:rsidP="00B40FB5">
            <w:pPr>
              <w:spacing w:before="100" w:after="100" w:line="288" w:lineRule="auto"/>
              <w:ind w:left="34" w:right="637"/>
              <w:rPr>
                <w:rFonts w:ascii="Arial" w:hAnsi="Arial" w:cs="Arial"/>
                <w:sz w:val="18"/>
                <w:szCs w:val="20"/>
              </w:rPr>
            </w:pPr>
            <w:r w:rsidRPr="004E34A2">
              <w:rPr>
                <w:rFonts w:ascii="Arial" w:hAnsi="Arial" w:cs="Arial"/>
                <w:sz w:val="18"/>
                <w:szCs w:val="20"/>
              </w:rPr>
              <w:t>Telephone</w:t>
            </w:r>
          </w:p>
          <w:p w14:paraId="64AB4B09" w14:textId="77777777" w:rsidR="002B22E5" w:rsidRPr="004E34A2" w:rsidRDefault="002B22E5" w:rsidP="00B40FB5">
            <w:pPr>
              <w:spacing w:before="100" w:after="100" w:line="288" w:lineRule="auto"/>
              <w:ind w:left="34" w:right="637"/>
              <w:rPr>
                <w:rFonts w:ascii="Arial" w:hAnsi="Arial" w:cs="Arial"/>
                <w:sz w:val="18"/>
                <w:szCs w:val="20"/>
              </w:rPr>
            </w:pPr>
            <w:r>
              <w:rPr>
                <w:rFonts w:ascii="Arial" w:hAnsi="Arial" w:cs="Arial"/>
                <w:sz w:val="18"/>
                <w:szCs w:val="20"/>
              </w:rPr>
              <w:t>Video</w:t>
            </w:r>
          </w:p>
          <w:p w14:paraId="1A6A8A9D" w14:textId="77777777" w:rsidR="004E34A2" w:rsidRPr="004E34A2" w:rsidRDefault="002B22E5" w:rsidP="00B40FB5">
            <w:pPr>
              <w:spacing w:before="100" w:after="100" w:line="288" w:lineRule="auto"/>
              <w:ind w:left="34" w:right="637"/>
              <w:rPr>
                <w:rFonts w:ascii="Arial" w:hAnsi="Arial" w:cs="Arial"/>
                <w:sz w:val="18"/>
                <w:szCs w:val="20"/>
              </w:rPr>
            </w:pPr>
            <w:r>
              <w:rPr>
                <w:rFonts w:ascii="Arial" w:hAnsi="Arial" w:cs="Arial"/>
                <w:sz w:val="18"/>
                <w:szCs w:val="20"/>
              </w:rPr>
              <w:t>Online service</w:t>
            </w:r>
          </w:p>
          <w:p w14:paraId="0454638F" w14:textId="77777777" w:rsidR="004E34A2" w:rsidRPr="004E34A2" w:rsidRDefault="004E34A2" w:rsidP="00B40FB5">
            <w:pPr>
              <w:spacing w:before="100" w:after="100" w:line="288" w:lineRule="auto"/>
              <w:ind w:left="34" w:right="637"/>
              <w:rPr>
                <w:rFonts w:ascii="Arial" w:hAnsi="Arial" w:cs="Arial"/>
                <w:sz w:val="18"/>
                <w:szCs w:val="20"/>
              </w:rPr>
            </w:pPr>
            <w:r w:rsidRPr="004E34A2">
              <w:rPr>
                <w:rFonts w:ascii="Arial" w:hAnsi="Arial" w:cs="Arial"/>
                <w:sz w:val="18"/>
                <w:szCs w:val="20"/>
              </w:rPr>
              <w:t>Healthcare facility</w:t>
            </w:r>
          </w:p>
          <w:p w14:paraId="347C131B" w14:textId="77777777" w:rsidR="004E34A2" w:rsidRPr="004E34A2" w:rsidRDefault="004E34A2" w:rsidP="00B40FB5">
            <w:pPr>
              <w:spacing w:before="100" w:after="100" w:line="288" w:lineRule="auto"/>
              <w:ind w:left="34" w:right="637"/>
              <w:rPr>
                <w:rFonts w:ascii="Arial" w:hAnsi="Arial" w:cs="Arial"/>
                <w:sz w:val="18"/>
                <w:szCs w:val="20"/>
              </w:rPr>
            </w:pPr>
            <w:r w:rsidRPr="004E34A2">
              <w:rPr>
                <w:rFonts w:ascii="Arial" w:hAnsi="Arial" w:cs="Arial"/>
                <w:sz w:val="18"/>
                <w:szCs w:val="20"/>
              </w:rPr>
              <w:t>Education facility</w:t>
            </w:r>
          </w:p>
          <w:p w14:paraId="16F5C874" w14:textId="77777777" w:rsidR="00600C82" w:rsidRPr="005B563B" w:rsidRDefault="004E34A2" w:rsidP="00B40FB5">
            <w:pPr>
              <w:spacing w:before="100" w:after="100" w:line="288" w:lineRule="auto"/>
              <w:ind w:left="34" w:right="637"/>
              <w:rPr>
                <w:rFonts w:ascii="Arial" w:hAnsi="Arial" w:cs="Arial"/>
                <w:sz w:val="18"/>
                <w:szCs w:val="20"/>
              </w:rPr>
            </w:pPr>
            <w:r w:rsidRPr="004E34A2">
              <w:rPr>
                <w:rFonts w:ascii="Arial" w:hAnsi="Arial" w:cs="Arial"/>
                <w:sz w:val="18"/>
                <w:szCs w:val="20"/>
              </w:rPr>
              <w:t>Justice facility</w:t>
            </w:r>
          </w:p>
        </w:tc>
      </w:tr>
      <w:tr w:rsidR="007C05F2" w:rsidRPr="00293BB4" w14:paraId="511B2C02" w14:textId="77777777" w:rsidTr="00A86AC9">
        <w:trPr>
          <w:cantSplit/>
        </w:trPr>
        <w:tc>
          <w:tcPr>
            <w:tcW w:w="1355" w:type="pct"/>
            <w:shd w:val="clear" w:color="auto" w:fill="auto"/>
          </w:tcPr>
          <w:p w14:paraId="235B9F56" w14:textId="77777777" w:rsidR="007C05F2" w:rsidRDefault="007C05F2" w:rsidP="00563FFB">
            <w:pPr>
              <w:spacing w:line="288" w:lineRule="auto"/>
              <w:ind w:left="34" w:right="-23"/>
              <w:rPr>
                <w:rFonts w:ascii="Arial" w:hAnsi="Arial" w:cs="Arial"/>
                <w:b/>
                <w:sz w:val="18"/>
                <w:szCs w:val="18"/>
              </w:rPr>
            </w:pPr>
            <w:r>
              <w:rPr>
                <w:rFonts w:ascii="Arial" w:hAnsi="Arial" w:cs="Arial"/>
                <w:b/>
                <w:sz w:val="18"/>
                <w:szCs w:val="18"/>
              </w:rPr>
              <w:t>Interpreter present</w:t>
            </w:r>
          </w:p>
        </w:tc>
        <w:tc>
          <w:tcPr>
            <w:tcW w:w="713" w:type="pct"/>
          </w:tcPr>
          <w:p w14:paraId="0CFC5F91" w14:textId="77777777" w:rsidR="007C05F2" w:rsidRDefault="007C05F2" w:rsidP="00563FFB">
            <w:pPr>
              <w:keepNext/>
              <w:keepLines/>
              <w:spacing w:line="288" w:lineRule="auto"/>
              <w:rPr>
                <w:rFonts w:ascii="Arial" w:hAnsi="Arial" w:cs="Arial"/>
                <w:sz w:val="18"/>
                <w:szCs w:val="18"/>
              </w:rPr>
            </w:pPr>
            <w:r>
              <w:rPr>
                <w:rFonts w:ascii="Arial" w:hAnsi="Arial" w:cs="Arial"/>
                <w:sz w:val="18"/>
                <w:szCs w:val="18"/>
              </w:rPr>
              <w:t>6.15</w:t>
            </w:r>
          </w:p>
        </w:tc>
        <w:tc>
          <w:tcPr>
            <w:tcW w:w="2932" w:type="pct"/>
          </w:tcPr>
          <w:p w14:paraId="48EAEF6E" w14:textId="77777777" w:rsidR="007C05F2" w:rsidRDefault="007C05F2" w:rsidP="00B40FB5">
            <w:pPr>
              <w:spacing w:before="100" w:after="100" w:line="288" w:lineRule="auto"/>
              <w:ind w:left="34" w:right="637"/>
              <w:rPr>
                <w:rFonts w:ascii="Arial" w:hAnsi="Arial" w:cs="Arial"/>
                <w:sz w:val="18"/>
                <w:szCs w:val="20"/>
              </w:rPr>
            </w:pPr>
            <w:r>
              <w:rPr>
                <w:rFonts w:ascii="Arial" w:hAnsi="Arial" w:cs="Arial"/>
                <w:sz w:val="18"/>
                <w:szCs w:val="20"/>
              </w:rPr>
              <w:t>Yes</w:t>
            </w:r>
          </w:p>
          <w:p w14:paraId="77F019D0" w14:textId="77777777" w:rsidR="007C05F2" w:rsidRPr="004E34A2" w:rsidRDefault="007C05F2" w:rsidP="00B40FB5">
            <w:pPr>
              <w:spacing w:before="100" w:after="100" w:line="288" w:lineRule="auto"/>
              <w:ind w:left="34" w:right="637"/>
              <w:rPr>
                <w:rFonts w:ascii="Arial" w:hAnsi="Arial" w:cs="Arial"/>
                <w:sz w:val="18"/>
                <w:szCs w:val="20"/>
              </w:rPr>
            </w:pPr>
            <w:r>
              <w:rPr>
                <w:rFonts w:ascii="Arial" w:hAnsi="Arial" w:cs="Arial"/>
                <w:sz w:val="18"/>
                <w:szCs w:val="20"/>
              </w:rPr>
              <w:t>No</w:t>
            </w:r>
          </w:p>
        </w:tc>
      </w:tr>
      <w:tr w:rsidR="00563FFB" w:rsidRPr="00293BB4" w14:paraId="638EA04E" w14:textId="77777777" w:rsidTr="00A86AC9">
        <w:trPr>
          <w:cantSplit/>
        </w:trPr>
        <w:tc>
          <w:tcPr>
            <w:tcW w:w="1355" w:type="pct"/>
            <w:shd w:val="clear" w:color="auto" w:fill="auto"/>
          </w:tcPr>
          <w:p w14:paraId="1A7434DA" w14:textId="77777777" w:rsidR="00563FFB" w:rsidRPr="00293BB4" w:rsidRDefault="00563FFB" w:rsidP="00563FFB">
            <w:pPr>
              <w:spacing w:line="288" w:lineRule="auto"/>
              <w:ind w:left="34" w:right="-23"/>
              <w:rPr>
                <w:rFonts w:ascii="Arial" w:hAnsi="Arial" w:cs="Arial"/>
                <w:b/>
                <w:sz w:val="18"/>
                <w:szCs w:val="18"/>
              </w:rPr>
            </w:pPr>
            <w:r w:rsidRPr="00293BB4">
              <w:rPr>
                <w:rFonts w:ascii="Arial" w:hAnsi="Arial" w:cs="Arial"/>
                <w:b/>
                <w:sz w:val="18"/>
                <w:szCs w:val="18"/>
              </w:rPr>
              <w:t>Referral type</w:t>
            </w:r>
          </w:p>
          <w:p w14:paraId="771C46CA"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12D4AB0C" w14:textId="77777777" w:rsidR="00563FFB" w:rsidRPr="00293BB4" w:rsidRDefault="00563FFB" w:rsidP="00563FFB">
            <w:pPr>
              <w:keepNext/>
              <w:keepLines/>
              <w:spacing w:line="288" w:lineRule="auto"/>
              <w:rPr>
                <w:rFonts w:ascii="Arial" w:hAnsi="Arial" w:cs="Arial"/>
                <w:sz w:val="18"/>
                <w:szCs w:val="18"/>
              </w:rPr>
            </w:pPr>
            <w:r w:rsidRPr="00093C7C">
              <w:rPr>
                <w:rFonts w:ascii="Arial" w:hAnsi="Arial" w:cs="Arial"/>
                <w:sz w:val="18"/>
                <w:szCs w:val="18"/>
              </w:rPr>
              <w:t>6.</w:t>
            </w:r>
            <w:r w:rsidR="00461240">
              <w:rPr>
                <w:rFonts w:ascii="Arial" w:hAnsi="Arial" w:cs="Arial"/>
                <w:sz w:val="18"/>
                <w:szCs w:val="18"/>
              </w:rPr>
              <w:t>4</w:t>
            </w:r>
          </w:p>
        </w:tc>
        <w:tc>
          <w:tcPr>
            <w:tcW w:w="2932" w:type="pct"/>
          </w:tcPr>
          <w:p w14:paraId="03B2A1FC" w14:textId="77777777" w:rsidR="00563FFB" w:rsidRPr="005B563B" w:rsidRDefault="00563FFB" w:rsidP="00B40FB5">
            <w:pPr>
              <w:spacing w:before="100" w:after="100" w:line="288" w:lineRule="auto"/>
              <w:ind w:left="34" w:right="637"/>
              <w:rPr>
                <w:rFonts w:ascii="Arial" w:hAnsi="Arial" w:cs="Arial"/>
                <w:sz w:val="18"/>
                <w:szCs w:val="20"/>
              </w:rPr>
            </w:pPr>
            <w:r w:rsidRPr="005B563B">
              <w:rPr>
                <w:rFonts w:ascii="Arial" w:hAnsi="Arial" w:cs="Arial"/>
                <w:sz w:val="18"/>
                <w:szCs w:val="20"/>
              </w:rPr>
              <w:t>Internal</w:t>
            </w:r>
            <w:r w:rsidR="00D35975" w:rsidRPr="00B40FB5">
              <w:rPr>
                <w:rFonts w:ascii="Arial" w:hAnsi="Arial" w:cs="Arial"/>
                <w:sz w:val="18"/>
                <w:szCs w:val="20"/>
              </w:rPr>
              <w:t>—</w:t>
            </w:r>
            <w:r w:rsidRPr="005B563B">
              <w:rPr>
                <w:rFonts w:ascii="Arial" w:hAnsi="Arial" w:cs="Arial"/>
                <w:sz w:val="18"/>
                <w:szCs w:val="20"/>
              </w:rPr>
              <w:t>made to another service offered within the same organisation</w:t>
            </w:r>
          </w:p>
          <w:p w14:paraId="76FD03FB" w14:textId="77777777" w:rsidR="00563FFB" w:rsidRPr="00962700" w:rsidRDefault="00563FFB" w:rsidP="00B40FB5">
            <w:pPr>
              <w:spacing w:before="100" w:after="100" w:line="288" w:lineRule="auto"/>
              <w:ind w:left="34" w:right="637"/>
              <w:rPr>
                <w:rFonts w:ascii="Arial" w:hAnsi="Arial" w:cs="Arial"/>
                <w:sz w:val="18"/>
                <w:szCs w:val="20"/>
              </w:rPr>
            </w:pPr>
            <w:r w:rsidRPr="00962700">
              <w:rPr>
                <w:rFonts w:ascii="Arial" w:hAnsi="Arial" w:cs="Arial"/>
                <w:sz w:val="18"/>
                <w:szCs w:val="20"/>
              </w:rPr>
              <w:t>External</w:t>
            </w:r>
            <w:r w:rsidR="00D35975" w:rsidRPr="00B40FB5">
              <w:rPr>
                <w:rFonts w:ascii="Arial" w:hAnsi="Arial" w:cs="Arial"/>
                <w:sz w:val="18"/>
                <w:szCs w:val="20"/>
              </w:rPr>
              <w:t>—</w:t>
            </w:r>
            <w:r w:rsidRPr="00962700">
              <w:rPr>
                <w:rFonts w:ascii="Arial" w:hAnsi="Arial" w:cs="Arial"/>
                <w:sz w:val="18"/>
                <w:szCs w:val="20"/>
              </w:rPr>
              <w:t xml:space="preserve">made to a service that is provided by a different organisation </w:t>
            </w:r>
          </w:p>
        </w:tc>
      </w:tr>
      <w:tr w:rsidR="00563FFB" w:rsidRPr="00293BB4" w14:paraId="14A959DC" w14:textId="77777777" w:rsidTr="00A86AC9">
        <w:trPr>
          <w:cantSplit/>
        </w:trPr>
        <w:tc>
          <w:tcPr>
            <w:tcW w:w="1355" w:type="pct"/>
            <w:shd w:val="clear" w:color="auto" w:fill="auto"/>
          </w:tcPr>
          <w:p w14:paraId="71A8AE5E" w14:textId="77777777" w:rsidR="00563FFB" w:rsidRPr="00293BB4" w:rsidRDefault="00563FFB" w:rsidP="00563FFB">
            <w:pPr>
              <w:spacing w:line="288" w:lineRule="auto"/>
              <w:ind w:left="34" w:right="-23"/>
              <w:rPr>
                <w:rFonts w:ascii="Arial" w:hAnsi="Arial" w:cs="Arial"/>
                <w:b/>
                <w:sz w:val="18"/>
                <w:szCs w:val="18"/>
              </w:rPr>
            </w:pPr>
            <w:r w:rsidRPr="00293BB4">
              <w:rPr>
                <w:rFonts w:ascii="Arial" w:hAnsi="Arial" w:cs="Arial"/>
                <w:b/>
                <w:sz w:val="18"/>
                <w:szCs w:val="18"/>
              </w:rPr>
              <w:lastRenderedPageBreak/>
              <w:t>Referral purpose</w:t>
            </w:r>
          </w:p>
          <w:p w14:paraId="6F364AC6" w14:textId="77777777" w:rsidR="00563FFB" w:rsidRPr="00293BB4" w:rsidRDefault="00563FFB" w:rsidP="00563FFB">
            <w:pPr>
              <w:spacing w:line="288" w:lineRule="auto"/>
              <w:ind w:left="34" w:right="-23"/>
              <w:rPr>
                <w:rFonts w:ascii="Arial" w:hAnsi="Arial" w:cs="Arial"/>
                <w:b/>
                <w:sz w:val="18"/>
                <w:szCs w:val="18"/>
              </w:rPr>
            </w:pPr>
          </w:p>
        </w:tc>
        <w:tc>
          <w:tcPr>
            <w:tcW w:w="713" w:type="pct"/>
          </w:tcPr>
          <w:p w14:paraId="10DF8D3C" w14:textId="77777777" w:rsidR="00563FFB" w:rsidRPr="00093C7C" w:rsidRDefault="00563FFB" w:rsidP="00563FFB">
            <w:pPr>
              <w:keepNext/>
              <w:keepLines/>
              <w:spacing w:line="288" w:lineRule="auto"/>
              <w:rPr>
                <w:rFonts w:ascii="Arial" w:hAnsi="Arial" w:cs="Arial"/>
                <w:sz w:val="18"/>
                <w:szCs w:val="18"/>
              </w:rPr>
            </w:pPr>
            <w:r w:rsidRPr="00B96658">
              <w:rPr>
                <w:rFonts w:ascii="Arial" w:hAnsi="Arial" w:cs="Arial"/>
                <w:sz w:val="18"/>
                <w:szCs w:val="18"/>
              </w:rPr>
              <w:t>6.</w:t>
            </w:r>
            <w:r w:rsidR="00461240">
              <w:rPr>
                <w:rFonts w:ascii="Arial" w:hAnsi="Arial" w:cs="Arial"/>
                <w:sz w:val="18"/>
                <w:szCs w:val="18"/>
              </w:rPr>
              <w:t>4</w:t>
            </w:r>
          </w:p>
        </w:tc>
        <w:tc>
          <w:tcPr>
            <w:tcW w:w="2932" w:type="pct"/>
          </w:tcPr>
          <w:p w14:paraId="6B3A01A6" w14:textId="77777777" w:rsidR="00563FFB" w:rsidRPr="005B563B" w:rsidRDefault="00563FFB" w:rsidP="00B40FB5">
            <w:pPr>
              <w:spacing w:before="100" w:after="100" w:line="288" w:lineRule="auto"/>
              <w:ind w:left="34" w:right="637"/>
              <w:rPr>
                <w:rFonts w:ascii="Arial" w:hAnsi="Arial" w:cs="Arial"/>
                <w:sz w:val="18"/>
                <w:szCs w:val="20"/>
              </w:rPr>
            </w:pPr>
            <w:r w:rsidRPr="005B563B">
              <w:rPr>
                <w:rFonts w:ascii="Arial" w:hAnsi="Arial" w:cs="Arial"/>
                <w:sz w:val="18"/>
                <w:szCs w:val="20"/>
              </w:rPr>
              <w:t>Physical health</w:t>
            </w:r>
          </w:p>
          <w:p w14:paraId="2B5E28C1" w14:textId="77777777" w:rsidR="00563FFB" w:rsidRPr="00962700" w:rsidRDefault="00563FFB" w:rsidP="00B40FB5">
            <w:pPr>
              <w:spacing w:before="100" w:after="100" w:line="288" w:lineRule="auto"/>
              <w:ind w:left="34" w:right="637"/>
              <w:rPr>
                <w:rFonts w:ascii="Arial" w:hAnsi="Arial" w:cs="Arial"/>
                <w:sz w:val="18"/>
                <w:szCs w:val="20"/>
              </w:rPr>
            </w:pPr>
            <w:r w:rsidRPr="00962700">
              <w:rPr>
                <w:rFonts w:ascii="Arial" w:hAnsi="Arial" w:cs="Arial"/>
                <w:sz w:val="18"/>
                <w:szCs w:val="20"/>
              </w:rPr>
              <w:t>Mental health, wellbeing &amp; self-care</w:t>
            </w:r>
          </w:p>
          <w:p w14:paraId="564E39DF" w14:textId="77777777" w:rsidR="00563FFB" w:rsidRPr="009F7B02" w:rsidRDefault="00563FFB" w:rsidP="00B40FB5">
            <w:pPr>
              <w:spacing w:before="100" w:after="100" w:line="288" w:lineRule="auto"/>
              <w:ind w:left="34" w:right="637"/>
              <w:rPr>
                <w:rFonts w:ascii="Arial" w:hAnsi="Arial" w:cs="Arial"/>
                <w:sz w:val="18"/>
                <w:szCs w:val="20"/>
              </w:rPr>
            </w:pPr>
            <w:r w:rsidRPr="009F7B02">
              <w:rPr>
                <w:rFonts w:ascii="Arial" w:hAnsi="Arial" w:cs="Arial"/>
                <w:sz w:val="18"/>
                <w:szCs w:val="20"/>
              </w:rPr>
              <w:t>Personal and family safety</w:t>
            </w:r>
          </w:p>
          <w:p w14:paraId="120EFDFA" w14:textId="77777777" w:rsidR="00563FFB" w:rsidRPr="00BD6CBF" w:rsidRDefault="00563FFB" w:rsidP="00B40FB5">
            <w:pPr>
              <w:spacing w:before="100" w:after="100" w:line="288" w:lineRule="auto"/>
              <w:ind w:left="34" w:right="637"/>
              <w:rPr>
                <w:rFonts w:ascii="Arial" w:hAnsi="Arial" w:cs="Arial"/>
                <w:sz w:val="18"/>
                <w:szCs w:val="20"/>
              </w:rPr>
            </w:pPr>
            <w:r w:rsidRPr="00BD6CBF">
              <w:rPr>
                <w:rFonts w:ascii="Arial" w:hAnsi="Arial" w:cs="Arial"/>
                <w:sz w:val="18"/>
                <w:szCs w:val="20"/>
              </w:rPr>
              <w:t>Age-appropriate development</w:t>
            </w:r>
          </w:p>
          <w:p w14:paraId="64320AC1" w14:textId="77777777" w:rsidR="00563FFB" w:rsidRPr="00F11DEE" w:rsidRDefault="00563FFB" w:rsidP="00B40FB5">
            <w:pPr>
              <w:spacing w:before="100" w:after="100" w:line="288" w:lineRule="auto"/>
              <w:ind w:left="34" w:right="637"/>
              <w:rPr>
                <w:rFonts w:ascii="Arial" w:hAnsi="Arial" w:cs="Arial"/>
                <w:sz w:val="18"/>
                <w:szCs w:val="20"/>
              </w:rPr>
            </w:pPr>
            <w:r w:rsidRPr="003D4292">
              <w:rPr>
                <w:rFonts w:ascii="Arial" w:hAnsi="Arial" w:cs="Arial"/>
                <w:sz w:val="18"/>
                <w:szCs w:val="20"/>
              </w:rPr>
              <w:t>Community participation &amp; networks</w:t>
            </w:r>
          </w:p>
          <w:p w14:paraId="6ED36B06" w14:textId="77777777" w:rsidR="00563FFB" w:rsidRPr="00F11DEE" w:rsidRDefault="00563FFB" w:rsidP="00B40FB5">
            <w:pPr>
              <w:spacing w:before="100" w:after="100" w:line="288" w:lineRule="auto"/>
              <w:ind w:left="34" w:right="637"/>
              <w:rPr>
                <w:rFonts w:ascii="Arial" w:hAnsi="Arial" w:cs="Arial"/>
                <w:sz w:val="18"/>
                <w:szCs w:val="20"/>
              </w:rPr>
            </w:pPr>
            <w:r w:rsidRPr="00F11DEE">
              <w:rPr>
                <w:rFonts w:ascii="Arial" w:hAnsi="Arial" w:cs="Arial"/>
                <w:sz w:val="18"/>
                <w:szCs w:val="20"/>
              </w:rPr>
              <w:t>Financial Resilience</w:t>
            </w:r>
          </w:p>
          <w:p w14:paraId="3FBDA803" w14:textId="77777777" w:rsidR="00563FFB" w:rsidRPr="007C0082" w:rsidRDefault="00563FFB" w:rsidP="00B40FB5">
            <w:pPr>
              <w:spacing w:before="100" w:after="100" w:line="288" w:lineRule="auto"/>
              <w:ind w:left="34" w:right="637"/>
              <w:rPr>
                <w:rFonts w:ascii="Arial" w:hAnsi="Arial" w:cs="Arial"/>
                <w:sz w:val="18"/>
                <w:szCs w:val="20"/>
              </w:rPr>
            </w:pPr>
            <w:r w:rsidRPr="0032483D">
              <w:rPr>
                <w:rFonts w:ascii="Arial" w:hAnsi="Arial" w:cs="Arial"/>
                <w:sz w:val="18"/>
                <w:szCs w:val="20"/>
              </w:rPr>
              <w:t xml:space="preserve">Family functioning </w:t>
            </w:r>
          </w:p>
          <w:p w14:paraId="69E3450B" w14:textId="77777777" w:rsidR="00563FFB" w:rsidRPr="006162E2" w:rsidRDefault="00563FFB" w:rsidP="00B40FB5">
            <w:pPr>
              <w:spacing w:before="100" w:after="100" w:line="288" w:lineRule="auto"/>
              <w:ind w:left="34" w:right="637"/>
              <w:rPr>
                <w:rFonts w:ascii="Arial" w:hAnsi="Arial" w:cs="Arial"/>
                <w:sz w:val="18"/>
                <w:szCs w:val="20"/>
              </w:rPr>
            </w:pPr>
            <w:r w:rsidRPr="006162E2">
              <w:rPr>
                <w:rFonts w:ascii="Arial" w:hAnsi="Arial" w:cs="Arial"/>
                <w:sz w:val="18"/>
                <w:szCs w:val="20"/>
              </w:rPr>
              <w:t>Employment</w:t>
            </w:r>
          </w:p>
          <w:p w14:paraId="4EDC9B8D" w14:textId="77777777" w:rsidR="00563FFB" w:rsidRPr="006162E2" w:rsidRDefault="00563FFB" w:rsidP="00B40FB5">
            <w:pPr>
              <w:spacing w:before="100" w:after="100" w:line="288" w:lineRule="auto"/>
              <w:ind w:left="34" w:right="637"/>
              <w:rPr>
                <w:rFonts w:ascii="Arial" w:hAnsi="Arial" w:cs="Arial"/>
                <w:sz w:val="18"/>
                <w:szCs w:val="20"/>
              </w:rPr>
            </w:pPr>
            <w:r w:rsidRPr="006162E2">
              <w:rPr>
                <w:rFonts w:ascii="Arial" w:hAnsi="Arial" w:cs="Arial"/>
                <w:sz w:val="18"/>
                <w:szCs w:val="20"/>
              </w:rPr>
              <w:t>Education and skills training</w:t>
            </w:r>
          </w:p>
          <w:p w14:paraId="004840ED" w14:textId="77777777" w:rsidR="00563FFB" w:rsidRPr="00EB4584" w:rsidRDefault="00563FFB" w:rsidP="00B40FB5">
            <w:pPr>
              <w:spacing w:before="100" w:after="100" w:line="288" w:lineRule="auto"/>
              <w:ind w:left="34" w:right="637"/>
              <w:rPr>
                <w:rFonts w:ascii="Arial" w:hAnsi="Arial" w:cs="Arial"/>
                <w:sz w:val="18"/>
                <w:szCs w:val="20"/>
              </w:rPr>
            </w:pPr>
            <w:r w:rsidRPr="00EB4584">
              <w:rPr>
                <w:rFonts w:ascii="Arial" w:hAnsi="Arial" w:cs="Arial"/>
                <w:sz w:val="18"/>
                <w:szCs w:val="20"/>
              </w:rPr>
              <w:t>Material wellbeing and basic necessities</w:t>
            </w:r>
          </w:p>
          <w:p w14:paraId="6EEF6942" w14:textId="77777777" w:rsidR="00563FFB" w:rsidRPr="00EB4584" w:rsidRDefault="00563FFB" w:rsidP="00B40FB5">
            <w:pPr>
              <w:spacing w:before="100" w:after="100" w:line="288" w:lineRule="auto"/>
              <w:ind w:left="34" w:right="637"/>
              <w:rPr>
                <w:rFonts w:ascii="Arial" w:hAnsi="Arial" w:cs="Arial"/>
                <w:sz w:val="18"/>
                <w:szCs w:val="20"/>
              </w:rPr>
            </w:pPr>
            <w:r w:rsidRPr="00EB4584">
              <w:rPr>
                <w:rFonts w:ascii="Arial" w:hAnsi="Arial" w:cs="Arial"/>
                <w:sz w:val="18"/>
                <w:szCs w:val="20"/>
              </w:rPr>
              <w:t>Housing</w:t>
            </w:r>
          </w:p>
          <w:p w14:paraId="71A60CC6" w14:textId="77777777" w:rsidR="00563FFB" w:rsidRPr="008D63D6" w:rsidRDefault="00563FFB" w:rsidP="00B40FB5">
            <w:pPr>
              <w:spacing w:before="100" w:after="100" w:line="288" w:lineRule="auto"/>
              <w:ind w:left="34" w:right="637"/>
              <w:rPr>
                <w:rFonts w:ascii="Arial" w:hAnsi="Arial" w:cs="Arial"/>
                <w:sz w:val="18"/>
                <w:szCs w:val="20"/>
              </w:rPr>
            </w:pPr>
            <w:r w:rsidRPr="008D63D6">
              <w:rPr>
                <w:rFonts w:ascii="Arial" w:hAnsi="Arial" w:cs="Arial"/>
                <w:sz w:val="18"/>
                <w:szCs w:val="20"/>
              </w:rPr>
              <w:t>Support to caring role</w:t>
            </w:r>
          </w:p>
          <w:p w14:paraId="0A4503A4" w14:textId="77777777" w:rsidR="00563FFB" w:rsidRPr="007C05F2" w:rsidRDefault="00563FFB" w:rsidP="00B40FB5">
            <w:pPr>
              <w:spacing w:before="100" w:after="100" w:line="288" w:lineRule="auto"/>
              <w:ind w:left="34" w:right="637"/>
              <w:rPr>
                <w:rFonts w:ascii="Arial" w:hAnsi="Arial" w:cs="Arial"/>
                <w:sz w:val="18"/>
                <w:szCs w:val="20"/>
              </w:rPr>
            </w:pPr>
            <w:r w:rsidRPr="007C05F2">
              <w:rPr>
                <w:rFonts w:ascii="Arial" w:hAnsi="Arial" w:cs="Arial"/>
                <w:sz w:val="18"/>
                <w:szCs w:val="20"/>
              </w:rPr>
              <w:t>Other</w:t>
            </w:r>
          </w:p>
        </w:tc>
      </w:tr>
      <w:tr w:rsidR="00563FFB" w:rsidRPr="00293BB4" w14:paraId="78397653" w14:textId="77777777" w:rsidTr="00A86AC9">
        <w:trPr>
          <w:cantSplit/>
        </w:trPr>
        <w:tc>
          <w:tcPr>
            <w:tcW w:w="1355" w:type="pct"/>
            <w:shd w:val="clear" w:color="auto" w:fill="auto"/>
          </w:tcPr>
          <w:p w14:paraId="3FE91800"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Circumstance SCORE domains</w:t>
            </w:r>
          </w:p>
          <w:p w14:paraId="6C4A91FD" w14:textId="77777777" w:rsidR="00563FFB" w:rsidRPr="00293BB4" w:rsidRDefault="00563FFB" w:rsidP="00563FFB">
            <w:pPr>
              <w:keepNext/>
              <w:keepLines/>
              <w:spacing w:line="288" w:lineRule="auto"/>
              <w:ind w:left="34"/>
              <w:rPr>
                <w:rFonts w:ascii="Arial" w:hAnsi="Arial" w:cs="Arial"/>
                <w:sz w:val="18"/>
                <w:szCs w:val="18"/>
              </w:rPr>
            </w:pPr>
          </w:p>
        </w:tc>
        <w:tc>
          <w:tcPr>
            <w:tcW w:w="713" w:type="pct"/>
          </w:tcPr>
          <w:p w14:paraId="03CF7686" w14:textId="77777777" w:rsidR="00563FFB" w:rsidRPr="00293BB4" w:rsidRDefault="00563FFB" w:rsidP="00563FFB">
            <w:pPr>
              <w:keepNext/>
              <w:keepLines/>
              <w:spacing w:line="288" w:lineRule="auto"/>
              <w:rPr>
                <w:rFonts w:ascii="Arial" w:hAnsi="Arial" w:cs="Arial"/>
                <w:sz w:val="18"/>
                <w:szCs w:val="18"/>
              </w:rPr>
            </w:pPr>
            <w:r w:rsidRPr="00293BB4">
              <w:rPr>
                <w:rFonts w:ascii="Arial" w:hAnsi="Arial" w:cs="Arial"/>
                <w:sz w:val="18"/>
                <w:szCs w:val="20"/>
              </w:rPr>
              <w:t>7.2</w:t>
            </w:r>
            <w:r w:rsidR="00461240">
              <w:rPr>
                <w:rFonts w:ascii="Arial" w:hAnsi="Arial" w:cs="Arial"/>
                <w:sz w:val="18"/>
                <w:szCs w:val="20"/>
              </w:rPr>
              <w:t>.1</w:t>
            </w:r>
          </w:p>
        </w:tc>
        <w:tc>
          <w:tcPr>
            <w:tcW w:w="2932" w:type="pct"/>
          </w:tcPr>
          <w:p w14:paraId="49029D77"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Physical health</w:t>
            </w:r>
          </w:p>
          <w:p w14:paraId="045FAD35"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Mental health, wellbeing and self-care</w:t>
            </w:r>
          </w:p>
          <w:p w14:paraId="65848EF6"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Personal and family safety</w:t>
            </w:r>
          </w:p>
          <w:p w14:paraId="296D62DD"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Age-appropriate development</w:t>
            </w:r>
          </w:p>
          <w:p w14:paraId="6476768C"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Community participation and networks</w:t>
            </w:r>
          </w:p>
          <w:p w14:paraId="2FAED6E4"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Family functioning</w:t>
            </w:r>
          </w:p>
          <w:p w14:paraId="6176B03C"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Financial resilience</w:t>
            </w:r>
          </w:p>
          <w:p w14:paraId="2153CB9C"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Employment</w:t>
            </w:r>
          </w:p>
          <w:p w14:paraId="26B6E309"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Education and skills training</w:t>
            </w:r>
          </w:p>
          <w:p w14:paraId="51308F0F"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Material wellbeing and basic necessities</w:t>
            </w:r>
          </w:p>
          <w:p w14:paraId="4EED1488" w14:textId="77777777" w:rsidR="00563FFB" w:rsidRPr="005B563B"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Housing</w:t>
            </w:r>
          </w:p>
        </w:tc>
      </w:tr>
      <w:tr w:rsidR="00563FFB" w:rsidRPr="00293BB4" w14:paraId="35E7CEBF" w14:textId="77777777" w:rsidTr="00A86AC9">
        <w:trPr>
          <w:cantSplit/>
        </w:trPr>
        <w:tc>
          <w:tcPr>
            <w:tcW w:w="1355" w:type="pct"/>
            <w:shd w:val="clear" w:color="auto" w:fill="auto"/>
          </w:tcPr>
          <w:p w14:paraId="4F7D54F3"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Goals SCORE domains</w:t>
            </w:r>
          </w:p>
          <w:p w14:paraId="1630BF6D" w14:textId="77777777" w:rsidR="00563FFB" w:rsidRPr="00293BB4" w:rsidRDefault="00563FFB" w:rsidP="00563FFB">
            <w:pPr>
              <w:spacing w:line="288" w:lineRule="auto"/>
              <w:ind w:left="34" w:right="34"/>
              <w:rPr>
                <w:rFonts w:ascii="Arial" w:hAnsi="Arial" w:cs="Arial"/>
                <w:b/>
                <w:sz w:val="18"/>
                <w:szCs w:val="20"/>
              </w:rPr>
            </w:pPr>
          </w:p>
        </w:tc>
        <w:tc>
          <w:tcPr>
            <w:tcW w:w="713" w:type="pct"/>
          </w:tcPr>
          <w:p w14:paraId="672C8792" w14:textId="77777777" w:rsidR="00563FFB" w:rsidRPr="00293BB4" w:rsidRDefault="00563FFB" w:rsidP="00563FFB">
            <w:pPr>
              <w:keepNext/>
              <w:keepLines/>
              <w:spacing w:line="288" w:lineRule="auto"/>
              <w:rPr>
                <w:rFonts w:ascii="Arial" w:hAnsi="Arial" w:cs="Arial"/>
                <w:sz w:val="18"/>
                <w:szCs w:val="20"/>
              </w:rPr>
            </w:pPr>
            <w:r w:rsidRPr="00A54E11">
              <w:rPr>
                <w:rFonts w:ascii="Arial" w:hAnsi="Arial" w:cs="Arial"/>
                <w:sz w:val="18"/>
                <w:szCs w:val="20"/>
              </w:rPr>
              <w:t>7.3</w:t>
            </w:r>
            <w:r w:rsidR="00461240">
              <w:rPr>
                <w:rFonts w:ascii="Arial" w:hAnsi="Arial" w:cs="Arial"/>
                <w:sz w:val="18"/>
                <w:szCs w:val="20"/>
              </w:rPr>
              <w:t>.1</w:t>
            </w:r>
          </w:p>
        </w:tc>
        <w:tc>
          <w:tcPr>
            <w:tcW w:w="2932" w:type="pct"/>
          </w:tcPr>
          <w:p w14:paraId="3259D71D"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Changed knowledge and access to information </w:t>
            </w:r>
          </w:p>
          <w:p w14:paraId="3B9E3CAA"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Changed skills </w:t>
            </w:r>
          </w:p>
          <w:p w14:paraId="408A2A63"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Changed behaviours </w:t>
            </w:r>
            <w:r w:rsidRPr="00293BB4">
              <w:rPr>
                <w:rFonts w:ascii="Arial" w:hAnsi="Arial" w:cs="Arial"/>
                <w:sz w:val="18"/>
                <w:szCs w:val="20"/>
              </w:rPr>
              <w:tab/>
            </w:r>
          </w:p>
          <w:p w14:paraId="0F88EFA2"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Empowerment, choice and control to make own decisions</w:t>
            </w:r>
          </w:p>
          <w:p w14:paraId="135DE143"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Engagement with relevant support services</w:t>
            </w:r>
          </w:p>
          <w:p w14:paraId="13977ECA"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Changed impact of immediate crisis</w:t>
            </w:r>
          </w:p>
        </w:tc>
      </w:tr>
      <w:tr w:rsidR="00563FFB" w:rsidRPr="00293BB4" w14:paraId="1CD3ED3A" w14:textId="77777777" w:rsidTr="00A86AC9">
        <w:trPr>
          <w:cantSplit/>
        </w:trPr>
        <w:tc>
          <w:tcPr>
            <w:tcW w:w="1355" w:type="pct"/>
            <w:shd w:val="clear" w:color="auto" w:fill="auto"/>
          </w:tcPr>
          <w:p w14:paraId="18F3342E"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Satisfaction SCORE domains</w:t>
            </w:r>
          </w:p>
          <w:p w14:paraId="4525846E" w14:textId="77777777" w:rsidR="00563FFB" w:rsidRPr="00293BB4" w:rsidRDefault="00563FFB" w:rsidP="00563FFB">
            <w:pPr>
              <w:spacing w:line="288" w:lineRule="auto"/>
              <w:ind w:left="34" w:right="34"/>
              <w:rPr>
                <w:rFonts w:ascii="Arial" w:hAnsi="Arial" w:cs="Arial"/>
                <w:b/>
                <w:sz w:val="18"/>
                <w:szCs w:val="20"/>
              </w:rPr>
            </w:pPr>
          </w:p>
        </w:tc>
        <w:tc>
          <w:tcPr>
            <w:tcW w:w="713" w:type="pct"/>
          </w:tcPr>
          <w:p w14:paraId="4B5640E2" w14:textId="77777777" w:rsidR="00563FFB" w:rsidRPr="00A54E11" w:rsidRDefault="00563FFB" w:rsidP="00563FFB">
            <w:pPr>
              <w:keepNext/>
              <w:keepLines/>
              <w:spacing w:line="288" w:lineRule="auto"/>
              <w:rPr>
                <w:rFonts w:ascii="Arial" w:hAnsi="Arial" w:cs="Arial"/>
                <w:sz w:val="18"/>
                <w:szCs w:val="20"/>
              </w:rPr>
            </w:pPr>
            <w:r w:rsidRPr="00C57D89">
              <w:rPr>
                <w:rFonts w:ascii="Arial" w:hAnsi="Arial" w:cs="Arial"/>
                <w:sz w:val="18"/>
                <w:szCs w:val="20"/>
              </w:rPr>
              <w:t>7.4</w:t>
            </w:r>
            <w:r w:rsidR="00461240">
              <w:rPr>
                <w:rFonts w:ascii="Arial" w:hAnsi="Arial" w:cs="Arial"/>
                <w:sz w:val="18"/>
                <w:szCs w:val="20"/>
              </w:rPr>
              <w:t>.1</w:t>
            </w:r>
          </w:p>
        </w:tc>
        <w:tc>
          <w:tcPr>
            <w:tcW w:w="2932" w:type="pct"/>
          </w:tcPr>
          <w:p w14:paraId="4703FE89"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I am satisfied with the services I have received</w:t>
            </w:r>
          </w:p>
          <w:p w14:paraId="7F489ED7"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The service listened to me and understood my issues</w:t>
            </w:r>
          </w:p>
          <w:p w14:paraId="20028C7A"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I am better able to deal with issues that I sought help with</w:t>
            </w:r>
          </w:p>
        </w:tc>
      </w:tr>
      <w:tr w:rsidR="00563FFB" w:rsidRPr="00293BB4" w14:paraId="7D851212" w14:textId="77777777" w:rsidTr="00A86AC9">
        <w:trPr>
          <w:cantSplit/>
        </w:trPr>
        <w:tc>
          <w:tcPr>
            <w:tcW w:w="1355" w:type="pct"/>
            <w:shd w:val="clear" w:color="auto" w:fill="auto"/>
          </w:tcPr>
          <w:p w14:paraId="094099CC"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t>Community SCORE domains</w:t>
            </w:r>
          </w:p>
          <w:p w14:paraId="0E58E4C7" w14:textId="77777777" w:rsidR="00563FFB" w:rsidRPr="00293BB4" w:rsidRDefault="00563FFB" w:rsidP="00563FFB">
            <w:pPr>
              <w:spacing w:line="288" w:lineRule="auto"/>
              <w:ind w:left="34" w:right="34"/>
              <w:rPr>
                <w:rFonts w:ascii="Arial" w:hAnsi="Arial" w:cs="Arial"/>
                <w:b/>
                <w:sz w:val="18"/>
                <w:szCs w:val="20"/>
              </w:rPr>
            </w:pPr>
          </w:p>
        </w:tc>
        <w:tc>
          <w:tcPr>
            <w:tcW w:w="713" w:type="pct"/>
          </w:tcPr>
          <w:p w14:paraId="034D6C94" w14:textId="77777777" w:rsidR="00563FFB" w:rsidRPr="00A54E11" w:rsidRDefault="00563FFB" w:rsidP="00563FFB">
            <w:pPr>
              <w:keepNext/>
              <w:keepLines/>
              <w:spacing w:line="288" w:lineRule="auto"/>
              <w:rPr>
                <w:rFonts w:ascii="Arial" w:hAnsi="Arial" w:cs="Arial"/>
                <w:sz w:val="18"/>
                <w:szCs w:val="20"/>
              </w:rPr>
            </w:pPr>
            <w:r w:rsidRPr="006E4F5F">
              <w:rPr>
                <w:rFonts w:ascii="Arial" w:hAnsi="Arial" w:cs="Arial"/>
                <w:sz w:val="18"/>
                <w:szCs w:val="20"/>
              </w:rPr>
              <w:t>7.5</w:t>
            </w:r>
            <w:r w:rsidR="00461240">
              <w:rPr>
                <w:rFonts w:ascii="Arial" w:hAnsi="Arial" w:cs="Arial"/>
                <w:sz w:val="18"/>
                <w:szCs w:val="20"/>
              </w:rPr>
              <w:t>.1</w:t>
            </w:r>
          </w:p>
        </w:tc>
        <w:tc>
          <w:tcPr>
            <w:tcW w:w="2932" w:type="pct"/>
          </w:tcPr>
          <w:p w14:paraId="4C4B2BC7"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Community infrastructure and networks</w:t>
            </w:r>
          </w:p>
          <w:p w14:paraId="7ADB4C1B"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Organisational knowledge, skills and practices</w:t>
            </w:r>
          </w:p>
          <w:p w14:paraId="4A039E58"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 xml:space="preserve">Group/community knowledge, skills, attitudes and behaviours </w:t>
            </w:r>
          </w:p>
          <w:p w14:paraId="07DE7D99"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Social cohesion</w:t>
            </w:r>
          </w:p>
        </w:tc>
      </w:tr>
      <w:tr w:rsidR="00563FFB" w:rsidRPr="00293BB4" w14:paraId="532B9642" w14:textId="77777777" w:rsidTr="00A86AC9">
        <w:trPr>
          <w:cantSplit/>
        </w:trPr>
        <w:tc>
          <w:tcPr>
            <w:tcW w:w="1355" w:type="pct"/>
            <w:shd w:val="clear" w:color="auto" w:fill="auto"/>
          </w:tcPr>
          <w:p w14:paraId="75134548" w14:textId="77777777" w:rsidR="00563FFB" w:rsidRPr="00293BB4" w:rsidRDefault="00563FFB" w:rsidP="00563FFB">
            <w:pPr>
              <w:spacing w:line="288" w:lineRule="auto"/>
              <w:ind w:left="34" w:right="34"/>
              <w:rPr>
                <w:rFonts w:ascii="Arial" w:hAnsi="Arial" w:cs="Arial"/>
                <w:b/>
                <w:sz w:val="18"/>
                <w:szCs w:val="20"/>
              </w:rPr>
            </w:pPr>
            <w:r w:rsidRPr="00293BB4">
              <w:rPr>
                <w:rFonts w:ascii="Arial" w:hAnsi="Arial" w:cs="Arial"/>
                <w:b/>
                <w:sz w:val="18"/>
                <w:szCs w:val="20"/>
              </w:rPr>
              <w:lastRenderedPageBreak/>
              <w:t>Assessed by</w:t>
            </w:r>
          </w:p>
          <w:p w14:paraId="7F55C806" w14:textId="77777777" w:rsidR="00563FFB" w:rsidRPr="00293BB4" w:rsidRDefault="00563FFB" w:rsidP="00563FFB">
            <w:pPr>
              <w:spacing w:line="288" w:lineRule="auto"/>
              <w:ind w:left="34" w:right="34"/>
              <w:rPr>
                <w:rFonts w:ascii="Arial" w:hAnsi="Arial" w:cs="Arial"/>
                <w:b/>
                <w:sz w:val="18"/>
                <w:szCs w:val="20"/>
              </w:rPr>
            </w:pPr>
          </w:p>
        </w:tc>
        <w:tc>
          <w:tcPr>
            <w:tcW w:w="713" w:type="pct"/>
          </w:tcPr>
          <w:p w14:paraId="18E78B8A" w14:textId="77777777" w:rsidR="00563FFB" w:rsidRPr="00A54E11" w:rsidRDefault="00563FFB" w:rsidP="00563FFB">
            <w:pPr>
              <w:keepNext/>
              <w:keepLines/>
              <w:spacing w:line="288" w:lineRule="auto"/>
              <w:rPr>
                <w:rFonts w:ascii="Arial" w:hAnsi="Arial" w:cs="Arial"/>
                <w:sz w:val="18"/>
                <w:szCs w:val="20"/>
              </w:rPr>
            </w:pPr>
            <w:r w:rsidRPr="00C922F1">
              <w:rPr>
                <w:rFonts w:ascii="Arial" w:hAnsi="Arial" w:cs="Arial"/>
                <w:sz w:val="18"/>
                <w:szCs w:val="20"/>
              </w:rPr>
              <w:t>7.</w:t>
            </w:r>
            <w:r>
              <w:rPr>
                <w:rFonts w:ascii="Arial" w:hAnsi="Arial" w:cs="Arial"/>
                <w:sz w:val="18"/>
                <w:szCs w:val="20"/>
              </w:rPr>
              <w:t>1</w:t>
            </w:r>
          </w:p>
        </w:tc>
        <w:tc>
          <w:tcPr>
            <w:tcW w:w="2932" w:type="pct"/>
          </w:tcPr>
          <w:p w14:paraId="05E0DC44"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SCORE directly – client</w:t>
            </w:r>
          </w:p>
          <w:p w14:paraId="1E6ED9D9"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SCORE directly – practitioner</w:t>
            </w:r>
          </w:p>
          <w:p w14:paraId="1DA815B4"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SCORE directly – joint</w:t>
            </w:r>
          </w:p>
          <w:p w14:paraId="545552E3"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SCORE directly – support person</w:t>
            </w:r>
          </w:p>
          <w:p w14:paraId="6859A6A7"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Validated outcomes tool – client</w:t>
            </w:r>
          </w:p>
          <w:p w14:paraId="525B4CDA"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Validated outcomes tool – practitioner</w:t>
            </w:r>
          </w:p>
          <w:p w14:paraId="13A02E86"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Validated outcomes tool – joint</w:t>
            </w:r>
          </w:p>
          <w:p w14:paraId="032590AB" w14:textId="77777777" w:rsidR="00563FFB" w:rsidRPr="00293BB4" w:rsidRDefault="00563FFB" w:rsidP="00B40FB5">
            <w:pPr>
              <w:spacing w:before="100" w:after="100" w:line="288" w:lineRule="auto"/>
              <w:ind w:left="34" w:right="637"/>
              <w:rPr>
                <w:rFonts w:ascii="Arial" w:hAnsi="Arial" w:cs="Arial"/>
                <w:sz w:val="18"/>
                <w:szCs w:val="20"/>
              </w:rPr>
            </w:pPr>
            <w:r w:rsidRPr="00293BB4">
              <w:rPr>
                <w:rFonts w:ascii="Arial" w:hAnsi="Arial" w:cs="Arial"/>
                <w:sz w:val="18"/>
                <w:szCs w:val="20"/>
              </w:rPr>
              <w:t>Validated outcomes tool – support person</w:t>
            </w:r>
          </w:p>
        </w:tc>
      </w:tr>
    </w:tbl>
    <w:p w14:paraId="3A116B78" w14:textId="77777777" w:rsidR="00563FFB" w:rsidRDefault="00563FFB">
      <w:pPr>
        <w:spacing w:before="0" w:after="200" w:line="276" w:lineRule="auto"/>
      </w:pPr>
      <w:bookmarkStart w:id="1551" w:name="_Toc433100674"/>
      <w:r>
        <w:br w:type="page"/>
      </w:r>
    </w:p>
    <w:p w14:paraId="4954A9CB" w14:textId="77777777" w:rsidR="004330FC" w:rsidRPr="00A27249" w:rsidRDefault="004330FC" w:rsidP="00570ACD">
      <w:pPr>
        <w:pStyle w:val="Heading1"/>
        <w:rPr>
          <w:rFonts w:ascii="Arial" w:hAnsi="Arial"/>
          <w:b/>
          <w:color w:val="02303D" w:themeColor="accent5" w:themeShade="80"/>
          <w:sz w:val="28"/>
          <w:szCs w:val="26"/>
          <w:lang w:eastAsia="en-US"/>
        </w:rPr>
      </w:pPr>
      <w:bookmarkStart w:id="1552" w:name="_Toc15916251"/>
      <w:bookmarkStart w:id="1553" w:name="_Toc74668964"/>
      <w:r w:rsidRPr="00A27249">
        <w:rPr>
          <w:rFonts w:ascii="Arial" w:hAnsi="Arial"/>
          <w:b/>
          <w:color w:val="02303D" w:themeColor="accent5" w:themeShade="80"/>
          <w:sz w:val="28"/>
          <w:szCs w:val="26"/>
          <w:lang w:eastAsia="en-US"/>
        </w:rPr>
        <w:lastRenderedPageBreak/>
        <w:t xml:space="preserve">Version </w:t>
      </w:r>
      <w:r w:rsidR="00B6403C">
        <w:rPr>
          <w:rFonts w:ascii="Arial" w:hAnsi="Arial"/>
          <w:b/>
          <w:color w:val="02303D" w:themeColor="accent5" w:themeShade="80"/>
          <w:sz w:val="28"/>
          <w:szCs w:val="26"/>
          <w:lang w:eastAsia="en-US"/>
        </w:rPr>
        <w:t>h</w:t>
      </w:r>
      <w:r w:rsidRPr="00A27249">
        <w:rPr>
          <w:rFonts w:ascii="Arial" w:hAnsi="Arial"/>
          <w:b/>
          <w:color w:val="02303D" w:themeColor="accent5" w:themeShade="80"/>
          <w:sz w:val="28"/>
          <w:szCs w:val="26"/>
          <w:lang w:eastAsia="en-US"/>
        </w:rPr>
        <w:t>istory</w:t>
      </w:r>
      <w:bookmarkEnd w:id="1551"/>
      <w:bookmarkEnd w:id="1552"/>
      <w:bookmarkEnd w:id="1553"/>
    </w:p>
    <w:p w14:paraId="42622F0F" w14:textId="1C63AADE" w:rsidR="003A3E4A" w:rsidRDefault="003A3E4A" w:rsidP="006B7AAF">
      <w:pPr>
        <w:spacing w:before="360" w:line="288" w:lineRule="auto"/>
        <w:rPr>
          <w:rFonts w:ascii="Arial" w:hAnsi="Arial" w:cs="Arial"/>
          <w:b/>
          <w:bCs/>
          <w:color w:val="03485B" w:themeColor="accent5" w:themeShade="BF"/>
          <w:sz w:val="18"/>
          <w:szCs w:val="18"/>
        </w:rPr>
      </w:pPr>
      <w:r>
        <w:rPr>
          <w:rFonts w:ascii="Arial" w:hAnsi="Arial" w:cs="Arial"/>
          <w:b/>
          <w:bCs/>
          <w:color w:val="03485B" w:themeColor="accent5" w:themeShade="BF"/>
          <w:sz w:val="18"/>
          <w:szCs w:val="18"/>
        </w:rPr>
        <w:t>Version 11, March 2024</w:t>
      </w:r>
    </w:p>
    <w:p w14:paraId="369ECDC2" w14:textId="20358174" w:rsidR="003A3E4A" w:rsidRDefault="003A3E4A" w:rsidP="003A3E4A">
      <w:pPr>
        <w:spacing w:line="288" w:lineRule="auto"/>
        <w:rPr>
          <w:rFonts w:ascii="Arial" w:hAnsi="Arial" w:cs="Arial"/>
          <w:sz w:val="18"/>
          <w:szCs w:val="18"/>
        </w:rPr>
      </w:pPr>
      <w:r w:rsidRPr="003A3E4A">
        <w:rPr>
          <w:rFonts w:ascii="Arial" w:hAnsi="Arial" w:cs="Arial"/>
          <w:sz w:val="18"/>
          <w:szCs w:val="18"/>
        </w:rPr>
        <w:t xml:space="preserve">The department released version 11 to reflect changes in the gender values recorded in the Data Exchange. Addition changes </w:t>
      </w:r>
      <w:r w:rsidR="00193CDA">
        <w:rPr>
          <w:rFonts w:ascii="Arial" w:hAnsi="Arial" w:cs="Arial"/>
          <w:sz w:val="18"/>
          <w:szCs w:val="18"/>
        </w:rPr>
        <w:t>included simplification off language</w:t>
      </w:r>
    </w:p>
    <w:p w14:paraId="4147820A" w14:textId="77777777" w:rsidR="005044AB" w:rsidRPr="006A7278" w:rsidRDefault="005044AB" w:rsidP="005044AB">
      <w:pPr>
        <w:pStyle w:val="ListParagraph"/>
        <w:numPr>
          <w:ilvl w:val="0"/>
          <w:numId w:val="15"/>
        </w:numPr>
        <w:spacing w:line="288" w:lineRule="auto"/>
        <w:rPr>
          <w:rFonts w:ascii="Arial" w:hAnsi="Arial" w:cs="Arial"/>
          <w:sz w:val="18"/>
          <w:szCs w:val="18"/>
        </w:rPr>
      </w:pPr>
      <w:r w:rsidRPr="006A7278">
        <w:rPr>
          <w:rFonts w:ascii="Arial" w:hAnsi="Arial" w:cs="Arial"/>
          <w:b/>
          <w:sz w:val="18"/>
          <w:szCs w:val="18"/>
        </w:rPr>
        <w:t>Chapter 1</w:t>
      </w:r>
      <w:r>
        <w:rPr>
          <w:rFonts w:ascii="Arial" w:hAnsi="Arial" w:cs="Arial"/>
          <w:sz w:val="18"/>
          <w:szCs w:val="18"/>
        </w:rPr>
        <w:t xml:space="preserve"> – referencing the Program Specific Guidance added as a support document to the protocols</w:t>
      </w:r>
    </w:p>
    <w:p w14:paraId="6F549AD0" w14:textId="77777777" w:rsidR="005044AB" w:rsidRDefault="005044AB" w:rsidP="005044AB">
      <w:pPr>
        <w:pStyle w:val="ListParagraph"/>
        <w:numPr>
          <w:ilvl w:val="0"/>
          <w:numId w:val="15"/>
        </w:numPr>
        <w:spacing w:line="288" w:lineRule="auto"/>
        <w:rPr>
          <w:rFonts w:ascii="Arial" w:hAnsi="Arial" w:cs="Arial"/>
          <w:sz w:val="18"/>
          <w:szCs w:val="18"/>
        </w:rPr>
      </w:pPr>
      <w:r w:rsidRPr="00C820A1">
        <w:rPr>
          <w:rFonts w:ascii="Arial" w:hAnsi="Arial" w:cs="Arial"/>
          <w:b/>
          <w:sz w:val="18"/>
          <w:szCs w:val="18"/>
        </w:rPr>
        <w:t>Section 3.3</w:t>
      </w:r>
      <w:r w:rsidRPr="00C820A1">
        <w:rPr>
          <w:rFonts w:ascii="Arial" w:hAnsi="Arial" w:cs="Arial"/>
          <w:sz w:val="18"/>
          <w:szCs w:val="18"/>
        </w:rPr>
        <w:t xml:space="preserve"> – simplified language on recording extended data items at a session level</w:t>
      </w:r>
    </w:p>
    <w:p w14:paraId="1BC40DF5" w14:textId="67F0801F" w:rsidR="005044AB" w:rsidRDefault="005044AB" w:rsidP="005044AB">
      <w:pPr>
        <w:pStyle w:val="ListParagraph"/>
        <w:numPr>
          <w:ilvl w:val="0"/>
          <w:numId w:val="15"/>
        </w:numPr>
        <w:spacing w:line="288" w:lineRule="auto"/>
        <w:rPr>
          <w:rFonts w:ascii="Arial" w:hAnsi="Arial" w:cs="Arial"/>
          <w:sz w:val="18"/>
          <w:szCs w:val="18"/>
        </w:rPr>
      </w:pPr>
      <w:r>
        <w:rPr>
          <w:rFonts w:ascii="Arial" w:hAnsi="Arial" w:cs="Arial"/>
          <w:b/>
          <w:sz w:val="18"/>
          <w:szCs w:val="18"/>
        </w:rPr>
        <w:t xml:space="preserve">Chapter 4 – </w:t>
      </w:r>
      <w:r w:rsidRPr="006A7278">
        <w:rPr>
          <w:rFonts w:ascii="Arial" w:hAnsi="Arial" w:cs="Arial"/>
          <w:sz w:val="18"/>
          <w:szCs w:val="18"/>
        </w:rPr>
        <w:t xml:space="preserve">clarification on </w:t>
      </w:r>
      <w:r w:rsidR="00A613C7">
        <w:rPr>
          <w:rFonts w:ascii="Arial" w:hAnsi="Arial" w:cs="Arial"/>
          <w:sz w:val="18"/>
          <w:szCs w:val="18"/>
        </w:rPr>
        <w:t>the definition of personal information</w:t>
      </w:r>
      <w:r w:rsidR="008F18D3">
        <w:rPr>
          <w:rFonts w:ascii="Arial" w:hAnsi="Arial" w:cs="Arial"/>
          <w:sz w:val="18"/>
          <w:szCs w:val="18"/>
        </w:rPr>
        <w:t>, when it is appropriate to store personal information on the Data Exchange</w:t>
      </w:r>
      <w:r w:rsidR="00A613C7">
        <w:rPr>
          <w:rFonts w:ascii="Arial" w:hAnsi="Arial" w:cs="Arial"/>
          <w:sz w:val="18"/>
          <w:szCs w:val="18"/>
        </w:rPr>
        <w:t xml:space="preserve"> and</w:t>
      </w:r>
      <w:r w:rsidR="00E7196D">
        <w:rPr>
          <w:rFonts w:ascii="Arial" w:hAnsi="Arial" w:cs="Arial"/>
          <w:sz w:val="18"/>
          <w:szCs w:val="18"/>
        </w:rPr>
        <w:t xml:space="preserve"> </w:t>
      </w:r>
      <w:r w:rsidR="008F18D3">
        <w:rPr>
          <w:rFonts w:ascii="Arial" w:hAnsi="Arial" w:cs="Arial"/>
          <w:sz w:val="18"/>
          <w:szCs w:val="18"/>
        </w:rPr>
        <w:t>when</w:t>
      </w:r>
      <w:r w:rsidR="00E7196D">
        <w:rPr>
          <w:rFonts w:ascii="Arial" w:hAnsi="Arial" w:cs="Arial"/>
          <w:sz w:val="18"/>
          <w:szCs w:val="18"/>
        </w:rPr>
        <w:t xml:space="preserve"> client notification and consent requirements</w:t>
      </w:r>
      <w:r w:rsidR="008F18D3">
        <w:rPr>
          <w:rFonts w:ascii="Arial" w:hAnsi="Arial" w:cs="Arial"/>
          <w:sz w:val="18"/>
          <w:szCs w:val="18"/>
        </w:rPr>
        <w:t xml:space="preserve"> should be applied</w:t>
      </w:r>
      <w:r w:rsidR="00E7196D">
        <w:rPr>
          <w:rFonts w:ascii="Arial" w:hAnsi="Arial" w:cs="Arial"/>
          <w:sz w:val="18"/>
          <w:szCs w:val="18"/>
        </w:rPr>
        <w:t>.</w:t>
      </w:r>
    </w:p>
    <w:p w14:paraId="4B58352A" w14:textId="77777777" w:rsidR="005044AB" w:rsidRDefault="005044AB" w:rsidP="005044AB">
      <w:pPr>
        <w:pStyle w:val="ListParagraph"/>
        <w:numPr>
          <w:ilvl w:val="0"/>
          <w:numId w:val="15"/>
        </w:numPr>
        <w:spacing w:line="288" w:lineRule="auto"/>
        <w:rPr>
          <w:rFonts w:ascii="Arial" w:hAnsi="Arial" w:cs="Arial"/>
          <w:sz w:val="18"/>
          <w:szCs w:val="18"/>
        </w:rPr>
      </w:pPr>
      <w:r w:rsidRPr="006A7278">
        <w:rPr>
          <w:rFonts w:ascii="Arial" w:hAnsi="Arial" w:cs="Arial"/>
          <w:b/>
          <w:sz w:val="18"/>
          <w:szCs w:val="18"/>
        </w:rPr>
        <w:t>Section 5.1.3</w:t>
      </w:r>
      <w:r>
        <w:rPr>
          <w:rFonts w:ascii="Arial" w:hAnsi="Arial" w:cs="Arial"/>
          <w:sz w:val="18"/>
          <w:szCs w:val="18"/>
        </w:rPr>
        <w:t xml:space="preserve"> – gender details have been updated in response to system change</w:t>
      </w:r>
    </w:p>
    <w:p w14:paraId="11FC58D6" w14:textId="77777777" w:rsidR="005044AB" w:rsidRPr="006A7278" w:rsidRDefault="005044AB" w:rsidP="005044AB">
      <w:pPr>
        <w:pStyle w:val="ListParagraph"/>
        <w:numPr>
          <w:ilvl w:val="0"/>
          <w:numId w:val="15"/>
        </w:numPr>
        <w:spacing w:line="288" w:lineRule="auto"/>
        <w:rPr>
          <w:rFonts w:ascii="Arial" w:hAnsi="Arial" w:cs="Arial"/>
          <w:sz w:val="18"/>
          <w:szCs w:val="18"/>
        </w:rPr>
      </w:pPr>
      <w:r>
        <w:rPr>
          <w:rFonts w:ascii="Arial" w:hAnsi="Arial" w:cs="Arial"/>
          <w:b/>
          <w:sz w:val="18"/>
          <w:szCs w:val="18"/>
        </w:rPr>
        <w:t xml:space="preserve">Chapter 6 </w:t>
      </w:r>
      <w:r>
        <w:rPr>
          <w:rFonts w:ascii="Arial" w:hAnsi="Arial" w:cs="Arial"/>
          <w:sz w:val="18"/>
          <w:szCs w:val="18"/>
        </w:rPr>
        <w:t xml:space="preserve">– </w:t>
      </w:r>
      <w:r w:rsidRPr="006A7278">
        <w:rPr>
          <w:rFonts w:ascii="Arial" w:hAnsi="Arial" w:cs="Arial"/>
          <w:sz w:val="18"/>
          <w:szCs w:val="18"/>
        </w:rPr>
        <w:t>clarification on what is the Partnership Approach.</w:t>
      </w:r>
    </w:p>
    <w:p w14:paraId="18E8D5A6" w14:textId="77777777" w:rsidR="005044AB" w:rsidRPr="006A7278" w:rsidRDefault="005044AB" w:rsidP="005044AB">
      <w:pPr>
        <w:pStyle w:val="ListParagraph"/>
        <w:numPr>
          <w:ilvl w:val="0"/>
          <w:numId w:val="15"/>
        </w:numPr>
        <w:spacing w:line="288" w:lineRule="auto"/>
        <w:rPr>
          <w:rFonts w:ascii="Arial" w:hAnsi="Arial" w:cs="Arial"/>
          <w:sz w:val="18"/>
          <w:szCs w:val="18"/>
        </w:rPr>
      </w:pPr>
      <w:r>
        <w:rPr>
          <w:rFonts w:ascii="Arial" w:hAnsi="Arial" w:cs="Arial"/>
          <w:b/>
          <w:sz w:val="18"/>
          <w:szCs w:val="18"/>
        </w:rPr>
        <w:t xml:space="preserve">Chapter 7 – </w:t>
      </w:r>
      <w:r w:rsidRPr="006A7278">
        <w:rPr>
          <w:rFonts w:ascii="Arial" w:hAnsi="Arial" w:cs="Arial"/>
          <w:sz w:val="18"/>
          <w:szCs w:val="18"/>
        </w:rPr>
        <w:t>minor edits to clarify how SCORE assessments are paired.</w:t>
      </w:r>
    </w:p>
    <w:p w14:paraId="5002AA5C" w14:textId="3D9C967A" w:rsidR="00266DA7" w:rsidRDefault="00266DA7" w:rsidP="006B7AAF">
      <w:pPr>
        <w:spacing w:before="360" w:line="288" w:lineRule="auto"/>
        <w:rPr>
          <w:rFonts w:ascii="Arial" w:hAnsi="Arial" w:cs="Arial"/>
          <w:b/>
          <w:bCs/>
          <w:color w:val="03485B" w:themeColor="accent5" w:themeShade="BF"/>
          <w:sz w:val="18"/>
          <w:szCs w:val="18"/>
        </w:rPr>
      </w:pPr>
      <w:r>
        <w:rPr>
          <w:rFonts w:ascii="Arial" w:hAnsi="Arial" w:cs="Arial"/>
          <w:b/>
          <w:bCs/>
          <w:color w:val="03485B" w:themeColor="accent5" w:themeShade="BF"/>
          <w:sz w:val="18"/>
          <w:szCs w:val="18"/>
        </w:rPr>
        <w:t>Version 10, April 2023</w:t>
      </w:r>
    </w:p>
    <w:p w14:paraId="114E6E8E" w14:textId="1EF4F4FE" w:rsidR="00266DA7" w:rsidRDefault="00E7606E" w:rsidP="00266DA7">
      <w:pPr>
        <w:spacing w:line="288" w:lineRule="auto"/>
        <w:rPr>
          <w:rFonts w:ascii="Arial" w:hAnsi="Arial" w:cs="Arial"/>
          <w:sz w:val="18"/>
          <w:szCs w:val="18"/>
        </w:rPr>
      </w:pPr>
      <w:r>
        <w:rPr>
          <w:rFonts w:ascii="Arial" w:hAnsi="Arial" w:cs="Arial"/>
          <w:sz w:val="18"/>
          <w:szCs w:val="18"/>
        </w:rPr>
        <w:t xml:space="preserve">The department released version 10 following a review of the </w:t>
      </w:r>
      <w:r w:rsidR="00646AEA">
        <w:rPr>
          <w:rFonts w:ascii="Arial" w:hAnsi="Arial" w:cs="Arial"/>
          <w:sz w:val="18"/>
          <w:szCs w:val="18"/>
        </w:rPr>
        <w:t>protocols and in response to a change in the Data Exchange Helpdesk operating hours. The changes are:</w:t>
      </w:r>
      <w:r w:rsidR="00DF2274">
        <w:rPr>
          <w:rFonts w:ascii="Arial" w:hAnsi="Arial" w:cs="Arial"/>
          <w:sz w:val="18"/>
          <w:szCs w:val="18"/>
        </w:rPr>
        <w:t xml:space="preserve"> </w:t>
      </w:r>
      <w:r w:rsidR="00266DA7">
        <w:rPr>
          <w:rFonts w:ascii="Arial" w:hAnsi="Arial" w:cs="Arial"/>
          <w:sz w:val="18"/>
          <w:szCs w:val="18"/>
        </w:rPr>
        <w:t xml:space="preserve"> </w:t>
      </w:r>
    </w:p>
    <w:p w14:paraId="08F3FCFB" w14:textId="77777777" w:rsidR="00266DA7" w:rsidRDefault="00E7606E"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 xml:space="preserve">Section </w:t>
      </w:r>
      <w:r w:rsidR="00266DA7" w:rsidRPr="00E7606E">
        <w:rPr>
          <w:rFonts w:ascii="Arial" w:hAnsi="Arial" w:cs="Arial"/>
          <w:b/>
          <w:sz w:val="18"/>
          <w:szCs w:val="18"/>
        </w:rPr>
        <w:t>1.2</w:t>
      </w:r>
      <w:r w:rsidR="00266DA7">
        <w:rPr>
          <w:rFonts w:ascii="Arial" w:hAnsi="Arial" w:cs="Arial"/>
          <w:sz w:val="18"/>
          <w:szCs w:val="18"/>
        </w:rPr>
        <w:t xml:space="preserve"> – updated text describing </w:t>
      </w:r>
      <w:r w:rsidR="00F6239B">
        <w:rPr>
          <w:rFonts w:ascii="Arial" w:hAnsi="Arial" w:cs="Arial"/>
          <w:sz w:val="18"/>
          <w:szCs w:val="18"/>
        </w:rPr>
        <w:t>the f</w:t>
      </w:r>
      <w:r w:rsidR="00266DA7">
        <w:rPr>
          <w:rFonts w:ascii="Arial" w:hAnsi="Arial" w:cs="Arial"/>
          <w:sz w:val="18"/>
          <w:szCs w:val="18"/>
        </w:rPr>
        <w:t>ree access to a web-based portal</w:t>
      </w:r>
    </w:p>
    <w:p w14:paraId="133CCFED" w14:textId="77777777" w:rsidR="00266DA7" w:rsidRDefault="00E7606E"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 xml:space="preserve">Section </w:t>
      </w:r>
      <w:r w:rsidR="00266DA7" w:rsidRPr="00E7606E">
        <w:rPr>
          <w:rFonts w:ascii="Arial" w:hAnsi="Arial" w:cs="Arial"/>
          <w:b/>
          <w:sz w:val="18"/>
          <w:szCs w:val="18"/>
        </w:rPr>
        <w:t>2.3</w:t>
      </w:r>
      <w:r w:rsidR="00266DA7">
        <w:rPr>
          <w:rFonts w:ascii="Arial" w:hAnsi="Arial" w:cs="Arial"/>
          <w:sz w:val="18"/>
          <w:szCs w:val="18"/>
        </w:rPr>
        <w:t xml:space="preserve"> – updated definition of a support person</w:t>
      </w:r>
    </w:p>
    <w:p w14:paraId="1F01670E" w14:textId="77777777" w:rsidR="00266DA7" w:rsidRDefault="00E7606E"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 xml:space="preserve">Section </w:t>
      </w:r>
      <w:r w:rsidR="00266DA7" w:rsidRPr="00E7606E">
        <w:rPr>
          <w:rFonts w:ascii="Arial" w:hAnsi="Arial" w:cs="Arial"/>
          <w:b/>
          <w:sz w:val="18"/>
          <w:szCs w:val="18"/>
        </w:rPr>
        <w:t>3.2</w:t>
      </w:r>
      <w:r w:rsidR="00266DA7">
        <w:rPr>
          <w:rFonts w:ascii="Arial" w:hAnsi="Arial" w:cs="Arial"/>
          <w:sz w:val="18"/>
          <w:szCs w:val="18"/>
        </w:rPr>
        <w:t xml:space="preserve"> – clarification of case limits reported into the Data Exchange</w:t>
      </w:r>
    </w:p>
    <w:p w14:paraId="13DB4128" w14:textId="77777777" w:rsidR="00266DA7" w:rsidRDefault="00E7606E"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 xml:space="preserve">Sections 4.2, </w:t>
      </w:r>
      <w:r w:rsidR="00F6239B" w:rsidRPr="00E7606E">
        <w:rPr>
          <w:rFonts w:ascii="Arial" w:hAnsi="Arial" w:cs="Arial"/>
          <w:b/>
          <w:sz w:val="18"/>
          <w:szCs w:val="18"/>
        </w:rPr>
        <w:t>4.2.2</w:t>
      </w:r>
      <w:r w:rsidRPr="00E7606E">
        <w:rPr>
          <w:rFonts w:ascii="Arial" w:hAnsi="Arial" w:cs="Arial"/>
          <w:b/>
          <w:sz w:val="18"/>
          <w:szCs w:val="18"/>
        </w:rPr>
        <w:t>,</w:t>
      </w:r>
      <w:r w:rsidR="00DF2274" w:rsidRPr="00E7606E">
        <w:rPr>
          <w:rFonts w:ascii="Arial" w:hAnsi="Arial" w:cs="Arial"/>
          <w:b/>
          <w:sz w:val="18"/>
          <w:szCs w:val="18"/>
        </w:rPr>
        <w:t xml:space="preserve"> 10.5.3 &amp; 10.6</w:t>
      </w:r>
      <w:r>
        <w:rPr>
          <w:rFonts w:ascii="Arial" w:hAnsi="Arial" w:cs="Arial"/>
          <w:sz w:val="18"/>
          <w:szCs w:val="18"/>
        </w:rPr>
        <w:t xml:space="preserve"> </w:t>
      </w:r>
      <w:r w:rsidR="00F6239B">
        <w:rPr>
          <w:rFonts w:ascii="Arial" w:hAnsi="Arial" w:cs="Arial"/>
          <w:sz w:val="18"/>
          <w:szCs w:val="18"/>
        </w:rPr>
        <w:t>– removal of reference to the Data Exchange being a client management system</w:t>
      </w:r>
    </w:p>
    <w:p w14:paraId="5D5F506E" w14:textId="77777777" w:rsidR="00F6239B" w:rsidRDefault="00F6239B"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Sections 4.2.1 &amp; 4.2.3</w:t>
      </w:r>
      <w:r>
        <w:rPr>
          <w:rFonts w:ascii="Arial" w:hAnsi="Arial" w:cs="Arial"/>
          <w:sz w:val="18"/>
          <w:szCs w:val="18"/>
        </w:rPr>
        <w:t xml:space="preserve"> – amended the standard notification on privacy to include verbal consent wording</w:t>
      </w:r>
    </w:p>
    <w:p w14:paraId="2C9D6EF1" w14:textId="77777777" w:rsidR="00F6239B" w:rsidRDefault="00E7606E"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 xml:space="preserve">Section </w:t>
      </w:r>
      <w:r w:rsidR="00F6239B" w:rsidRPr="00E7606E">
        <w:rPr>
          <w:rFonts w:ascii="Arial" w:hAnsi="Arial" w:cs="Arial"/>
          <w:b/>
          <w:sz w:val="18"/>
          <w:szCs w:val="18"/>
        </w:rPr>
        <w:t>4.2.2</w:t>
      </w:r>
      <w:r w:rsidR="00F6239B">
        <w:rPr>
          <w:rFonts w:ascii="Arial" w:hAnsi="Arial" w:cs="Arial"/>
          <w:sz w:val="18"/>
          <w:szCs w:val="18"/>
        </w:rPr>
        <w:t xml:space="preserve"> - removal of reference to the Data Exchange being a client management system</w:t>
      </w:r>
    </w:p>
    <w:p w14:paraId="2EB5EB5E" w14:textId="1E19934F" w:rsidR="00F6239B" w:rsidRDefault="00F6239B"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Section 4.7.1</w:t>
      </w:r>
      <w:r>
        <w:rPr>
          <w:rFonts w:ascii="Arial" w:hAnsi="Arial" w:cs="Arial"/>
          <w:sz w:val="18"/>
          <w:szCs w:val="18"/>
        </w:rPr>
        <w:t xml:space="preserve"> - removal of</w:t>
      </w:r>
      <w:r w:rsidR="00646AEA">
        <w:rPr>
          <w:rFonts w:ascii="Arial" w:hAnsi="Arial" w:cs="Arial"/>
          <w:sz w:val="18"/>
          <w:szCs w:val="18"/>
        </w:rPr>
        <w:t xml:space="preserve"> broken </w:t>
      </w:r>
      <w:r>
        <w:rPr>
          <w:rFonts w:ascii="Arial" w:hAnsi="Arial" w:cs="Arial"/>
          <w:sz w:val="18"/>
          <w:szCs w:val="18"/>
        </w:rPr>
        <w:t>SLK581 hyperlink</w:t>
      </w:r>
    </w:p>
    <w:p w14:paraId="14134A7F" w14:textId="77777777" w:rsidR="00F6239B" w:rsidRDefault="00F6239B"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Section 8.1</w:t>
      </w:r>
      <w:r>
        <w:rPr>
          <w:rFonts w:ascii="Arial" w:hAnsi="Arial" w:cs="Arial"/>
          <w:sz w:val="18"/>
          <w:szCs w:val="18"/>
        </w:rPr>
        <w:t xml:space="preserve"> – added information on the 2022 Client Survey</w:t>
      </w:r>
    </w:p>
    <w:p w14:paraId="431D9957" w14:textId="77777777" w:rsidR="00DF2274" w:rsidRDefault="00DF2274" w:rsidP="00E7606E">
      <w:pPr>
        <w:pStyle w:val="ListParagraph"/>
        <w:numPr>
          <w:ilvl w:val="0"/>
          <w:numId w:val="15"/>
        </w:numPr>
        <w:spacing w:line="288" w:lineRule="auto"/>
        <w:rPr>
          <w:rFonts w:ascii="Arial" w:hAnsi="Arial" w:cs="Arial"/>
          <w:sz w:val="18"/>
          <w:szCs w:val="18"/>
        </w:rPr>
      </w:pPr>
      <w:r w:rsidRPr="00E7606E">
        <w:rPr>
          <w:rFonts w:ascii="Arial" w:hAnsi="Arial" w:cs="Arial"/>
          <w:b/>
          <w:sz w:val="18"/>
          <w:szCs w:val="18"/>
        </w:rPr>
        <w:t>Section 10.8</w:t>
      </w:r>
      <w:r>
        <w:rPr>
          <w:rFonts w:ascii="Arial" w:hAnsi="Arial" w:cs="Arial"/>
          <w:sz w:val="18"/>
          <w:szCs w:val="18"/>
        </w:rPr>
        <w:t xml:space="preserve"> – removed reference to the Data Exchange Helpdesk operating hours</w:t>
      </w:r>
    </w:p>
    <w:p w14:paraId="241956F1" w14:textId="77777777" w:rsidR="00166E3E" w:rsidRDefault="00166E3E" w:rsidP="006B7AAF">
      <w:pPr>
        <w:spacing w:before="360" w:line="288" w:lineRule="auto"/>
        <w:rPr>
          <w:rFonts w:ascii="Arial" w:hAnsi="Arial" w:cs="Arial"/>
          <w:b/>
          <w:bCs/>
          <w:color w:val="03485B" w:themeColor="accent5" w:themeShade="BF"/>
          <w:sz w:val="18"/>
          <w:szCs w:val="18"/>
        </w:rPr>
      </w:pPr>
      <w:r>
        <w:rPr>
          <w:rFonts w:ascii="Arial" w:hAnsi="Arial" w:cs="Arial"/>
          <w:b/>
          <w:bCs/>
          <w:color w:val="03485B" w:themeColor="accent5" w:themeShade="BF"/>
          <w:sz w:val="18"/>
          <w:szCs w:val="18"/>
        </w:rPr>
        <w:t>Version 9, July 2022</w:t>
      </w:r>
    </w:p>
    <w:p w14:paraId="7B2920B5" w14:textId="77777777" w:rsidR="006763F2" w:rsidRDefault="006763F2" w:rsidP="006763F2">
      <w:pPr>
        <w:spacing w:line="288" w:lineRule="auto"/>
        <w:rPr>
          <w:rFonts w:ascii="Arial" w:hAnsi="Arial" w:cs="Arial"/>
          <w:sz w:val="18"/>
          <w:szCs w:val="18"/>
        </w:rPr>
      </w:pPr>
      <w:r>
        <w:rPr>
          <w:rFonts w:ascii="Arial" w:hAnsi="Arial" w:cs="Arial"/>
          <w:sz w:val="18"/>
          <w:szCs w:val="18"/>
        </w:rPr>
        <w:t xml:space="preserve">Minor changes </w:t>
      </w:r>
      <w:r w:rsidRPr="0058023C">
        <w:rPr>
          <w:rFonts w:ascii="Arial" w:hAnsi="Arial" w:cs="Arial"/>
          <w:sz w:val="18"/>
          <w:szCs w:val="18"/>
        </w:rPr>
        <w:t xml:space="preserve">to reflect </w:t>
      </w:r>
      <w:r>
        <w:rPr>
          <w:rFonts w:ascii="Arial" w:hAnsi="Arial" w:cs="Arial"/>
          <w:sz w:val="18"/>
          <w:szCs w:val="18"/>
        </w:rPr>
        <w:t xml:space="preserve">continuing implementation of the trusted </w:t>
      </w:r>
      <w:r w:rsidRPr="0058023C">
        <w:rPr>
          <w:rFonts w:ascii="Arial" w:hAnsi="Arial" w:cs="Arial"/>
          <w:sz w:val="18"/>
          <w:szCs w:val="18"/>
        </w:rPr>
        <w:t xml:space="preserve">digital identity </w:t>
      </w:r>
      <w:r>
        <w:rPr>
          <w:rFonts w:ascii="Arial" w:hAnsi="Arial" w:cs="Arial"/>
          <w:sz w:val="18"/>
          <w:szCs w:val="18"/>
        </w:rPr>
        <w:t xml:space="preserve">framework </w:t>
      </w:r>
      <w:r w:rsidRPr="0058023C">
        <w:rPr>
          <w:rFonts w:ascii="Arial" w:hAnsi="Arial" w:cs="Arial"/>
          <w:sz w:val="18"/>
          <w:szCs w:val="18"/>
        </w:rPr>
        <w:t>through myGovID</w:t>
      </w:r>
      <w:r>
        <w:rPr>
          <w:rFonts w:ascii="Arial" w:hAnsi="Arial" w:cs="Arial"/>
          <w:sz w:val="18"/>
          <w:szCs w:val="18"/>
        </w:rPr>
        <w:t>. The changes are</w:t>
      </w:r>
      <w:r w:rsidRPr="0058023C">
        <w:rPr>
          <w:rFonts w:ascii="Arial" w:hAnsi="Arial" w:cs="Arial"/>
          <w:sz w:val="18"/>
          <w:szCs w:val="18"/>
        </w:rPr>
        <w:t>:</w:t>
      </w:r>
    </w:p>
    <w:p w14:paraId="73D8B2B1" w14:textId="77777777" w:rsidR="006763F2" w:rsidRDefault="00CD5F91" w:rsidP="00CD5F91">
      <w:pPr>
        <w:pStyle w:val="ListParagraph"/>
        <w:numPr>
          <w:ilvl w:val="0"/>
          <w:numId w:val="15"/>
        </w:numPr>
        <w:spacing w:line="288" w:lineRule="auto"/>
        <w:rPr>
          <w:rFonts w:ascii="Arial" w:hAnsi="Arial" w:cs="Arial"/>
          <w:sz w:val="18"/>
          <w:szCs w:val="18"/>
        </w:rPr>
      </w:pPr>
      <w:r w:rsidRPr="001E6EEA">
        <w:rPr>
          <w:rFonts w:ascii="Arial" w:hAnsi="Arial" w:cs="Arial"/>
          <w:b/>
          <w:sz w:val="18"/>
          <w:szCs w:val="18"/>
        </w:rPr>
        <w:t>Section</w:t>
      </w:r>
      <w:r>
        <w:t xml:space="preserve"> </w:t>
      </w:r>
      <w:r w:rsidR="00FC2C9B" w:rsidRPr="00FC2C9B">
        <w:rPr>
          <w:rFonts w:ascii="Arial" w:hAnsi="Arial" w:cs="Arial"/>
          <w:b/>
          <w:sz w:val="18"/>
          <w:szCs w:val="18"/>
        </w:rPr>
        <w:t>10.2</w:t>
      </w:r>
      <w:r w:rsidR="00FC2C9B">
        <w:t xml:space="preserve"> – </w:t>
      </w:r>
      <w:r w:rsidR="00FC2C9B" w:rsidRPr="00FC2C9B">
        <w:rPr>
          <w:rFonts w:ascii="Arial" w:hAnsi="Arial" w:cs="Arial"/>
          <w:sz w:val="18"/>
          <w:szCs w:val="18"/>
        </w:rPr>
        <w:t>updated one of the steps that reflect applying for a Digital Identity online</w:t>
      </w:r>
    </w:p>
    <w:p w14:paraId="5B4C22B7" w14:textId="77777777" w:rsidR="00047F1E" w:rsidRPr="00074C07" w:rsidRDefault="00FC2C9B" w:rsidP="00074C07">
      <w:pPr>
        <w:pStyle w:val="ListParagraph"/>
        <w:numPr>
          <w:ilvl w:val="0"/>
          <w:numId w:val="15"/>
        </w:numPr>
        <w:spacing w:line="288" w:lineRule="auto"/>
        <w:rPr>
          <w:rFonts w:ascii="Arial" w:hAnsi="Arial" w:cs="Arial"/>
          <w:sz w:val="18"/>
          <w:szCs w:val="18"/>
        </w:rPr>
      </w:pPr>
      <w:r>
        <w:rPr>
          <w:rFonts w:ascii="Arial" w:hAnsi="Arial" w:cs="Arial"/>
          <w:b/>
          <w:sz w:val="18"/>
          <w:szCs w:val="18"/>
        </w:rPr>
        <w:t>Section 10.</w:t>
      </w:r>
      <w:r w:rsidRPr="00FC2C9B">
        <w:rPr>
          <w:rFonts w:ascii="Arial" w:hAnsi="Arial" w:cs="Arial"/>
          <w:b/>
          <w:sz w:val="18"/>
          <w:szCs w:val="18"/>
        </w:rPr>
        <w:t>5</w:t>
      </w:r>
      <w:r>
        <w:rPr>
          <w:rFonts w:ascii="Arial" w:hAnsi="Arial" w:cs="Arial"/>
          <w:sz w:val="18"/>
          <w:szCs w:val="18"/>
        </w:rPr>
        <w:t xml:space="preserve"> </w:t>
      </w:r>
      <w:r w:rsidR="00047F1E">
        <w:rPr>
          <w:rFonts w:ascii="Arial" w:hAnsi="Arial" w:cs="Arial"/>
          <w:sz w:val="18"/>
          <w:szCs w:val="18"/>
        </w:rPr>
        <w:t>–</w:t>
      </w:r>
      <w:r>
        <w:rPr>
          <w:rFonts w:ascii="Arial" w:hAnsi="Arial" w:cs="Arial"/>
          <w:sz w:val="18"/>
          <w:szCs w:val="18"/>
        </w:rPr>
        <w:t xml:space="preserve"> </w:t>
      </w:r>
      <w:r w:rsidR="00047F1E">
        <w:rPr>
          <w:rFonts w:ascii="Arial" w:hAnsi="Arial" w:cs="Arial"/>
          <w:sz w:val="18"/>
          <w:szCs w:val="18"/>
        </w:rPr>
        <w:t>replaced myGovID wording with Digital Identity</w:t>
      </w:r>
      <w:r w:rsidR="00074C07">
        <w:rPr>
          <w:rFonts w:ascii="Arial" w:hAnsi="Arial" w:cs="Arial"/>
          <w:sz w:val="18"/>
          <w:szCs w:val="18"/>
        </w:rPr>
        <w:t xml:space="preserve"> and added link to Digital Identity website</w:t>
      </w:r>
    </w:p>
    <w:p w14:paraId="12DCAE69" w14:textId="77777777" w:rsidR="006B7AAF" w:rsidRDefault="006B7AAF" w:rsidP="006B7AAF">
      <w:pPr>
        <w:spacing w:before="360" w:line="288" w:lineRule="auto"/>
        <w:rPr>
          <w:rFonts w:ascii="Arial" w:hAnsi="Arial" w:cs="Arial"/>
          <w:b/>
          <w:bCs/>
          <w:color w:val="03485B" w:themeColor="accent5" w:themeShade="BF"/>
          <w:sz w:val="18"/>
          <w:szCs w:val="18"/>
        </w:rPr>
      </w:pPr>
      <w:r>
        <w:rPr>
          <w:rFonts w:ascii="Arial" w:hAnsi="Arial" w:cs="Arial"/>
          <w:b/>
          <w:bCs/>
          <w:color w:val="03485B" w:themeColor="accent5" w:themeShade="BF"/>
          <w:sz w:val="18"/>
          <w:szCs w:val="18"/>
        </w:rPr>
        <w:t xml:space="preserve">Version 8, </w:t>
      </w:r>
      <w:r w:rsidR="00A414E3">
        <w:rPr>
          <w:rFonts w:ascii="Arial" w:hAnsi="Arial" w:cs="Arial"/>
          <w:b/>
          <w:bCs/>
          <w:color w:val="03485B" w:themeColor="accent5" w:themeShade="BF"/>
          <w:sz w:val="18"/>
          <w:szCs w:val="18"/>
        </w:rPr>
        <w:t>June 2021</w:t>
      </w:r>
    </w:p>
    <w:p w14:paraId="371BA326" w14:textId="77777777" w:rsidR="006B7AAF" w:rsidRDefault="006B7AAF" w:rsidP="006B7AAF">
      <w:pPr>
        <w:spacing w:line="288" w:lineRule="auto"/>
        <w:rPr>
          <w:rFonts w:ascii="Arial" w:hAnsi="Arial" w:cs="Arial"/>
          <w:sz w:val="18"/>
          <w:szCs w:val="18"/>
        </w:rPr>
      </w:pPr>
      <w:r>
        <w:rPr>
          <w:rFonts w:ascii="Arial" w:hAnsi="Arial" w:cs="Arial"/>
          <w:sz w:val="18"/>
          <w:szCs w:val="18"/>
        </w:rPr>
        <w:t>The department released version 8 of the protocols to capture the introduction of program specific fields for Rural Financial Counselling Service (RFCS). The changes are:</w:t>
      </w:r>
    </w:p>
    <w:p w14:paraId="3A4EBAB4" w14:textId="77777777" w:rsidR="006B7AAF" w:rsidRDefault="006B7AAF" w:rsidP="006B7AAF">
      <w:pPr>
        <w:pStyle w:val="ListParagraph"/>
        <w:numPr>
          <w:ilvl w:val="0"/>
          <w:numId w:val="15"/>
        </w:numPr>
        <w:spacing w:line="288" w:lineRule="auto"/>
        <w:rPr>
          <w:rFonts w:ascii="Arial" w:hAnsi="Arial" w:cs="Arial"/>
          <w:sz w:val="18"/>
          <w:szCs w:val="18"/>
        </w:rPr>
      </w:pPr>
      <w:r w:rsidRPr="001E6EEA">
        <w:rPr>
          <w:rFonts w:ascii="Arial" w:hAnsi="Arial" w:cs="Arial"/>
          <w:b/>
          <w:sz w:val="18"/>
          <w:szCs w:val="18"/>
        </w:rPr>
        <w:t>Section</w:t>
      </w:r>
      <w:r>
        <w:t xml:space="preserve"> </w:t>
      </w:r>
      <w:r>
        <w:rPr>
          <w:rFonts w:ascii="Arial" w:hAnsi="Arial" w:cs="Arial"/>
          <w:b/>
          <w:sz w:val="18"/>
          <w:szCs w:val="18"/>
        </w:rPr>
        <w:t>5.3.5</w:t>
      </w:r>
      <w:r>
        <w:t xml:space="preserve"> </w:t>
      </w:r>
      <w:r w:rsidRPr="001E6EEA">
        <w:rPr>
          <w:rFonts w:ascii="Arial" w:hAnsi="Arial" w:cs="Arial"/>
          <w:sz w:val="18"/>
          <w:szCs w:val="18"/>
        </w:rPr>
        <w:t xml:space="preserve">– </w:t>
      </w:r>
      <w:r>
        <w:rPr>
          <w:rFonts w:ascii="Arial" w:hAnsi="Arial" w:cs="Arial"/>
          <w:sz w:val="18"/>
          <w:szCs w:val="18"/>
        </w:rPr>
        <w:t xml:space="preserve">addition of program specific fields for </w:t>
      </w:r>
      <w:r w:rsidRPr="006B7AAF">
        <w:rPr>
          <w:rFonts w:ascii="Arial" w:hAnsi="Arial" w:cs="Arial"/>
          <w:sz w:val="18"/>
          <w:szCs w:val="18"/>
        </w:rPr>
        <w:t>Rural Financial Counselling Service (RFCS)</w:t>
      </w:r>
      <w:r>
        <w:rPr>
          <w:rFonts w:ascii="Arial" w:hAnsi="Arial" w:cs="Arial"/>
          <w:sz w:val="18"/>
          <w:szCs w:val="18"/>
        </w:rPr>
        <w:t xml:space="preserve"> Program</w:t>
      </w:r>
      <w:r w:rsidRPr="001E6EEA">
        <w:rPr>
          <w:rFonts w:ascii="Arial" w:hAnsi="Arial" w:cs="Arial"/>
          <w:sz w:val="18"/>
          <w:szCs w:val="18"/>
        </w:rPr>
        <w:t xml:space="preserve"> </w:t>
      </w:r>
    </w:p>
    <w:p w14:paraId="795D5352" w14:textId="77777777" w:rsidR="006B7AAF" w:rsidRPr="00DB17B1" w:rsidRDefault="006B7AAF" w:rsidP="00DB17B1">
      <w:pPr>
        <w:pStyle w:val="ListParagraph"/>
        <w:numPr>
          <w:ilvl w:val="0"/>
          <w:numId w:val="15"/>
        </w:numPr>
        <w:spacing w:line="288" w:lineRule="auto"/>
        <w:rPr>
          <w:rFonts w:ascii="Arial" w:hAnsi="Arial" w:cs="Arial"/>
          <w:sz w:val="18"/>
          <w:szCs w:val="18"/>
        </w:rPr>
      </w:pPr>
      <w:r w:rsidRPr="00DB17B1">
        <w:rPr>
          <w:rFonts w:ascii="Arial" w:hAnsi="Arial" w:cs="Arial"/>
          <w:b/>
          <w:sz w:val="18"/>
          <w:szCs w:val="18"/>
        </w:rPr>
        <w:t>Section 6.3</w:t>
      </w:r>
      <w:r w:rsidRPr="00DB17B1">
        <w:rPr>
          <w:rFonts w:ascii="Arial" w:hAnsi="Arial" w:cs="Arial"/>
          <w:sz w:val="18"/>
          <w:szCs w:val="18"/>
        </w:rPr>
        <w:t xml:space="preserve"> – addition of new </w:t>
      </w:r>
      <w:r w:rsidR="00CF5D66" w:rsidRPr="00DB17B1">
        <w:rPr>
          <w:rFonts w:ascii="Arial" w:hAnsi="Arial" w:cs="Arial"/>
          <w:sz w:val="18"/>
          <w:szCs w:val="18"/>
        </w:rPr>
        <w:t>Referral sources, ‘Lender/financial agency’, and ‘Accounting agency</w:t>
      </w:r>
      <w:r w:rsidR="00CF5D66">
        <w:rPr>
          <w:rFonts w:ascii="Arial" w:hAnsi="Arial" w:cs="Arial"/>
          <w:sz w:val="18"/>
          <w:szCs w:val="18"/>
        </w:rPr>
        <w:t>’</w:t>
      </w:r>
    </w:p>
    <w:p w14:paraId="0C525905" w14:textId="77777777" w:rsidR="006B7AAF" w:rsidRDefault="006B7AAF" w:rsidP="006B7AAF">
      <w:pPr>
        <w:pStyle w:val="ListParagraph"/>
        <w:numPr>
          <w:ilvl w:val="0"/>
          <w:numId w:val="15"/>
        </w:numPr>
        <w:spacing w:line="288" w:lineRule="auto"/>
        <w:rPr>
          <w:rFonts w:ascii="Arial" w:hAnsi="Arial" w:cs="Arial"/>
          <w:sz w:val="18"/>
          <w:szCs w:val="18"/>
        </w:rPr>
      </w:pPr>
      <w:r w:rsidRPr="007C4DA9">
        <w:rPr>
          <w:rFonts w:ascii="Arial" w:hAnsi="Arial" w:cs="Arial"/>
          <w:b/>
          <w:sz w:val="18"/>
          <w:szCs w:val="18"/>
        </w:rPr>
        <w:t xml:space="preserve">Section 11 </w:t>
      </w:r>
      <w:r w:rsidRPr="006F7AE7">
        <w:rPr>
          <w:rFonts w:ascii="Arial" w:hAnsi="Arial" w:cs="Arial"/>
          <w:sz w:val="18"/>
          <w:szCs w:val="18"/>
        </w:rPr>
        <w:t xml:space="preserve">– </w:t>
      </w:r>
      <w:r w:rsidR="00FE25B2">
        <w:rPr>
          <w:rFonts w:ascii="Arial" w:hAnsi="Arial" w:cs="Arial"/>
          <w:sz w:val="18"/>
          <w:szCs w:val="18"/>
        </w:rPr>
        <w:t xml:space="preserve">added and </w:t>
      </w:r>
      <w:r w:rsidRPr="006F7AE7">
        <w:rPr>
          <w:rFonts w:ascii="Arial" w:hAnsi="Arial" w:cs="Arial"/>
          <w:sz w:val="18"/>
          <w:szCs w:val="18"/>
        </w:rPr>
        <w:t xml:space="preserve">updated data values for above fields </w:t>
      </w:r>
    </w:p>
    <w:p w14:paraId="4E2DBB67" w14:textId="77777777" w:rsidR="00C111B8" w:rsidRDefault="00C111B8" w:rsidP="00C111B8">
      <w:pPr>
        <w:spacing w:before="360" w:line="288" w:lineRule="auto"/>
        <w:rPr>
          <w:rFonts w:ascii="Arial" w:hAnsi="Arial" w:cs="Arial"/>
          <w:b/>
          <w:bCs/>
          <w:color w:val="03485B" w:themeColor="accent5" w:themeShade="BF"/>
          <w:sz w:val="18"/>
          <w:szCs w:val="18"/>
        </w:rPr>
      </w:pPr>
      <w:r>
        <w:rPr>
          <w:rFonts w:ascii="Arial" w:hAnsi="Arial" w:cs="Arial"/>
          <w:b/>
          <w:bCs/>
          <w:color w:val="03485B" w:themeColor="accent5" w:themeShade="BF"/>
          <w:sz w:val="18"/>
          <w:szCs w:val="18"/>
        </w:rPr>
        <w:t>Version 7, January 2021</w:t>
      </w:r>
    </w:p>
    <w:p w14:paraId="4B7B4D29" w14:textId="77777777" w:rsidR="00C111B8" w:rsidRDefault="0031647E" w:rsidP="006F7AE7">
      <w:pPr>
        <w:spacing w:line="288" w:lineRule="auto"/>
        <w:rPr>
          <w:rFonts w:ascii="Arial" w:hAnsi="Arial" w:cs="Arial"/>
          <w:sz w:val="18"/>
          <w:szCs w:val="18"/>
        </w:rPr>
      </w:pPr>
      <w:r>
        <w:rPr>
          <w:rFonts w:ascii="Arial" w:hAnsi="Arial" w:cs="Arial"/>
          <w:sz w:val="18"/>
          <w:szCs w:val="18"/>
        </w:rPr>
        <w:t>The department released version 7 of the protocols to capture the ‘Exit Reason’ field changing from being a program specific data item to an optional partnership approach field, the introduction of program specific ‘property agreement’ fields for Family Law Services</w:t>
      </w:r>
      <w:r w:rsidR="007E3424">
        <w:rPr>
          <w:rFonts w:ascii="Arial" w:hAnsi="Arial" w:cs="Arial"/>
          <w:sz w:val="18"/>
          <w:szCs w:val="18"/>
        </w:rPr>
        <w:t>, and the expanded values for ‘Service Setting’.</w:t>
      </w:r>
      <w:r>
        <w:rPr>
          <w:rFonts w:ascii="Arial" w:hAnsi="Arial" w:cs="Arial"/>
          <w:sz w:val="18"/>
          <w:szCs w:val="18"/>
        </w:rPr>
        <w:t xml:space="preserve"> The changes are:</w:t>
      </w:r>
    </w:p>
    <w:p w14:paraId="544C0991" w14:textId="77777777" w:rsidR="0031647E" w:rsidRDefault="0031647E" w:rsidP="0031647E">
      <w:pPr>
        <w:pStyle w:val="ListParagraph"/>
        <w:numPr>
          <w:ilvl w:val="0"/>
          <w:numId w:val="15"/>
        </w:numPr>
        <w:spacing w:line="288" w:lineRule="auto"/>
        <w:rPr>
          <w:rFonts w:ascii="Arial" w:hAnsi="Arial" w:cs="Arial"/>
          <w:sz w:val="18"/>
          <w:szCs w:val="18"/>
        </w:rPr>
      </w:pPr>
      <w:r w:rsidRPr="001E6EEA">
        <w:rPr>
          <w:rFonts w:ascii="Arial" w:hAnsi="Arial" w:cs="Arial"/>
          <w:b/>
          <w:sz w:val="18"/>
          <w:szCs w:val="18"/>
        </w:rPr>
        <w:t>Section</w:t>
      </w:r>
      <w:r>
        <w:t xml:space="preserve"> </w:t>
      </w:r>
      <w:r>
        <w:rPr>
          <w:rFonts w:ascii="Arial" w:hAnsi="Arial" w:cs="Arial"/>
          <w:b/>
          <w:sz w:val="18"/>
          <w:szCs w:val="18"/>
        </w:rPr>
        <w:t>5.3.2</w:t>
      </w:r>
      <w:r>
        <w:t xml:space="preserve"> </w:t>
      </w:r>
      <w:r w:rsidRPr="001E6EEA">
        <w:rPr>
          <w:rFonts w:ascii="Arial" w:hAnsi="Arial" w:cs="Arial"/>
          <w:sz w:val="18"/>
          <w:szCs w:val="18"/>
        </w:rPr>
        <w:t xml:space="preserve">– </w:t>
      </w:r>
      <w:r>
        <w:rPr>
          <w:rFonts w:ascii="Arial" w:hAnsi="Arial" w:cs="Arial"/>
          <w:sz w:val="18"/>
          <w:szCs w:val="18"/>
        </w:rPr>
        <w:t>addition of program specific fields for Family Law Services Program</w:t>
      </w:r>
      <w:r w:rsidRPr="001E6EEA">
        <w:rPr>
          <w:rFonts w:ascii="Arial" w:hAnsi="Arial" w:cs="Arial"/>
          <w:sz w:val="18"/>
          <w:szCs w:val="18"/>
        </w:rPr>
        <w:t xml:space="preserve"> </w:t>
      </w:r>
    </w:p>
    <w:p w14:paraId="0417DA31" w14:textId="77777777" w:rsidR="003A3CF1" w:rsidRPr="003A3CF1" w:rsidRDefault="003A3CF1" w:rsidP="003A3CF1">
      <w:pPr>
        <w:pStyle w:val="ListParagraph"/>
        <w:numPr>
          <w:ilvl w:val="0"/>
          <w:numId w:val="15"/>
        </w:numPr>
        <w:spacing w:line="288" w:lineRule="auto"/>
        <w:rPr>
          <w:rFonts w:ascii="Arial" w:hAnsi="Arial" w:cs="Arial"/>
          <w:sz w:val="18"/>
          <w:szCs w:val="18"/>
        </w:rPr>
      </w:pPr>
      <w:r w:rsidRPr="007C4DA9">
        <w:rPr>
          <w:rFonts w:ascii="Arial" w:hAnsi="Arial" w:cs="Arial"/>
          <w:b/>
          <w:sz w:val="18"/>
          <w:szCs w:val="18"/>
        </w:rPr>
        <w:t>Section 6.</w:t>
      </w:r>
      <w:r w:rsidRPr="006F7AE7">
        <w:rPr>
          <w:rFonts w:ascii="Arial" w:hAnsi="Arial" w:cs="Arial"/>
          <w:b/>
          <w:sz w:val="18"/>
          <w:szCs w:val="18"/>
        </w:rPr>
        <w:t>8</w:t>
      </w:r>
      <w:r w:rsidRPr="006F7AE7">
        <w:rPr>
          <w:rFonts w:ascii="Arial" w:hAnsi="Arial" w:cs="Arial"/>
          <w:sz w:val="18"/>
          <w:szCs w:val="18"/>
        </w:rPr>
        <w:t xml:space="preserve"> </w:t>
      </w:r>
      <w:r>
        <w:rPr>
          <w:rFonts w:ascii="Arial" w:hAnsi="Arial" w:cs="Arial"/>
          <w:sz w:val="18"/>
          <w:szCs w:val="18"/>
        </w:rPr>
        <w:t>–</w:t>
      </w:r>
      <w:r w:rsidRPr="006F7AE7">
        <w:rPr>
          <w:rFonts w:ascii="Arial" w:hAnsi="Arial" w:cs="Arial"/>
          <w:sz w:val="18"/>
          <w:szCs w:val="18"/>
        </w:rPr>
        <w:t xml:space="preserve"> </w:t>
      </w:r>
      <w:r>
        <w:rPr>
          <w:rFonts w:ascii="Arial" w:hAnsi="Arial" w:cs="Arial"/>
          <w:sz w:val="18"/>
          <w:szCs w:val="18"/>
        </w:rPr>
        <w:t>updated section name ‘Household Income’ to ‘Income’</w:t>
      </w:r>
    </w:p>
    <w:p w14:paraId="221A4D77" w14:textId="77777777" w:rsidR="00CD4D6A" w:rsidRPr="002B22E5" w:rsidRDefault="00CD4D6A" w:rsidP="00CD4D6A">
      <w:pPr>
        <w:pStyle w:val="ListParagraph"/>
        <w:numPr>
          <w:ilvl w:val="0"/>
          <w:numId w:val="15"/>
        </w:numPr>
        <w:spacing w:line="288" w:lineRule="auto"/>
        <w:rPr>
          <w:rFonts w:ascii="Arial" w:hAnsi="Arial" w:cs="Arial"/>
          <w:sz w:val="18"/>
          <w:szCs w:val="18"/>
        </w:rPr>
      </w:pPr>
      <w:r w:rsidRPr="00483E0A">
        <w:rPr>
          <w:rFonts w:ascii="Arial" w:hAnsi="Arial" w:cs="Arial"/>
          <w:b/>
          <w:sz w:val="18"/>
          <w:szCs w:val="18"/>
        </w:rPr>
        <w:t>Section 6.14 –</w:t>
      </w:r>
      <w:r>
        <w:rPr>
          <w:rFonts w:ascii="Arial" w:hAnsi="Arial" w:cs="Arial"/>
          <w:sz w:val="18"/>
          <w:szCs w:val="18"/>
        </w:rPr>
        <w:t xml:space="preserve"> addition of ‘Video’ </w:t>
      </w:r>
      <w:r w:rsidR="007E3424">
        <w:rPr>
          <w:rFonts w:ascii="Arial" w:hAnsi="Arial" w:cs="Arial"/>
          <w:sz w:val="18"/>
          <w:szCs w:val="18"/>
        </w:rPr>
        <w:t xml:space="preserve">category, </w:t>
      </w:r>
      <w:r>
        <w:rPr>
          <w:rFonts w:ascii="Arial" w:hAnsi="Arial" w:cs="Arial"/>
          <w:sz w:val="18"/>
          <w:szCs w:val="18"/>
        </w:rPr>
        <w:t xml:space="preserve">and the description of ‘Digital’ updated to ‘Online Service’ </w:t>
      </w:r>
      <w:r w:rsidR="007E3424">
        <w:rPr>
          <w:rFonts w:ascii="Arial" w:hAnsi="Arial" w:cs="Arial"/>
          <w:sz w:val="18"/>
          <w:szCs w:val="18"/>
        </w:rPr>
        <w:t>for the Service Setting field.</w:t>
      </w:r>
    </w:p>
    <w:p w14:paraId="661A8287" w14:textId="77777777" w:rsidR="0031647E" w:rsidRPr="006F7AE7" w:rsidRDefault="0031647E" w:rsidP="0031647E">
      <w:pPr>
        <w:pStyle w:val="ListParagraph"/>
        <w:numPr>
          <w:ilvl w:val="0"/>
          <w:numId w:val="15"/>
        </w:numPr>
        <w:spacing w:line="288" w:lineRule="auto"/>
      </w:pPr>
      <w:r w:rsidRPr="0058023C">
        <w:rPr>
          <w:rFonts w:ascii="Arial" w:hAnsi="Arial" w:cs="Arial"/>
          <w:b/>
          <w:sz w:val="18"/>
          <w:szCs w:val="18"/>
        </w:rPr>
        <w:t xml:space="preserve">Section </w:t>
      </w:r>
      <w:r w:rsidR="00455B89">
        <w:rPr>
          <w:rFonts w:ascii="Arial" w:hAnsi="Arial" w:cs="Arial"/>
          <w:b/>
          <w:sz w:val="18"/>
          <w:szCs w:val="18"/>
        </w:rPr>
        <w:t>6.16</w:t>
      </w:r>
      <w:r w:rsidRPr="00617E78">
        <w:rPr>
          <w:rFonts w:ascii="Arial" w:hAnsi="Arial" w:cs="Arial"/>
          <w:b/>
          <w:sz w:val="18"/>
          <w:szCs w:val="18"/>
        </w:rPr>
        <w:t xml:space="preserve"> </w:t>
      </w:r>
      <w:r w:rsidRPr="00617E78">
        <w:rPr>
          <w:rFonts w:ascii="Arial" w:hAnsi="Arial" w:cs="Arial"/>
          <w:sz w:val="18"/>
          <w:szCs w:val="18"/>
        </w:rPr>
        <w:t>–</w:t>
      </w:r>
      <w:r>
        <w:rPr>
          <w:rFonts w:ascii="Arial" w:hAnsi="Arial" w:cs="Arial"/>
          <w:sz w:val="18"/>
          <w:szCs w:val="18"/>
        </w:rPr>
        <w:t xml:space="preserve"> </w:t>
      </w:r>
      <w:r w:rsidR="00455B89">
        <w:rPr>
          <w:rFonts w:ascii="Arial" w:hAnsi="Arial" w:cs="Arial"/>
          <w:sz w:val="18"/>
          <w:szCs w:val="18"/>
        </w:rPr>
        <w:t>addition of ‘Exit Reason’ partnership approach field</w:t>
      </w:r>
    </w:p>
    <w:p w14:paraId="220E6D01" w14:textId="77777777" w:rsidR="00455B89" w:rsidRDefault="00455B89" w:rsidP="0031647E">
      <w:pPr>
        <w:pStyle w:val="ListParagraph"/>
        <w:numPr>
          <w:ilvl w:val="0"/>
          <w:numId w:val="15"/>
        </w:numPr>
        <w:spacing w:line="288" w:lineRule="auto"/>
        <w:rPr>
          <w:rFonts w:ascii="Arial" w:hAnsi="Arial" w:cs="Arial"/>
          <w:sz w:val="18"/>
          <w:szCs w:val="18"/>
        </w:rPr>
      </w:pPr>
      <w:r w:rsidRPr="007C4DA9">
        <w:rPr>
          <w:rFonts w:ascii="Arial" w:hAnsi="Arial" w:cs="Arial"/>
          <w:b/>
          <w:sz w:val="18"/>
          <w:szCs w:val="18"/>
        </w:rPr>
        <w:t xml:space="preserve">Section 11 </w:t>
      </w:r>
      <w:r w:rsidRPr="006F7AE7">
        <w:rPr>
          <w:rFonts w:ascii="Arial" w:hAnsi="Arial" w:cs="Arial"/>
          <w:sz w:val="18"/>
          <w:szCs w:val="18"/>
        </w:rPr>
        <w:t xml:space="preserve">– updated data values for above fields </w:t>
      </w:r>
    </w:p>
    <w:p w14:paraId="1E7891C9" w14:textId="77777777" w:rsidR="003D4D8C" w:rsidRPr="00C13262" w:rsidRDefault="003D4D8C" w:rsidP="00C13262">
      <w:pPr>
        <w:spacing w:before="360" w:line="288" w:lineRule="auto"/>
        <w:rPr>
          <w:rFonts w:ascii="Arial" w:hAnsi="Arial" w:cs="Arial"/>
          <w:b/>
          <w:bCs/>
          <w:color w:val="03485B" w:themeColor="accent5" w:themeShade="BF"/>
          <w:sz w:val="18"/>
          <w:szCs w:val="18"/>
        </w:rPr>
      </w:pPr>
      <w:r w:rsidRPr="002B22E5">
        <w:rPr>
          <w:rFonts w:ascii="Arial" w:hAnsi="Arial" w:cs="Arial"/>
          <w:b/>
          <w:bCs/>
          <w:color w:val="03485B" w:themeColor="accent5" w:themeShade="BF"/>
          <w:sz w:val="18"/>
          <w:szCs w:val="18"/>
        </w:rPr>
        <w:lastRenderedPageBreak/>
        <w:t>Version 6</w:t>
      </w:r>
      <w:r w:rsidR="00617E78" w:rsidRPr="002B22E5">
        <w:rPr>
          <w:rFonts w:ascii="Arial" w:hAnsi="Arial" w:cs="Arial"/>
          <w:b/>
          <w:bCs/>
          <w:color w:val="03485B" w:themeColor="accent5" w:themeShade="BF"/>
          <w:sz w:val="18"/>
          <w:szCs w:val="18"/>
        </w:rPr>
        <w:t>.1</w:t>
      </w:r>
      <w:r w:rsidRPr="002B22E5">
        <w:rPr>
          <w:rFonts w:ascii="Arial" w:hAnsi="Arial" w:cs="Arial"/>
          <w:b/>
          <w:bCs/>
          <w:color w:val="03485B" w:themeColor="accent5" w:themeShade="BF"/>
          <w:sz w:val="18"/>
          <w:szCs w:val="18"/>
        </w:rPr>
        <w:t xml:space="preserve">, </w:t>
      </w:r>
      <w:r w:rsidR="007B45EE" w:rsidRPr="002B22E5">
        <w:rPr>
          <w:rFonts w:ascii="Arial" w:hAnsi="Arial" w:cs="Arial"/>
          <w:b/>
          <w:bCs/>
          <w:color w:val="03485B" w:themeColor="accent5" w:themeShade="BF"/>
          <w:sz w:val="18"/>
          <w:szCs w:val="18"/>
        </w:rPr>
        <w:t xml:space="preserve">September </w:t>
      </w:r>
      <w:r w:rsidRPr="002B22E5">
        <w:rPr>
          <w:rFonts w:ascii="Arial" w:hAnsi="Arial" w:cs="Arial"/>
          <w:b/>
          <w:bCs/>
          <w:color w:val="03485B" w:themeColor="accent5" w:themeShade="BF"/>
          <w:sz w:val="18"/>
          <w:szCs w:val="18"/>
        </w:rPr>
        <w:t>2020</w:t>
      </w:r>
    </w:p>
    <w:p w14:paraId="127D9E5E" w14:textId="77777777" w:rsidR="003D4D8C" w:rsidRPr="0058023C" w:rsidRDefault="00617E78" w:rsidP="0058023C">
      <w:pPr>
        <w:spacing w:line="288" w:lineRule="auto"/>
        <w:rPr>
          <w:rFonts w:cs="Arial"/>
          <w:bCs/>
          <w:sz w:val="18"/>
          <w:szCs w:val="18"/>
        </w:rPr>
      </w:pPr>
      <w:r>
        <w:rPr>
          <w:rFonts w:ascii="Arial" w:hAnsi="Arial" w:cs="Arial"/>
          <w:sz w:val="18"/>
          <w:szCs w:val="18"/>
        </w:rPr>
        <w:t xml:space="preserve">Minor changes </w:t>
      </w:r>
      <w:r w:rsidR="003D4D8C" w:rsidRPr="0058023C">
        <w:rPr>
          <w:rFonts w:ascii="Arial" w:hAnsi="Arial" w:cs="Arial"/>
          <w:sz w:val="18"/>
          <w:szCs w:val="18"/>
        </w:rPr>
        <w:t>to reflect digital identity through myGovID</w:t>
      </w:r>
      <w:r>
        <w:rPr>
          <w:rFonts w:ascii="Arial" w:hAnsi="Arial" w:cs="Arial"/>
          <w:sz w:val="18"/>
          <w:szCs w:val="18"/>
        </w:rPr>
        <w:t>. The changes are</w:t>
      </w:r>
      <w:r w:rsidR="003D4D8C" w:rsidRPr="0058023C">
        <w:rPr>
          <w:rFonts w:ascii="Arial" w:hAnsi="Arial" w:cs="Arial"/>
          <w:sz w:val="18"/>
          <w:szCs w:val="18"/>
        </w:rPr>
        <w:t>:</w:t>
      </w:r>
    </w:p>
    <w:p w14:paraId="78314786" w14:textId="77777777" w:rsidR="007B45EE" w:rsidRPr="001E6EEA" w:rsidRDefault="007B45EE" w:rsidP="0058023C">
      <w:pPr>
        <w:pStyle w:val="ListParagraph"/>
        <w:numPr>
          <w:ilvl w:val="0"/>
          <w:numId w:val="15"/>
        </w:numPr>
        <w:spacing w:line="288" w:lineRule="auto"/>
        <w:rPr>
          <w:rFonts w:ascii="Arial" w:hAnsi="Arial" w:cs="Arial"/>
          <w:sz w:val="18"/>
          <w:szCs w:val="18"/>
        </w:rPr>
      </w:pPr>
      <w:r w:rsidRPr="001E6EEA">
        <w:rPr>
          <w:rFonts w:ascii="Arial" w:hAnsi="Arial" w:cs="Arial"/>
          <w:b/>
          <w:sz w:val="18"/>
          <w:szCs w:val="18"/>
        </w:rPr>
        <w:t>Section</w:t>
      </w:r>
      <w:r>
        <w:t xml:space="preserve"> </w:t>
      </w:r>
      <w:r w:rsidRPr="001E6EEA">
        <w:rPr>
          <w:rFonts w:ascii="Arial" w:hAnsi="Arial" w:cs="Arial"/>
          <w:b/>
          <w:sz w:val="18"/>
          <w:szCs w:val="18"/>
        </w:rPr>
        <w:t>6.14</w:t>
      </w:r>
      <w:r>
        <w:t xml:space="preserve"> </w:t>
      </w:r>
      <w:r w:rsidRPr="001E6EEA">
        <w:rPr>
          <w:rFonts w:ascii="Arial" w:hAnsi="Arial" w:cs="Arial"/>
          <w:sz w:val="18"/>
          <w:szCs w:val="18"/>
        </w:rPr>
        <w:t xml:space="preserve">– addition of recording alternate service delivery </w:t>
      </w:r>
    </w:p>
    <w:p w14:paraId="1591D58B" w14:textId="77777777" w:rsidR="003D4D8C" w:rsidRPr="00617E78" w:rsidRDefault="00617E78" w:rsidP="0058023C">
      <w:pPr>
        <w:pStyle w:val="ListParagraph"/>
        <w:numPr>
          <w:ilvl w:val="0"/>
          <w:numId w:val="15"/>
        </w:numPr>
        <w:spacing w:line="288" w:lineRule="auto"/>
      </w:pPr>
      <w:r w:rsidRPr="0058023C">
        <w:rPr>
          <w:rFonts w:ascii="Arial" w:hAnsi="Arial" w:cs="Arial"/>
          <w:b/>
          <w:sz w:val="18"/>
          <w:szCs w:val="18"/>
        </w:rPr>
        <w:t xml:space="preserve">Section </w:t>
      </w:r>
      <w:r w:rsidR="003D4D8C" w:rsidRPr="0058023C">
        <w:rPr>
          <w:rFonts w:ascii="Arial" w:hAnsi="Arial" w:cs="Arial"/>
          <w:b/>
          <w:sz w:val="18"/>
          <w:szCs w:val="18"/>
        </w:rPr>
        <w:t>10</w:t>
      </w:r>
      <w:r w:rsidRPr="00617E78">
        <w:rPr>
          <w:rFonts w:ascii="Arial" w:hAnsi="Arial" w:cs="Arial"/>
          <w:b/>
          <w:sz w:val="18"/>
          <w:szCs w:val="18"/>
        </w:rPr>
        <w:t xml:space="preserve"> </w:t>
      </w:r>
      <w:r w:rsidRPr="00617E78">
        <w:rPr>
          <w:rFonts w:ascii="Arial" w:hAnsi="Arial" w:cs="Arial"/>
          <w:sz w:val="18"/>
          <w:szCs w:val="18"/>
        </w:rPr>
        <w:t>– removal of AUSkey, addition of myGovID to</w:t>
      </w:r>
      <w:r>
        <w:rPr>
          <w:rFonts w:ascii="Arial" w:hAnsi="Arial" w:cs="Arial"/>
          <w:sz w:val="18"/>
          <w:szCs w:val="18"/>
        </w:rPr>
        <w:t xml:space="preserve"> the a</w:t>
      </w:r>
      <w:r w:rsidR="003D4D8C" w:rsidRPr="0058023C">
        <w:rPr>
          <w:rFonts w:ascii="Arial" w:hAnsi="Arial" w:cs="Arial"/>
          <w:sz w:val="18"/>
          <w:szCs w:val="18"/>
        </w:rPr>
        <w:t>ccess and set-</w:t>
      </w:r>
      <w:r w:rsidRPr="00617E78">
        <w:rPr>
          <w:rFonts w:ascii="Arial" w:hAnsi="Arial" w:cs="Arial"/>
          <w:sz w:val="18"/>
          <w:szCs w:val="18"/>
        </w:rPr>
        <w:t xml:space="preserve">up steps, </w:t>
      </w:r>
      <w:r>
        <w:rPr>
          <w:rFonts w:ascii="Arial" w:hAnsi="Arial" w:cs="Arial"/>
          <w:sz w:val="18"/>
          <w:szCs w:val="18"/>
        </w:rPr>
        <w:t>f</w:t>
      </w:r>
      <w:r w:rsidRPr="00617E78">
        <w:rPr>
          <w:rFonts w:ascii="Arial" w:hAnsi="Arial" w:cs="Arial"/>
          <w:sz w:val="18"/>
          <w:szCs w:val="18"/>
        </w:rPr>
        <w:t>lex</w:t>
      </w:r>
      <w:r w:rsidRPr="0058023C">
        <w:rPr>
          <w:rFonts w:ascii="Arial" w:hAnsi="Arial" w:cs="Arial"/>
          <w:sz w:val="18"/>
          <w:szCs w:val="18"/>
        </w:rPr>
        <w:t>ible ways to transmit data</w:t>
      </w:r>
      <w:r w:rsidRPr="00617E78">
        <w:rPr>
          <w:rFonts w:ascii="Arial" w:hAnsi="Arial" w:cs="Arial"/>
          <w:sz w:val="18"/>
          <w:szCs w:val="18"/>
        </w:rPr>
        <w:t xml:space="preserve"> and advice for o</w:t>
      </w:r>
      <w:r>
        <w:rPr>
          <w:rFonts w:ascii="Arial" w:hAnsi="Arial" w:cs="Arial"/>
          <w:sz w:val="18"/>
          <w:szCs w:val="18"/>
        </w:rPr>
        <w:t>rg</w:t>
      </w:r>
      <w:r w:rsidRPr="0058023C">
        <w:rPr>
          <w:rFonts w:ascii="Arial" w:hAnsi="Arial" w:cs="Arial"/>
          <w:sz w:val="18"/>
          <w:szCs w:val="18"/>
        </w:rPr>
        <w:t>anisations no longer reporting via the Data Exchange</w:t>
      </w:r>
      <w:r>
        <w:rPr>
          <w:rFonts w:ascii="Arial" w:hAnsi="Arial" w:cs="Arial"/>
          <w:sz w:val="18"/>
          <w:szCs w:val="18"/>
        </w:rPr>
        <w:t>.</w:t>
      </w:r>
    </w:p>
    <w:p w14:paraId="16BA04B3" w14:textId="77777777" w:rsidR="00F729A4" w:rsidRPr="00293BB4" w:rsidRDefault="00F729A4" w:rsidP="0058023C">
      <w:pPr>
        <w:spacing w:before="360" w:line="288" w:lineRule="auto"/>
        <w:rPr>
          <w:rFonts w:ascii="Arial" w:hAnsi="Arial" w:cs="Arial"/>
          <w:b/>
          <w:bCs/>
          <w:color w:val="03485B" w:themeColor="accent5" w:themeShade="BF"/>
          <w:sz w:val="18"/>
          <w:szCs w:val="18"/>
        </w:rPr>
      </w:pPr>
      <w:r w:rsidRPr="00293BB4">
        <w:rPr>
          <w:rFonts w:ascii="Arial" w:hAnsi="Arial" w:cs="Arial"/>
          <w:b/>
          <w:bCs/>
          <w:color w:val="03485B" w:themeColor="accent5" w:themeShade="BF"/>
          <w:sz w:val="18"/>
          <w:szCs w:val="18"/>
        </w:rPr>
        <w:t xml:space="preserve">Version 6, </w:t>
      </w:r>
      <w:r w:rsidR="009D2EA3">
        <w:rPr>
          <w:rFonts w:ascii="Arial" w:hAnsi="Arial" w:cs="Arial"/>
          <w:b/>
          <w:bCs/>
          <w:color w:val="03485B" w:themeColor="accent5" w:themeShade="BF"/>
          <w:sz w:val="18"/>
          <w:szCs w:val="18"/>
        </w:rPr>
        <w:t>October</w:t>
      </w:r>
      <w:r w:rsidR="009D2EA3" w:rsidRPr="00293BB4">
        <w:rPr>
          <w:rFonts w:ascii="Arial" w:hAnsi="Arial" w:cs="Arial"/>
          <w:b/>
          <w:bCs/>
          <w:color w:val="03485B" w:themeColor="accent5" w:themeShade="BF"/>
          <w:sz w:val="18"/>
          <w:szCs w:val="18"/>
        </w:rPr>
        <w:t xml:space="preserve"> </w:t>
      </w:r>
      <w:r w:rsidRPr="00293BB4">
        <w:rPr>
          <w:rFonts w:ascii="Arial" w:hAnsi="Arial" w:cs="Arial"/>
          <w:b/>
          <w:bCs/>
          <w:color w:val="03485B" w:themeColor="accent5" w:themeShade="BF"/>
          <w:sz w:val="18"/>
          <w:szCs w:val="18"/>
        </w:rPr>
        <w:t>2019</w:t>
      </w:r>
    </w:p>
    <w:p w14:paraId="7952FA46" w14:textId="77777777" w:rsidR="00726B30" w:rsidRDefault="00F729A4" w:rsidP="00A27249">
      <w:pPr>
        <w:spacing w:line="288" w:lineRule="auto"/>
        <w:rPr>
          <w:rFonts w:ascii="Arial" w:hAnsi="Arial" w:cs="Arial"/>
          <w:sz w:val="18"/>
          <w:szCs w:val="18"/>
        </w:rPr>
      </w:pPr>
      <w:r w:rsidRPr="00293BB4">
        <w:rPr>
          <w:rFonts w:ascii="Arial" w:hAnsi="Arial" w:cs="Arial"/>
          <w:sz w:val="18"/>
          <w:szCs w:val="18"/>
        </w:rPr>
        <w:t xml:space="preserve">The department released version 6 of the </w:t>
      </w:r>
      <w:r w:rsidR="001A26AB">
        <w:rPr>
          <w:rFonts w:ascii="Arial" w:hAnsi="Arial" w:cs="Arial"/>
          <w:sz w:val="18"/>
          <w:szCs w:val="18"/>
        </w:rPr>
        <w:t>p</w:t>
      </w:r>
      <w:r w:rsidRPr="00293BB4">
        <w:rPr>
          <w:rFonts w:ascii="Arial" w:hAnsi="Arial" w:cs="Arial"/>
          <w:sz w:val="18"/>
          <w:szCs w:val="18"/>
        </w:rPr>
        <w:t xml:space="preserve">rotocols following a review of readability and accessibility. All sections were changed to improve reading ease. </w:t>
      </w:r>
    </w:p>
    <w:p w14:paraId="7F5858EB" w14:textId="77777777" w:rsidR="001C466C" w:rsidRPr="00293BB4" w:rsidRDefault="001C466C" w:rsidP="00A27249">
      <w:pPr>
        <w:spacing w:line="288" w:lineRule="auto"/>
        <w:rPr>
          <w:rFonts w:ascii="Arial" w:hAnsi="Arial" w:cs="Arial"/>
          <w:sz w:val="18"/>
          <w:szCs w:val="18"/>
        </w:rPr>
      </w:pPr>
      <w:r>
        <w:rPr>
          <w:rFonts w:ascii="Arial" w:hAnsi="Arial" w:cs="Arial"/>
          <w:sz w:val="18"/>
          <w:szCs w:val="18"/>
        </w:rPr>
        <w:t xml:space="preserve">The section on client surveys was clarified to reflect that the department will no longer be implementing a generalised outcomes survey to all Data Exchange clients. </w:t>
      </w:r>
      <w:r w:rsidR="00D44C32">
        <w:rPr>
          <w:rFonts w:ascii="Arial" w:hAnsi="Arial" w:cs="Arial"/>
          <w:sz w:val="18"/>
          <w:szCs w:val="18"/>
        </w:rPr>
        <w:t>Instead,</w:t>
      </w:r>
      <w:r>
        <w:rPr>
          <w:rFonts w:ascii="Arial" w:hAnsi="Arial" w:cs="Arial"/>
          <w:sz w:val="18"/>
          <w:szCs w:val="18"/>
        </w:rPr>
        <w:t xml:space="preserve"> program specific surveys will be implemented where required. </w:t>
      </w:r>
    </w:p>
    <w:p w14:paraId="7B583B8F" w14:textId="77777777" w:rsidR="00C44543" w:rsidRPr="00293BB4" w:rsidRDefault="00C44543" w:rsidP="00A27249">
      <w:pPr>
        <w:spacing w:before="360" w:line="288" w:lineRule="auto"/>
        <w:rPr>
          <w:rFonts w:ascii="Arial" w:hAnsi="Arial" w:cs="Arial"/>
          <w:b/>
          <w:bCs/>
          <w:color w:val="03485B" w:themeColor="accent5" w:themeShade="BF"/>
          <w:sz w:val="18"/>
          <w:szCs w:val="18"/>
        </w:rPr>
      </w:pPr>
      <w:r w:rsidRPr="00293BB4">
        <w:rPr>
          <w:rFonts w:ascii="Arial" w:hAnsi="Arial" w:cs="Arial"/>
          <w:b/>
          <w:bCs/>
          <w:color w:val="03485B" w:themeColor="accent5" w:themeShade="BF"/>
          <w:sz w:val="18"/>
          <w:szCs w:val="18"/>
        </w:rPr>
        <w:t>Version</w:t>
      </w:r>
      <w:r w:rsidR="00B05798" w:rsidRPr="00293BB4">
        <w:rPr>
          <w:rFonts w:ascii="Arial" w:hAnsi="Arial" w:cs="Arial"/>
          <w:b/>
          <w:bCs/>
          <w:color w:val="03485B" w:themeColor="accent5" w:themeShade="BF"/>
          <w:sz w:val="18"/>
          <w:szCs w:val="18"/>
        </w:rPr>
        <w:t xml:space="preserve"> 5, November</w:t>
      </w:r>
      <w:r w:rsidRPr="00293BB4">
        <w:rPr>
          <w:rFonts w:ascii="Arial" w:hAnsi="Arial" w:cs="Arial"/>
          <w:b/>
          <w:bCs/>
          <w:color w:val="03485B" w:themeColor="accent5" w:themeShade="BF"/>
          <w:sz w:val="18"/>
          <w:szCs w:val="18"/>
        </w:rPr>
        <w:t xml:space="preserve"> 201</w:t>
      </w:r>
      <w:r w:rsidR="00CE5BA9" w:rsidRPr="00293BB4">
        <w:rPr>
          <w:rFonts w:ascii="Arial" w:hAnsi="Arial" w:cs="Arial"/>
          <w:b/>
          <w:bCs/>
          <w:color w:val="03485B" w:themeColor="accent5" w:themeShade="BF"/>
          <w:sz w:val="18"/>
          <w:szCs w:val="18"/>
        </w:rPr>
        <w:t>8</w:t>
      </w:r>
    </w:p>
    <w:p w14:paraId="02F1D776" w14:textId="77777777" w:rsidR="00312CB3" w:rsidRPr="00293BB4" w:rsidRDefault="003852F0" w:rsidP="00312CB3">
      <w:pPr>
        <w:spacing w:line="288" w:lineRule="auto"/>
        <w:rPr>
          <w:rFonts w:ascii="Arial" w:hAnsi="Arial" w:cs="Arial"/>
          <w:sz w:val="18"/>
          <w:szCs w:val="18"/>
        </w:rPr>
      </w:pPr>
      <w:r w:rsidRPr="00293BB4">
        <w:rPr>
          <w:rFonts w:ascii="Arial" w:hAnsi="Arial" w:cs="Arial"/>
          <w:sz w:val="18"/>
          <w:szCs w:val="18"/>
        </w:rPr>
        <w:t xml:space="preserve">The </w:t>
      </w:r>
      <w:r w:rsidR="00A87B45" w:rsidRPr="00293BB4">
        <w:rPr>
          <w:rFonts w:ascii="Arial" w:hAnsi="Arial" w:cs="Arial"/>
          <w:sz w:val="18"/>
          <w:szCs w:val="18"/>
        </w:rPr>
        <w:t>department</w:t>
      </w:r>
      <w:r w:rsidRPr="00293BB4">
        <w:rPr>
          <w:rFonts w:ascii="Arial" w:hAnsi="Arial" w:cs="Arial"/>
          <w:sz w:val="18"/>
          <w:szCs w:val="18"/>
        </w:rPr>
        <w:t xml:space="preserve"> released version 5 of the </w:t>
      </w:r>
      <w:r w:rsidR="001A26AB">
        <w:rPr>
          <w:rFonts w:ascii="Arial" w:hAnsi="Arial" w:cs="Arial"/>
          <w:sz w:val="18"/>
          <w:szCs w:val="18"/>
        </w:rPr>
        <w:t>p</w:t>
      </w:r>
      <w:r w:rsidRPr="00293BB4">
        <w:rPr>
          <w:rFonts w:ascii="Arial" w:hAnsi="Arial" w:cs="Arial"/>
          <w:sz w:val="18"/>
          <w:szCs w:val="18"/>
        </w:rPr>
        <w:t xml:space="preserve">rotocols in </w:t>
      </w:r>
      <w:r w:rsidR="005F6A3E" w:rsidRPr="00293BB4">
        <w:rPr>
          <w:rFonts w:ascii="Arial" w:hAnsi="Arial" w:cs="Arial"/>
          <w:sz w:val="18"/>
          <w:szCs w:val="18"/>
        </w:rPr>
        <w:t>October</w:t>
      </w:r>
      <w:r w:rsidRPr="00293BB4">
        <w:rPr>
          <w:rFonts w:ascii="Arial" w:hAnsi="Arial" w:cs="Arial"/>
          <w:sz w:val="18"/>
          <w:szCs w:val="18"/>
        </w:rPr>
        <w:t xml:space="preserve"> 2018 to </w:t>
      </w:r>
      <w:r w:rsidR="005F6A3E" w:rsidRPr="00293BB4">
        <w:rPr>
          <w:rFonts w:ascii="Arial" w:hAnsi="Arial" w:cs="Arial"/>
          <w:sz w:val="18"/>
          <w:szCs w:val="18"/>
        </w:rPr>
        <w:t>reflect</w:t>
      </w:r>
      <w:r w:rsidRPr="00293BB4">
        <w:rPr>
          <w:rFonts w:ascii="Arial" w:hAnsi="Arial" w:cs="Arial"/>
          <w:sz w:val="18"/>
          <w:szCs w:val="18"/>
        </w:rPr>
        <w:t xml:space="preserve"> </w:t>
      </w:r>
      <w:r w:rsidR="005F6A3E" w:rsidRPr="00293BB4">
        <w:rPr>
          <w:rFonts w:ascii="Arial" w:hAnsi="Arial" w:cs="Arial"/>
          <w:sz w:val="18"/>
          <w:szCs w:val="18"/>
        </w:rPr>
        <w:t xml:space="preserve">the </w:t>
      </w:r>
      <w:r w:rsidRPr="00293BB4">
        <w:rPr>
          <w:rFonts w:ascii="Arial" w:hAnsi="Arial" w:cs="Arial"/>
          <w:sz w:val="18"/>
          <w:szCs w:val="18"/>
        </w:rPr>
        <w:t>August 2018</w:t>
      </w:r>
      <w:r w:rsidR="00536218" w:rsidRPr="00293BB4">
        <w:rPr>
          <w:rFonts w:ascii="Arial" w:hAnsi="Arial" w:cs="Arial"/>
          <w:sz w:val="18"/>
          <w:szCs w:val="18"/>
        </w:rPr>
        <w:t xml:space="preserve"> system enhancements</w:t>
      </w:r>
      <w:r w:rsidRPr="00293BB4">
        <w:rPr>
          <w:rFonts w:ascii="Arial" w:hAnsi="Arial" w:cs="Arial"/>
          <w:sz w:val="18"/>
          <w:szCs w:val="18"/>
        </w:rPr>
        <w:t xml:space="preserve">. </w:t>
      </w:r>
      <w:r w:rsidR="00312CB3" w:rsidRPr="00293BB4">
        <w:rPr>
          <w:rFonts w:ascii="Arial" w:hAnsi="Arial" w:cs="Arial"/>
          <w:sz w:val="18"/>
          <w:szCs w:val="18"/>
        </w:rPr>
        <w:t xml:space="preserve">Details of the August 2018 enhancements </w:t>
      </w:r>
      <w:r w:rsidR="00536218" w:rsidRPr="00293BB4">
        <w:rPr>
          <w:rFonts w:ascii="Arial" w:hAnsi="Arial" w:cs="Arial"/>
          <w:sz w:val="18"/>
          <w:szCs w:val="18"/>
        </w:rPr>
        <w:t>are</w:t>
      </w:r>
      <w:r w:rsidR="00312CB3" w:rsidRPr="00293BB4">
        <w:rPr>
          <w:rFonts w:ascii="Arial" w:hAnsi="Arial" w:cs="Arial"/>
          <w:sz w:val="18"/>
          <w:szCs w:val="18"/>
        </w:rPr>
        <w:t xml:space="preserve"> </w:t>
      </w:r>
      <w:r w:rsidR="002517D7" w:rsidRPr="00293BB4">
        <w:rPr>
          <w:rFonts w:ascii="Arial" w:hAnsi="Arial" w:cs="Arial"/>
          <w:sz w:val="18"/>
          <w:szCs w:val="18"/>
        </w:rPr>
        <w:t xml:space="preserve">on the Data Exchange </w:t>
      </w:r>
      <w:hyperlink r:id="rId53" w:history="1">
        <w:r w:rsidR="002517D7" w:rsidRPr="00293BB4">
          <w:rPr>
            <w:rStyle w:val="Hyperlink"/>
            <w:rFonts w:ascii="Arial" w:hAnsi="Arial" w:cs="Arial"/>
            <w:sz w:val="18"/>
            <w:szCs w:val="18"/>
          </w:rPr>
          <w:t>website</w:t>
        </w:r>
      </w:hyperlink>
      <w:r w:rsidR="00312CB3" w:rsidRPr="00293BB4">
        <w:rPr>
          <w:rFonts w:ascii="Arial" w:hAnsi="Arial" w:cs="Arial"/>
          <w:sz w:val="18"/>
          <w:szCs w:val="18"/>
        </w:rPr>
        <w:t xml:space="preserve">. </w:t>
      </w:r>
      <w:r w:rsidR="00536218" w:rsidRPr="00293BB4">
        <w:rPr>
          <w:rFonts w:ascii="Arial" w:hAnsi="Arial" w:cs="Arial"/>
          <w:sz w:val="18"/>
          <w:szCs w:val="18"/>
        </w:rPr>
        <w:t>The changes are:</w:t>
      </w:r>
    </w:p>
    <w:p w14:paraId="12E37CBF" w14:textId="77777777" w:rsidR="00536218" w:rsidRPr="00293BB4" w:rsidRDefault="00536218" w:rsidP="00E53A04">
      <w:pPr>
        <w:pStyle w:val="ListParagraph"/>
        <w:numPr>
          <w:ilvl w:val="0"/>
          <w:numId w:val="15"/>
        </w:numPr>
        <w:spacing w:line="288" w:lineRule="auto"/>
        <w:rPr>
          <w:rFonts w:ascii="Arial" w:hAnsi="Arial" w:cs="Arial"/>
          <w:sz w:val="18"/>
          <w:szCs w:val="18"/>
        </w:rPr>
      </w:pPr>
      <w:r w:rsidRPr="00A27249">
        <w:rPr>
          <w:rFonts w:ascii="Arial" w:hAnsi="Arial" w:cs="Arial"/>
          <w:b/>
          <w:sz w:val="18"/>
          <w:szCs w:val="18"/>
        </w:rPr>
        <w:t>Various sections</w:t>
      </w:r>
      <w:r w:rsidR="00854264">
        <w:rPr>
          <w:rFonts w:ascii="Arial" w:hAnsi="Arial" w:cs="Arial"/>
          <w:b/>
          <w:sz w:val="18"/>
          <w:szCs w:val="18"/>
        </w:rPr>
        <w:t xml:space="preserve"> </w:t>
      </w:r>
      <w:r w:rsidR="00854264" w:rsidRPr="00A27249">
        <w:rPr>
          <w:rFonts w:ascii="Arial" w:hAnsi="Arial" w:cs="Arial"/>
          <w:sz w:val="18"/>
          <w:szCs w:val="18"/>
        </w:rPr>
        <w:t>-</w:t>
      </w:r>
      <w:r w:rsidRPr="00293BB4">
        <w:rPr>
          <w:rFonts w:ascii="Arial" w:hAnsi="Arial" w:cs="Arial"/>
          <w:sz w:val="18"/>
          <w:szCs w:val="18"/>
        </w:rPr>
        <w:t xml:space="preserve"> </w:t>
      </w:r>
      <w:r w:rsidRPr="00A27249">
        <w:rPr>
          <w:rFonts w:ascii="Arial" w:hAnsi="Arial" w:cs="Arial"/>
          <w:sz w:val="18"/>
          <w:szCs w:val="18"/>
        </w:rPr>
        <w:t xml:space="preserve">‘service provider’ replaced with ‘organisation’. </w:t>
      </w:r>
      <w:r w:rsidRPr="00293BB4">
        <w:rPr>
          <w:rFonts w:ascii="Arial" w:hAnsi="Arial" w:cs="Arial"/>
          <w:sz w:val="18"/>
          <w:szCs w:val="18"/>
        </w:rPr>
        <w:t>This is a better reflection of who is reporting into the Data Exchange.</w:t>
      </w:r>
    </w:p>
    <w:p w14:paraId="3C356BAE" w14:textId="77777777" w:rsidR="00536218" w:rsidRPr="00A27249" w:rsidRDefault="00536218" w:rsidP="00E53A04">
      <w:pPr>
        <w:pStyle w:val="ListParagraph"/>
        <w:numPr>
          <w:ilvl w:val="0"/>
          <w:numId w:val="15"/>
        </w:numPr>
        <w:spacing w:line="288" w:lineRule="auto"/>
        <w:rPr>
          <w:rFonts w:ascii="Arial" w:hAnsi="Arial" w:cs="Arial"/>
          <w:sz w:val="18"/>
          <w:szCs w:val="18"/>
          <w:u w:val="single"/>
        </w:rPr>
      </w:pPr>
      <w:r w:rsidRPr="00293BB4">
        <w:rPr>
          <w:rFonts w:ascii="Arial" w:hAnsi="Arial" w:cs="Arial"/>
          <w:b/>
          <w:sz w:val="18"/>
          <w:szCs w:val="18"/>
        </w:rPr>
        <w:t xml:space="preserve">Section 5 </w:t>
      </w:r>
      <w:r w:rsidR="00854264" w:rsidRPr="00A27249">
        <w:rPr>
          <w:rFonts w:ascii="Arial" w:hAnsi="Arial" w:cs="Arial"/>
          <w:sz w:val="18"/>
          <w:szCs w:val="18"/>
        </w:rPr>
        <w:t>-</w:t>
      </w:r>
      <w:r w:rsidRPr="00293BB4">
        <w:rPr>
          <w:rFonts w:ascii="Arial" w:hAnsi="Arial" w:cs="Arial"/>
          <w:sz w:val="18"/>
          <w:szCs w:val="18"/>
        </w:rPr>
        <w:t xml:space="preserve"> addition of program</w:t>
      </w:r>
      <w:r w:rsidR="001A4722">
        <w:rPr>
          <w:rFonts w:ascii="Arial" w:hAnsi="Arial" w:cs="Arial"/>
          <w:sz w:val="18"/>
          <w:szCs w:val="18"/>
        </w:rPr>
        <w:t xml:space="preserve"> </w:t>
      </w:r>
      <w:r w:rsidRPr="00293BB4">
        <w:rPr>
          <w:rFonts w:ascii="Arial" w:hAnsi="Arial" w:cs="Arial"/>
          <w:sz w:val="18"/>
          <w:szCs w:val="18"/>
        </w:rPr>
        <w:t xml:space="preserve">specific fields for Career Pathways Pilot for Humanitarian Entrants and the National Disability Advocacy Program </w:t>
      </w:r>
    </w:p>
    <w:p w14:paraId="6870B6D8" w14:textId="77777777" w:rsidR="00536218" w:rsidRPr="00293BB4" w:rsidRDefault="00536218" w:rsidP="00E53A04">
      <w:pPr>
        <w:pStyle w:val="ListParagraph"/>
        <w:numPr>
          <w:ilvl w:val="0"/>
          <w:numId w:val="15"/>
        </w:numPr>
        <w:spacing w:line="288" w:lineRule="auto"/>
        <w:rPr>
          <w:rFonts w:ascii="Arial" w:hAnsi="Arial" w:cs="Arial"/>
          <w:sz w:val="18"/>
          <w:szCs w:val="18"/>
        </w:rPr>
      </w:pPr>
      <w:r w:rsidRPr="00293BB4">
        <w:rPr>
          <w:rFonts w:ascii="Arial" w:hAnsi="Arial" w:cs="Arial"/>
          <w:b/>
          <w:sz w:val="18"/>
          <w:szCs w:val="18"/>
        </w:rPr>
        <w:t xml:space="preserve">Section 6 </w:t>
      </w:r>
      <w:r w:rsidR="00854264">
        <w:rPr>
          <w:rFonts w:ascii="Arial" w:hAnsi="Arial" w:cs="Arial"/>
          <w:sz w:val="18"/>
          <w:szCs w:val="18"/>
        </w:rPr>
        <w:t>-</w:t>
      </w:r>
      <w:r w:rsidRPr="00293BB4">
        <w:rPr>
          <w:rFonts w:ascii="Arial" w:hAnsi="Arial" w:cs="Arial"/>
          <w:sz w:val="18"/>
          <w:szCs w:val="18"/>
        </w:rPr>
        <w:t xml:space="preserve"> updated references to the partnership approach</w:t>
      </w:r>
    </w:p>
    <w:p w14:paraId="472364FE" w14:textId="77777777" w:rsidR="00536218" w:rsidRPr="00293BB4" w:rsidRDefault="00536218" w:rsidP="00E53A04">
      <w:pPr>
        <w:pStyle w:val="ListParagraph"/>
        <w:numPr>
          <w:ilvl w:val="0"/>
          <w:numId w:val="15"/>
        </w:numPr>
        <w:spacing w:line="288" w:lineRule="auto"/>
        <w:rPr>
          <w:rFonts w:ascii="Arial" w:hAnsi="Arial" w:cs="Arial"/>
          <w:sz w:val="18"/>
          <w:szCs w:val="18"/>
        </w:rPr>
      </w:pPr>
      <w:r w:rsidRPr="00293BB4">
        <w:rPr>
          <w:rFonts w:ascii="Arial" w:hAnsi="Arial" w:cs="Arial"/>
          <w:b/>
          <w:sz w:val="18"/>
          <w:szCs w:val="18"/>
        </w:rPr>
        <w:t xml:space="preserve">Section 7 </w:t>
      </w:r>
      <w:r w:rsidR="00854264">
        <w:rPr>
          <w:rFonts w:ascii="Arial" w:hAnsi="Arial" w:cs="Arial"/>
          <w:sz w:val="18"/>
          <w:szCs w:val="18"/>
        </w:rPr>
        <w:t>-</w:t>
      </w:r>
      <w:r w:rsidRPr="00293BB4">
        <w:rPr>
          <w:rFonts w:ascii="Arial" w:hAnsi="Arial" w:cs="Arial"/>
          <w:sz w:val="18"/>
          <w:szCs w:val="18"/>
        </w:rPr>
        <w:t xml:space="preserve"> updated </w:t>
      </w:r>
      <w:r w:rsidRPr="0031647E">
        <w:rPr>
          <w:rFonts w:ascii="Arial" w:hAnsi="Arial" w:cs="Arial"/>
          <w:sz w:val="18"/>
          <w:szCs w:val="18"/>
        </w:rPr>
        <w:t>naming</w:t>
      </w:r>
      <w:r w:rsidRPr="00293BB4">
        <w:rPr>
          <w:rFonts w:ascii="Arial" w:hAnsi="Arial" w:cs="Arial"/>
          <w:sz w:val="18"/>
          <w:szCs w:val="18"/>
        </w:rPr>
        <w:t>, definition and scope of Circumstances outcome domains</w:t>
      </w:r>
    </w:p>
    <w:p w14:paraId="33E64D06" w14:textId="77777777" w:rsidR="00536218" w:rsidRPr="00293BB4" w:rsidRDefault="00536218" w:rsidP="00E53A04">
      <w:pPr>
        <w:pStyle w:val="ListParagraph"/>
        <w:numPr>
          <w:ilvl w:val="0"/>
          <w:numId w:val="15"/>
        </w:numPr>
        <w:spacing w:line="288" w:lineRule="auto"/>
        <w:rPr>
          <w:rFonts w:ascii="Arial" w:hAnsi="Arial" w:cs="Arial"/>
          <w:sz w:val="18"/>
          <w:szCs w:val="18"/>
        </w:rPr>
      </w:pPr>
      <w:r w:rsidRPr="00293BB4">
        <w:rPr>
          <w:rFonts w:ascii="Arial" w:hAnsi="Arial" w:cs="Arial"/>
          <w:b/>
          <w:sz w:val="18"/>
          <w:szCs w:val="18"/>
        </w:rPr>
        <w:t xml:space="preserve">Section 8 </w:t>
      </w:r>
      <w:r w:rsidR="00854264">
        <w:rPr>
          <w:rFonts w:ascii="Arial" w:hAnsi="Arial" w:cs="Arial"/>
          <w:sz w:val="18"/>
          <w:szCs w:val="18"/>
        </w:rPr>
        <w:t>-</w:t>
      </w:r>
      <w:r w:rsidRPr="00293BB4">
        <w:rPr>
          <w:rFonts w:ascii="Arial" w:hAnsi="Arial" w:cs="Arial"/>
          <w:sz w:val="18"/>
          <w:szCs w:val="18"/>
        </w:rPr>
        <w:t xml:space="preserve"> updated client survey pilot references</w:t>
      </w:r>
    </w:p>
    <w:p w14:paraId="2525B679" w14:textId="77777777" w:rsidR="00536218" w:rsidRPr="00293BB4" w:rsidRDefault="00536218" w:rsidP="00E53A04">
      <w:pPr>
        <w:pStyle w:val="ListParagraph"/>
        <w:numPr>
          <w:ilvl w:val="0"/>
          <w:numId w:val="15"/>
        </w:numPr>
        <w:spacing w:line="288" w:lineRule="auto"/>
        <w:rPr>
          <w:rFonts w:ascii="Arial" w:hAnsi="Arial" w:cs="Arial"/>
          <w:sz w:val="18"/>
          <w:szCs w:val="18"/>
        </w:rPr>
      </w:pPr>
      <w:r w:rsidRPr="00293BB4">
        <w:rPr>
          <w:rFonts w:ascii="Arial" w:hAnsi="Arial" w:cs="Arial"/>
          <w:b/>
          <w:sz w:val="18"/>
          <w:szCs w:val="18"/>
        </w:rPr>
        <w:t xml:space="preserve">Section 9 </w:t>
      </w:r>
      <w:r w:rsidR="00854264">
        <w:rPr>
          <w:rFonts w:ascii="Arial" w:hAnsi="Arial" w:cs="Arial"/>
          <w:sz w:val="18"/>
          <w:szCs w:val="18"/>
        </w:rPr>
        <w:t>-</w:t>
      </w:r>
      <w:r w:rsidRPr="00293BB4">
        <w:rPr>
          <w:rFonts w:ascii="Arial" w:hAnsi="Arial" w:cs="Arial"/>
          <w:sz w:val="18"/>
          <w:szCs w:val="18"/>
        </w:rPr>
        <w:t xml:space="preserve"> information on the handshake agreement</w:t>
      </w:r>
    </w:p>
    <w:p w14:paraId="32D60AE3" w14:textId="77777777" w:rsidR="00536218" w:rsidRPr="00293BB4" w:rsidRDefault="00536218" w:rsidP="00E53A04">
      <w:pPr>
        <w:pStyle w:val="ListParagraph"/>
        <w:numPr>
          <w:ilvl w:val="0"/>
          <w:numId w:val="15"/>
        </w:numPr>
        <w:spacing w:line="288" w:lineRule="auto"/>
        <w:rPr>
          <w:rFonts w:ascii="Arial" w:hAnsi="Arial" w:cs="Arial"/>
          <w:sz w:val="18"/>
          <w:szCs w:val="18"/>
        </w:rPr>
      </w:pPr>
      <w:r w:rsidRPr="00293BB4">
        <w:rPr>
          <w:rFonts w:ascii="Arial" w:hAnsi="Arial" w:cs="Arial"/>
          <w:b/>
          <w:sz w:val="18"/>
          <w:szCs w:val="18"/>
        </w:rPr>
        <w:t xml:space="preserve">Section 11 </w:t>
      </w:r>
      <w:r w:rsidR="00854264" w:rsidRPr="00A27249">
        <w:rPr>
          <w:rFonts w:ascii="Arial" w:hAnsi="Arial" w:cs="Arial"/>
          <w:sz w:val="18"/>
          <w:szCs w:val="18"/>
        </w:rPr>
        <w:t>-</w:t>
      </w:r>
      <w:r w:rsidRPr="00293BB4">
        <w:rPr>
          <w:rFonts w:ascii="Arial" w:hAnsi="Arial" w:cs="Arial"/>
          <w:sz w:val="18"/>
          <w:szCs w:val="18"/>
        </w:rPr>
        <w:t xml:space="preserve"> updated data values made as part of the August 2018 enhancements</w:t>
      </w:r>
    </w:p>
    <w:p w14:paraId="586C7284" w14:textId="77777777" w:rsidR="00D3376E" w:rsidRPr="00293BB4" w:rsidRDefault="00D3376E" w:rsidP="00A27249">
      <w:pPr>
        <w:spacing w:before="360" w:line="288" w:lineRule="auto"/>
        <w:rPr>
          <w:rFonts w:ascii="Arial" w:hAnsi="Arial" w:cs="Arial"/>
          <w:b/>
          <w:bCs/>
          <w:color w:val="03485B" w:themeColor="accent5" w:themeShade="BF"/>
          <w:sz w:val="18"/>
          <w:szCs w:val="18"/>
        </w:rPr>
      </w:pPr>
      <w:r w:rsidRPr="00293BB4">
        <w:rPr>
          <w:rFonts w:ascii="Arial" w:hAnsi="Arial" w:cs="Arial"/>
          <w:b/>
          <w:bCs/>
          <w:color w:val="03485B" w:themeColor="accent5" w:themeShade="BF"/>
          <w:sz w:val="18"/>
          <w:szCs w:val="18"/>
        </w:rPr>
        <w:t xml:space="preserve">Version 4, </w:t>
      </w:r>
      <w:r w:rsidR="001467DC" w:rsidRPr="00293BB4">
        <w:rPr>
          <w:rFonts w:ascii="Arial" w:hAnsi="Arial" w:cs="Arial"/>
          <w:b/>
          <w:bCs/>
          <w:color w:val="03485B" w:themeColor="accent5" w:themeShade="BF"/>
          <w:sz w:val="18"/>
          <w:szCs w:val="18"/>
        </w:rPr>
        <w:t>March</w:t>
      </w:r>
      <w:r w:rsidRPr="00293BB4">
        <w:rPr>
          <w:rFonts w:ascii="Arial" w:hAnsi="Arial" w:cs="Arial"/>
          <w:b/>
          <w:bCs/>
          <w:color w:val="03485B" w:themeColor="accent5" w:themeShade="BF"/>
          <w:sz w:val="18"/>
          <w:szCs w:val="18"/>
        </w:rPr>
        <w:t xml:space="preserve"> 2017</w:t>
      </w:r>
    </w:p>
    <w:p w14:paraId="537219CE" w14:textId="77777777" w:rsidR="00D3376E" w:rsidRPr="00293BB4" w:rsidRDefault="009C6101" w:rsidP="0036570A">
      <w:pPr>
        <w:spacing w:line="288" w:lineRule="auto"/>
        <w:rPr>
          <w:rFonts w:ascii="Arial" w:hAnsi="Arial" w:cs="Arial"/>
          <w:sz w:val="18"/>
          <w:szCs w:val="18"/>
        </w:rPr>
      </w:pPr>
      <w:r w:rsidRPr="00293BB4">
        <w:rPr>
          <w:rFonts w:ascii="Arial" w:hAnsi="Arial" w:cs="Arial"/>
          <w:sz w:val="18"/>
          <w:szCs w:val="18"/>
        </w:rPr>
        <w:t xml:space="preserve">This review was conducted in the context of the Data Exchange expansion to other agencies and jurisdictions, and the creation of the Community Grants Hub. </w:t>
      </w:r>
      <w:r w:rsidR="00105294" w:rsidRPr="00293BB4">
        <w:rPr>
          <w:rFonts w:ascii="Arial" w:hAnsi="Arial" w:cs="Arial"/>
          <w:sz w:val="18"/>
          <w:szCs w:val="18"/>
        </w:rPr>
        <w:t xml:space="preserve">The </w:t>
      </w:r>
      <w:r w:rsidR="00D3376E" w:rsidRPr="00293BB4">
        <w:rPr>
          <w:rFonts w:ascii="Arial" w:hAnsi="Arial" w:cs="Arial"/>
          <w:sz w:val="18"/>
          <w:szCs w:val="18"/>
        </w:rPr>
        <w:t>changes are</w:t>
      </w:r>
      <w:r w:rsidR="00105294" w:rsidRPr="00293BB4">
        <w:rPr>
          <w:rFonts w:ascii="Arial" w:hAnsi="Arial" w:cs="Arial"/>
          <w:sz w:val="18"/>
          <w:szCs w:val="18"/>
        </w:rPr>
        <w:t>:</w:t>
      </w:r>
    </w:p>
    <w:p w14:paraId="5B54C43C" w14:textId="77777777" w:rsidR="008215B5" w:rsidRPr="00293BB4" w:rsidRDefault="008215B5" w:rsidP="00E53A04">
      <w:pPr>
        <w:pStyle w:val="ListParagraph"/>
        <w:numPr>
          <w:ilvl w:val="0"/>
          <w:numId w:val="15"/>
        </w:numPr>
        <w:spacing w:line="288" w:lineRule="auto"/>
        <w:rPr>
          <w:rFonts w:ascii="Arial" w:hAnsi="Arial" w:cs="Arial"/>
          <w:sz w:val="18"/>
          <w:szCs w:val="18"/>
          <w:u w:val="single"/>
        </w:rPr>
      </w:pPr>
      <w:r w:rsidRPr="00293BB4">
        <w:rPr>
          <w:rFonts w:ascii="Arial" w:hAnsi="Arial" w:cs="Arial"/>
          <w:b/>
          <w:sz w:val="18"/>
          <w:szCs w:val="18"/>
        </w:rPr>
        <w:t xml:space="preserve">Section 6 </w:t>
      </w:r>
      <w:r w:rsidR="00854264" w:rsidRPr="00A27249">
        <w:rPr>
          <w:rFonts w:ascii="Arial" w:hAnsi="Arial" w:cs="Arial"/>
          <w:sz w:val="18"/>
          <w:szCs w:val="18"/>
        </w:rPr>
        <w:t>-</w:t>
      </w:r>
      <w:r w:rsidRPr="00293BB4">
        <w:rPr>
          <w:rFonts w:ascii="Arial" w:hAnsi="Arial" w:cs="Arial"/>
          <w:sz w:val="18"/>
          <w:szCs w:val="18"/>
        </w:rPr>
        <w:t xml:space="preserve"> addition of the partnership approach as a requirement of some program </w:t>
      </w:r>
      <w:r w:rsidR="00460D79">
        <w:rPr>
          <w:rFonts w:ascii="Arial" w:hAnsi="Arial" w:cs="Arial"/>
          <w:sz w:val="18"/>
          <w:szCs w:val="18"/>
        </w:rPr>
        <w:t>funding</w:t>
      </w:r>
      <w:r w:rsidRPr="00293BB4">
        <w:rPr>
          <w:rFonts w:ascii="Arial" w:hAnsi="Arial" w:cs="Arial"/>
          <w:sz w:val="18"/>
          <w:szCs w:val="18"/>
        </w:rPr>
        <w:t xml:space="preserve"> agreements</w:t>
      </w:r>
    </w:p>
    <w:p w14:paraId="5DF907D0" w14:textId="77777777" w:rsidR="00105294" w:rsidRPr="00A27249" w:rsidRDefault="00105294" w:rsidP="00E53A04">
      <w:pPr>
        <w:pStyle w:val="ListParagraph"/>
        <w:numPr>
          <w:ilvl w:val="0"/>
          <w:numId w:val="15"/>
        </w:numPr>
        <w:spacing w:line="288" w:lineRule="auto"/>
        <w:rPr>
          <w:rFonts w:ascii="Arial" w:hAnsi="Arial" w:cs="Arial"/>
          <w:sz w:val="18"/>
          <w:szCs w:val="18"/>
        </w:rPr>
      </w:pPr>
      <w:r w:rsidRPr="00293BB4">
        <w:rPr>
          <w:rFonts w:ascii="Arial" w:hAnsi="Arial" w:cs="Arial"/>
          <w:b/>
          <w:sz w:val="18"/>
          <w:szCs w:val="18"/>
        </w:rPr>
        <w:t xml:space="preserve">Section 8 </w:t>
      </w:r>
      <w:r w:rsidR="00854264">
        <w:rPr>
          <w:rFonts w:ascii="Arial" w:hAnsi="Arial" w:cs="Arial"/>
          <w:sz w:val="18"/>
          <w:szCs w:val="18"/>
        </w:rPr>
        <w:t>-</w:t>
      </w:r>
      <w:r w:rsidRPr="00A27249">
        <w:rPr>
          <w:rFonts w:ascii="Arial" w:hAnsi="Arial" w:cs="Arial"/>
          <w:sz w:val="18"/>
          <w:szCs w:val="18"/>
        </w:rPr>
        <w:t xml:space="preserve"> updated with client survey</w:t>
      </w:r>
      <w:r w:rsidR="008215B5" w:rsidRPr="00293BB4">
        <w:rPr>
          <w:rFonts w:ascii="Arial" w:hAnsi="Arial" w:cs="Arial"/>
          <w:sz w:val="18"/>
          <w:szCs w:val="18"/>
        </w:rPr>
        <w:t xml:space="preserve"> and changed section name and numbering</w:t>
      </w:r>
    </w:p>
    <w:p w14:paraId="35ADA47C" w14:textId="77777777" w:rsidR="00105294" w:rsidRPr="00293BB4" w:rsidRDefault="00105294" w:rsidP="00E53A04">
      <w:pPr>
        <w:pStyle w:val="ListParagraph"/>
        <w:numPr>
          <w:ilvl w:val="0"/>
          <w:numId w:val="15"/>
        </w:numPr>
        <w:spacing w:line="288" w:lineRule="auto"/>
        <w:rPr>
          <w:rFonts w:ascii="Arial" w:hAnsi="Arial" w:cs="Arial"/>
          <w:sz w:val="18"/>
          <w:szCs w:val="18"/>
        </w:rPr>
      </w:pPr>
      <w:r w:rsidRPr="00293BB4">
        <w:rPr>
          <w:rFonts w:ascii="Arial" w:hAnsi="Arial" w:cs="Arial"/>
          <w:b/>
          <w:sz w:val="18"/>
          <w:szCs w:val="18"/>
        </w:rPr>
        <w:t xml:space="preserve">Section 9 </w:t>
      </w:r>
      <w:r w:rsidR="00854264">
        <w:rPr>
          <w:rFonts w:ascii="Arial" w:hAnsi="Arial" w:cs="Arial"/>
          <w:sz w:val="18"/>
          <w:szCs w:val="18"/>
        </w:rPr>
        <w:t>-</w:t>
      </w:r>
      <w:r w:rsidRPr="00A27249">
        <w:rPr>
          <w:rFonts w:ascii="Arial" w:hAnsi="Arial" w:cs="Arial"/>
          <w:sz w:val="18"/>
          <w:szCs w:val="18"/>
        </w:rPr>
        <w:t xml:space="preserve"> updated </w:t>
      </w:r>
      <w:r w:rsidRPr="00293BB4">
        <w:rPr>
          <w:rFonts w:ascii="Arial" w:hAnsi="Arial" w:cs="Arial"/>
          <w:sz w:val="18"/>
          <w:szCs w:val="18"/>
        </w:rPr>
        <w:t>with reports information</w:t>
      </w:r>
      <w:r w:rsidR="008215B5" w:rsidRPr="00293BB4">
        <w:rPr>
          <w:rFonts w:ascii="Arial" w:hAnsi="Arial" w:cs="Arial"/>
          <w:sz w:val="18"/>
          <w:szCs w:val="18"/>
        </w:rPr>
        <w:t xml:space="preserve"> and changed section name and numbering</w:t>
      </w:r>
    </w:p>
    <w:p w14:paraId="618BEE6E" w14:textId="77777777" w:rsidR="008215B5" w:rsidRPr="00A27249" w:rsidRDefault="00105294" w:rsidP="00E53A04">
      <w:pPr>
        <w:pStyle w:val="ListParagraph"/>
        <w:numPr>
          <w:ilvl w:val="0"/>
          <w:numId w:val="15"/>
        </w:numPr>
        <w:spacing w:line="288" w:lineRule="auto"/>
        <w:rPr>
          <w:rFonts w:ascii="Arial" w:hAnsi="Arial" w:cs="Arial"/>
          <w:sz w:val="18"/>
          <w:szCs w:val="18"/>
          <w:u w:val="single"/>
        </w:rPr>
      </w:pPr>
      <w:r w:rsidRPr="00293BB4">
        <w:rPr>
          <w:rFonts w:ascii="Arial" w:hAnsi="Arial" w:cs="Arial"/>
          <w:b/>
          <w:sz w:val="18"/>
          <w:szCs w:val="18"/>
        </w:rPr>
        <w:t xml:space="preserve">Section 10 </w:t>
      </w:r>
      <w:r w:rsidR="00854264" w:rsidRPr="00A27249">
        <w:rPr>
          <w:rFonts w:ascii="Arial" w:hAnsi="Arial" w:cs="Arial"/>
          <w:sz w:val="18"/>
          <w:szCs w:val="18"/>
        </w:rPr>
        <w:t>-</w:t>
      </w:r>
      <w:r w:rsidRPr="00A27249">
        <w:rPr>
          <w:rFonts w:ascii="Arial" w:hAnsi="Arial" w:cs="Arial"/>
          <w:sz w:val="18"/>
          <w:szCs w:val="18"/>
        </w:rPr>
        <w:t xml:space="preserve"> updated </w:t>
      </w:r>
      <w:r w:rsidRPr="00293BB4">
        <w:rPr>
          <w:rFonts w:ascii="Arial" w:hAnsi="Arial" w:cs="Arial"/>
          <w:sz w:val="18"/>
          <w:szCs w:val="18"/>
        </w:rPr>
        <w:t>program</w:t>
      </w:r>
      <w:r w:rsidR="001A4722">
        <w:rPr>
          <w:rFonts w:ascii="Arial" w:hAnsi="Arial" w:cs="Arial"/>
          <w:sz w:val="18"/>
          <w:szCs w:val="18"/>
        </w:rPr>
        <w:t xml:space="preserve"> </w:t>
      </w:r>
      <w:r w:rsidRPr="00293BB4">
        <w:rPr>
          <w:rFonts w:ascii="Arial" w:hAnsi="Arial" w:cs="Arial"/>
          <w:sz w:val="18"/>
          <w:szCs w:val="18"/>
        </w:rPr>
        <w:t>specific fields for Career Pathways Pilot for Humanitarian Entrants and the National Disability Advocacy Program.</w:t>
      </w:r>
      <w:r w:rsidR="008215B5" w:rsidRPr="00293BB4">
        <w:rPr>
          <w:rFonts w:ascii="Arial" w:hAnsi="Arial" w:cs="Arial"/>
          <w:sz w:val="18"/>
          <w:szCs w:val="18"/>
        </w:rPr>
        <w:t xml:space="preserve"> Changed section name and numbering</w:t>
      </w:r>
    </w:p>
    <w:p w14:paraId="5046D371" w14:textId="77777777" w:rsidR="008215B5" w:rsidRPr="00293BB4" w:rsidRDefault="009C5988" w:rsidP="00E53A04">
      <w:pPr>
        <w:pStyle w:val="ListParagraph"/>
        <w:numPr>
          <w:ilvl w:val="0"/>
          <w:numId w:val="15"/>
        </w:numPr>
        <w:spacing w:line="288" w:lineRule="auto"/>
        <w:rPr>
          <w:rFonts w:ascii="Arial" w:hAnsi="Arial" w:cs="Arial"/>
          <w:sz w:val="18"/>
          <w:szCs w:val="18"/>
        </w:rPr>
      </w:pPr>
      <w:r w:rsidRPr="00A27249">
        <w:rPr>
          <w:rFonts w:ascii="Arial" w:hAnsi="Arial" w:cs="Arial"/>
          <w:b/>
          <w:sz w:val="18"/>
          <w:szCs w:val="18"/>
        </w:rPr>
        <w:t>Section 11</w:t>
      </w:r>
      <w:r w:rsidR="008215B5" w:rsidRPr="00293BB4">
        <w:rPr>
          <w:rFonts w:ascii="Arial" w:hAnsi="Arial" w:cs="Arial"/>
          <w:b/>
          <w:sz w:val="18"/>
          <w:szCs w:val="18"/>
        </w:rPr>
        <w:t xml:space="preserve"> </w:t>
      </w:r>
      <w:r w:rsidR="00854264">
        <w:rPr>
          <w:rFonts w:ascii="Arial" w:hAnsi="Arial" w:cs="Arial"/>
          <w:sz w:val="18"/>
          <w:szCs w:val="18"/>
        </w:rPr>
        <w:t>-</w:t>
      </w:r>
      <w:r w:rsidR="008215B5" w:rsidRPr="00293BB4">
        <w:rPr>
          <w:rFonts w:ascii="Arial" w:hAnsi="Arial" w:cs="Arial"/>
          <w:sz w:val="18"/>
          <w:szCs w:val="18"/>
        </w:rPr>
        <w:t xml:space="preserve"> </w:t>
      </w:r>
      <w:r w:rsidR="00536218" w:rsidRPr="00293BB4">
        <w:rPr>
          <w:rFonts w:ascii="Arial" w:hAnsi="Arial" w:cs="Arial"/>
          <w:sz w:val="18"/>
          <w:szCs w:val="18"/>
        </w:rPr>
        <w:t>a</w:t>
      </w:r>
      <w:r w:rsidR="008215B5" w:rsidRPr="00293BB4">
        <w:rPr>
          <w:rFonts w:ascii="Arial" w:hAnsi="Arial" w:cs="Arial"/>
          <w:sz w:val="18"/>
          <w:szCs w:val="18"/>
        </w:rPr>
        <w:t xml:space="preserve">ddition of new </w:t>
      </w:r>
      <w:r w:rsidRPr="00A27249">
        <w:rPr>
          <w:rFonts w:ascii="Arial" w:hAnsi="Arial" w:cs="Arial"/>
          <w:sz w:val="18"/>
          <w:szCs w:val="18"/>
        </w:rPr>
        <w:t>Data Values</w:t>
      </w:r>
      <w:r w:rsidRPr="00293BB4">
        <w:rPr>
          <w:rFonts w:ascii="Arial" w:hAnsi="Arial" w:cs="Arial"/>
          <w:sz w:val="18"/>
          <w:szCs w:val="18"/>
        </w:rPr>
        <w:t xml:space="preserve"> </w:t>
      </w:r>
    </w:p>
    <w:p w14:paraId="482A7BF4" w14:textId="77777777" w:rsidR="0036570A" w:rsidRPr="00293BB4" w:rsidRDefault="009C5988" w:rsidP="00E53A04">
      <w:pPr>
        <w:pStyle w:val="ListParagraph"/>
        <w:numPr>
          <w:ilvl w:val="0"/>
          <w:numId w:val="15"/>
        </w:numPr>
        <w:spacing w:line="288" w:lineRule="auto"/>
      </w:pPr>
      <w:r w:rsidRPr="00A27249">
        <w:rPr>
          <w:rFonts w:ascii="Arial" w:hAnsi="Arial" w:cs="Arial"/>
          <w:b/>
          <w:sz w:val="18"/>
          <w:szCs w:val="18"/>
        </w:rPr>
        <w:t>Section 12</w:t>
      </w:r>
      <w:r w:rsidR="00854264">
        <w:rPr>
          <w:rFonts w:ascii="Arial" w:hAnsi="Arial" w:cs="Arial"/>
          <w:sz w:val="18"/>
          <w:szCs w:val="18"/>
        </w:rPr>
        <w:t xml:space="preserve"> -</w:t>
      </w:r>
      <w:r w:rsidR="008215B5" w:rsidRPr="00293BB4">
        <w:rPr>
          <w:rFonts w:ascii="Arial" w:hAnsi="Arial" w:cs="Arial"/>
          <w:sz w:val="18"/>
          <w:szCs w:val="18"/>
        </w:rPr>
        <w:t xml:space="preserve"> </w:t>
      </w:r>
      <w:r w:rsidR="00536218" w:rsidRPr="00293BB4">
        <w:rPr>
          <w:rFonts w:ascii="Arial" w:hAnsi="Arial" w:cs="Arial"/>
          <w:sz w:val="18"/>
          <w:szCs w:val="18"/>
        </w:rPr>
        <w:t>addition of v</w:t>
      </w:r>
      <w:r w:rsidRPr="00A27249">
        <w:rPr>
          <w:rFonts w:ascii="Arial" w:hAnsi="Arial" w:cs="Arial"/>
          <w:sz w:val="18"/>
          <w:szCs w:val="18"/>
        </w:rPr>
        <w:t xml:space="preserve">ersion </w:t>
      </w:r>
      <w:r w:rsidR="00536218" w:rsidRPr="00293BB4">
        <w:rPr>
          <w:rFonts w:ascii="Arial" w:hAnsi="Arial" w:cs="Arial"/>
          <w:sz w:val="18"/>
          <w:szCs w:val="18"/>
        </w:rPr>
        <w:t>h</w:t>
      </w:r>
      <w:r w:rsidRPr="00A27249">
        <w:rPr>
          <w:rFonts w:ascii="Arial" w:hAnsi="Arial" w:cs="Arial"/>
          <w:sz w:val="18"/>
          <w:szCs w:val="18"/>
        </w:rPr>
        <w:t>istory</w:t>
      </w:r>
      <w:r w:rsidRPr="00293BB4">
        <w:rPr>
          <w:rFonts w:ascii="Arial" w:hAnsi="Arial" w:cs="Arial"/>
          <w:sz w:val="18"/>
          <w:szCs w:val="18"/>
        </w:rPr>
        <w:t xml:space="preserve"> </w:t>
      </w:r>
      <w:r w:rsidR="00536218" w:rsidRPr="00293BB4">
        <w:rPr>
          <w:rFonts w:ascii="Arial" w:hAnsi="Arial" w:cs="Arial"/>
          <w:sz w:val="18"/>
          <w:szCs w:val="18"/>
        </w:rPr>
        <w:t xml:space="preserve">section </w:t>
      </w:r>
      <w:r w:rsidRPr="00293BB4">
        <w:rPr>
          <w:rFonts w:ascii="Arial" w:hAnsi="Arial" w:cs="Arial"/>
          <w:sz w:val="18"/>
          <w:szCs w:val="18"/>
        </w:rPr>
        <w:t>(previously Attachments 1 &amp; 2)</w:t>
      </w:r>
    </w:p>
    <w:p w14:paraId="20E21AAE" w14:textId="77777777" w:rsidR="004330FC" w:rsidRPr="00293BB4" w:rsidRDefault="004330FC" w:rsidP="00A27249">
      <w:pPr>
        <w:spacing w:before="360" w:line="288" w:lineRule="auto"/>
        <w:rPr>
          <w:rFonts w:ascii="Arial" w:hAnsi="Arial" w:cs="Arial"/>
          <w:b/>
          <w:bCs/>
          <w:color w:val="03485B" w:themeColor="accent5" w:themeShade="BF"/>
          <w:sz w:val="18"/>
          <w:szCs w:val="18"/>
        </w:rPr>
      </w:pPr>
      <w:r w:rsidRPr="00293BB4">
        <w:rPr>
          <w:rFonts w:ascii="Arial" w:hAnsi="Arial" w:cs="Arial"/>
          <w:b/>
          <w:bCs/>
          <w:color w:val="03485B" w:themeColor="accent5" w:themeShade="BF"/>
          <w:sz w:val="18"/>
          <w:szCs w:val="18"/>
        </w:rPr>
        <w:t>Version 3, October 2015</w:t>
      </w:r>
    </w:p>
    <w:p w14:paraId="1D26534A" w14:textId="77777777" w:rsidR="004330FC" w:rsidRPr="00293BB4" w:rsidRDefault="004330FC" w:rsidP="00202AF9">
      <w:pPr>
        <w:keepNext/>
        <w:keepLines/>
        <w:spacing w:line="288" w:lineRule="auto"/>
        <w:rPr>
          <w:rFonts w:ascii="Arial" w:hAnsi="Arial" w:cs="Arial"/>
          <w:sz w:val="18"/>
          <w:szCs w:val="18"/>
        </w:rPr>
      </w:pPr>
      <w:r w:rsidRPr="00293BB4">
        <w:rPr>
          <w:rFonts w:ascii="Arial" w:hAnsi="Arial" w:cs="Arial"/>
          <w:sz w:val="18"/>
          <w:szCs w:val="18"/>
        </w:rPr>
        <w:t xml:space="preserve">The </w:t>
      </w:r>
      <w:r w:rsidR="00A87B45" w:rsidRPr="00293BB4">
        <w:rPr>
          <w:rFonts w:ascii="Arial" w:hAnsi="Arial" w:cs="Arial"/>
          <w:sz w:val="18"/>
          <w:szCs w:val="18"/>
        </w:rPr>
        <w:t>department</w:t>
      </w:r>
      <w:r w:rsidRPr="00293BB4">
        <w:rPr>
          <w:rFonts w:ascii="Arial" w:hAnsi="Arial" w:cs="Arial"/>
          <w:sz w:val="18"/>
          <w:szCs w:val="18"/>
        </w:rPr>
        <w:t xml:space="preserve"> released version 3 of the </w:t>
      </w:r>
      <w:r w:rsidR="001A26AB">
        <w:rPr>
          <w:rFonts w:ascii="Arial" w:hAnsi="Arial" w:cs="Arial"/>
          <w:sz w:val="18"/>
          <w:szCs w:val="18"/>
        </w:rPr>
        <w:t>p</w:t>
      </w:r>
      <w:r w:rsidRPr="00293BB4">
        <w:rPr>
          <w:rFonts w:ascii="Arial" w:hAnsi="Arial" w:cs="Arial"/>
          <w:sz w:val="18"/>
          <w:szCs w:val="18"/>
        </w:rPr>
        <w:t xml:space="preserve">rotocols in October 2015 to include enhancements made to the system for the Commonwealth Homes Support Programme activity and clarify protocols relating to protecting the </w:t>
      </w:r>
      <w:r w:rsidR="00F729A4" w:rsidRPr="00293BB4">
        <w:rPr>
          <w:rFonts w:ascii="Arial" w:hAnsi="Arial" w:cs="Arial"/>
          <w:sz w:val="18"/>
          <w:szCs w:val="18"/>
        </w:rPr>
        <w:t xml:space="preserve">client’s </w:t>
      </w:r>
      <w:r w:rsidRPr="00293BB4">
        <w:rPr>
          <w:rFonts w:ascii="Arial" w:hAnsi="Arial" w:cs="Arial"/>
          <w:sz w:val="18"/>
          <w:szCs w:val="18"/>
        </w:rPr>
        <w:t xml:space="preserve">privacy </w:t>
      </w:r>
      <w:r w:rsidR="00F729A4" w:rsidRPr="00293BB4">
        <w:rPr>
          <w:rFonts w:ascii="Arial" w:hAnsi="Arial" w:cs="Arial"/>
          <w:sz w:val="18"/>
          <w:szCs w:val="18"/>
        </w:rPr>
        <w:t xml:space="preserve">and </w:t>
      </w:r>
      <w:r w:rsidRPr="00293BB4">
        <w:rPr>
          <w:rFonts w:ascii="Arial" w:hAnsi="Arial" w:cs="Arial"/>
          <w:sz w:val="18"/>
          <w:szCs w:val="18"/>
        </w:rPr>
        <w:t>personal information.</w:t>
      </w:r>
    </w:p>
    <w:p w14:paraId="6255FBB2" w14:textId="77777777" w:rsidR="004330FC" w:rsidRPr="00293BB4" w:rsidRDefault="000E6F6B" w:rsidP="00E53A04">
      <w:pPr>
        <w:pStyle w:val="ListParagraph"/>
        <w:numPr>
          <w:ilvl w:val="0"/>
          <w:numId w:val="14"/>
        </w:numPr>
        <w:spacing w:line="288" w:lineRule="auto"/>
        <w:rPr>
          <w:rFonts w:ascii="Arial" w:hAnsi="Arial" w:cs="Arial"/>
          <w:bCs/>
          <w:sz w:val="18"/>
          <w:szCs w:val="18"/>
        </w:rPr>
      </w:pPr>
      <w:r w:rsidRPr="00293BB4">
        <w:rPr>
          <w:rFonts w:ascii="Arial" w:hAnsi="Arial" w:cs="Arial"/>
          <w:b/>
          <w:sz w:val="18"/>
          <w:szCs w:val="18"/>
        </w:rPr>
        <w:t>Section 2</w:t>
      </w:r>
      <w:r w:rsidR="00854264">
        <w:rPr>
          <w:rFonts w:ascii="Arial" w:hAnsi="Arial" w:cs="Arial"/>
          <w:b/>
          <w:sz w:val="18"/>
          <w:szCs w:val="18"/>
        </w:rPr>
        <w:t xml:space="preserve"> </w:t>
      </w:r>
      <w:r w:rsidR="00854264" w:rsidRPr="00A27249">
        <w:rPr>
          <w:rFonts w:ascii="Arial" w:hAnsi="Arial" w:cs="Arial"/>
          <w:sz w:val="18"/>
          <w:szCs w:val="18"/>
        </w:rPr>
        <w:t>-</w:t>
      </w:r>
      <w:r w:rsidRPr="00293BB4">
        <w:rPr>
          <w:rFonts w:ascii="Arial" w:hAnsi="Arial" w:cs="Arial"/>
          <w:sz w:val="18"/>
          <w:szCs w:val="18"/>
        </w:rPr>
        <w:t xml:space="preserve"> </w:t>
      </w:r>
      <w:r w:rsidR="004330FC" w:rsidRPr="00A27249">
        <w:rPr>
          <w:rFonts w:ascii="Arial" w:hAnsi="Arial" w:cs="Arial"/>
          <w:bCs/>
          <w:sz w:val="18"/>
          <w:szCs w:val="18"/>
        </w:rPr>
        <w:t xml:space="preserve">Added an example for who is a client for the Commonwealth Home Support Programme </w:t>
      </w:r>
      <w:r w:rsidR="00371E1C">
        <w:rPr>
          <w:rFonts w:ascii="Arial" w:hAnsi="Arial" w:cs="Arial"/>
          <w:bCs/>
          <w:sz w:val="18"/>
          <w:szCs w:val="18"/>
        </w:rPr>
        <w:t>(CHSP)</w:t>
      </w:r>
    </w:p>
    <w:p w14:paraId="17A5D640" w14:textId="77777777" w:rsidR="004330FC" w:rsidRPr="00A27249" w:rsidRDefault="000E6F6B" w:rsidP="00E53A04">
      <w:pPr>
        <w:pStyle w:val="ListParagraph"/>
        <w:numPr>
          <w:ilvl w:val="0"/>
          <w:numId w:val="14"/>
        </w:numPr>
        <w:spacing w:line="288" w:lineRule="auto"/>
        <w:rPr>
          <w:rFonts w:ascii="Arial" w:hAnsi="Arial" w:cs="Arial"/>
          <w:bCs/>
          <w:sz w:val="18"/>
          <w:szCs w:val="18"/>
        </w:rPr>
      </w:pPr>
      <w:r w:rsidRPr="00293BB4">
        <w:rPr>
          <w:rFonts w:ascii="Arial" w:hAnsi="Arial" w:cs="Arial"/>
          <w:b/>
          <w:sz w:val="18"/>
          <w:szCs w:val="18"/>
        </w:rPr>
        <w:t xml:space="preserve">Section 3 </w:t>
      </w:r>
      <w:r w:rsidR="00854264" w:rsidRPr="00A27249">
        <w:rPr>
          <w:rFonts w:ascii="Arial" w:hAnsi="Arial" w:cs="Arial"/>
          <w:sz w:val="18"/>
          <w:szCs w:val="18"/>
        </w:rPr>
        <w:t>-</w:t>
      </w:r>
      <w:r w:rsidRPr="00293BB4">
        <w:rPr>
          <w:rFonts w:ascii="Arial" w:hAnsi="Arial" w:cs="Arial"/>
          <w:sz w:val="18"/>
          <w:szCs w:val="18"/>
        </w:rPr>
        <w:t xml:space="preserve"> </w:t>
      </w:r>
      <w:r w:rsidR="004330FC" w:rsidRPr="00A27249">
        <w:rPr>
          <w:rFonts w:ascii="Arial" w:hAnsi="Arial" w:cs="Arial"/>
          <w:bCs/>
          <w:sz w:val="18"/>
          <w:szCs w:val="18"/>
        </w:rPr>
        <w:t xml:space="preserve">Included definition of outlet </w:t>
      </w:r>
    </w:p>
    <w:p w14:paraId="50190F05" w14:textId="77777777" w:rsidR="004330FC" w:rsidRPr="00A27249" w:rsidRDefault="000E6F6B" w:rsidP="00E53A04">
      <w:pPr>
        <w:pStyle w:val="ListParagraph"/>
        <w:numPr>
          <w:ilvl w:val="0"/>
          <w:numId w:val="14"/>
        </w:numPr>
        <w:spacing w:line="288" w:lineRule="auto"/>
        <w:rPr>
          <w:rFonts w:ascii="Arial" w:hAnsi="Arial" w:cs="Arial"/>
          <w:bCs/>
          <w:sz w:val="18"/>
          <w:szCs w:val="18"/>
        </w:rPr>
      </w:pPr>
      <w:r w:rsidRPr="00293BB4">
        <w:rPr>
          <w:rFonts w:ascii="Arial" w:hAnsi="Arial" w:cs="Arial"/>
          <w:b/>
          <w:sz w:val="18"/>
          <w:szCs w:val="18"/>
        </w:rPr>
        <w:t xml:space="preserve">Section 4 </w:t>
      </w:r>
      <w:r w:rsidR="00854264" w:rsidRPr="00A27249">
        <w:rPr>
          <w:rFonts w:ascii="Arial" w:hAnsi="Arial" w:cs="Arial"/>
          <w:sz w:val="18"/>
          <w:szCs w:val="18"/>
        </w:rPr>
        <w:t>-</w:t>
      </w:r>
      <w:r w:rsidRPr="00293BB4">
        <w:rPr>
          <w:rFonts w:ascii="Arial" w:hAnsi="Arial" w:cs="Arial"/>
          <w:sz w:val="18"/>
          <w:szCs w:val="18"/>
        </w:rPr>
        <w:t xml:space="preserve"> </w:t>
      </w:r>
      <w:r w:rsidR="004330FC" w:rsidRPr="00A27249">
        <w:rPr>
          <w:rFonts w:ascii="Arial" w:hAnsi="Arial" w:cs="Arial"/>
          <w:bCs/>
          <w:sz w:val="18"/>
          <w:szCs w:val="18"/>
        </w:rPr>
        <w:t>Consolidated</w:t>
      </w:r>
      <w:r w:rsidR="00371E1C">
        <w:rPr>
          <w:rFonts w:ascii="Arial" w:hAnsi="Arial" w:cs="Arial"/>
          <w:bCs/>
          <w:sz w:val="18"/>
          <w:szCs w:val="18"/>
        </w:rPr>
        <w:t xml:space="preserve"> </w:t>
      </w:r>
      <w:r w:rsidR="004330FC" w:rsidRPr="00A27249">
        <w:rPr>
          <w:rFonts w:ascii="Arial" w:hAnsi="Arial" w:cs="Arial"/>
          <w:bCs/>
          <w:sz w:val="18"/>
          <w:szCs w:val="18"/>
        </w:rPr>
        <w:t>information about personal information</w:t>
      </w:r>
      <w:r w:rsidRPr="00293BB4">
        <w:rPr>
          <w:rFonts w:ascii="Arial" w:hAnsi="Arial" w:cs="Arial"/>
          <w:bCs/>
          <w:sz w:val="18"/>
          <w:szCs w:val="18"/>
        </w:rPr>
        <w:t xml:space="preserve">; </w:t>
      </w:r>
      <w:r w:rsidR="004330FC" w:rsidRPr="00A27249">
        <w:rPr>
          <w:rFonts w:ascii="Arial" w:hAnsi="Arial" w:cs="Arial"/>
          <w:bCs/>
          <w:sz w:val="18"/>
          <w:szCs w:val="18"/>
        </w:rPr>
        <w:t xml:space="preserve">Limited the content to the </w:t>
      </w:r>
      <w:r w:rsidR="00A87B45" w:rsidRPr="00A27249">
        <w:rPr>
          <w:rFonts w:ascii="Arial" w:hAnsi="Arial" w:cs="Arial"/>
          <w:bCs/>
          <w:sz w:val="18"/>
          <w:szCs w:val="18"/>
        </w:rPr>
        <w:t>department</w:t>
      </w:r>
      <w:r w:rsidR="004330FC" w:rsidRPr="00A27249">
        <w:rPr>
          <w:rFonts w:ascii="Arial" w:hAnsi="Arial" w:cs="Arial"/>
          <w:bCs/>
          <w:sz w:val="18"/>
          <w:szCs w:val="18"/>
        </w:rPr>
        <w:t>’s privacy obligations</w:t>
      </w:r>
      <w:r w:rsidRPr="00293BB4">
        <w:rPr>
          <w:rFonts w:ascii="Arial" w:hAnsi="Arial" w:cs="Arial"/>
          <w:bCs/>
          <w:sz w:val="18"/>
          <w:szCs w:val="18"/>
        </w:rPr>
        <w:t xml:space="preserve">; Updated the consent and notification protocols and arrangements for follow-up research. </w:t>
      </w:r>
    </w:p>
    <w:p w14:paraId="6C620E60" w14:textId="77777777" w:rsidR="000E6F6B" w:rsidRPr="00293BB4" w:rsidRDefault="000E6F6B" w:rsidP="00E53A04">
      <w:pPr>
        <w:pStyle w:val="ListParagraph"/>
        <w:numPr>
          <w:ilvl w:val="0"/>
          <w:numId w:val="14"/>
        </w:numPr>
        <w:spacing w:line="288" w:lineRule="auto"/>
        <w:rPr>
          <w:rFonts w:ascii="Arial" w:hAnsi="Arial" w:cs="Arial"/>
          <w:sz w:val="18"/>
          <w:szCs w:val="18"/>
        </w:rPr>
      </w:pPr>
      <w:r w:rsidRPr="00293BB4">
        <w:rPr>
          <w:rFonts w:ascii="Arial" w:hAnsi="Arial" w:cs="Arial"/>
          <w:b/>
          <w:sz w:val="18"/>
          <w:szCs w:val="18"/>
        </w:rPr>
        <w:t xml:space="preserve">Section 5 </w:t>
      </w:r>
      <w:r w:rsidR="00854264" w:rsidRPr="00A27249">
        <w:rPr>
          <w:rFonts w:ascii="Arial" w:hAnsi="Arial" w:cs="Arial"/>
          <w:sz w:val="18"/>
          <w:szCs w:val="18"/>
        </w:rPr>
        <w:t>-</w:t>
      </w:r>
      <w:r w:rsidRPr="00293BB4">
        <w:rPr>
          <w:rFonts w:ascii="Arial" w:hAnsi="Arial" w:cs="Arial"/>
          <w:sz w:val="18"/>
          <w:szCs w:val="18"/>
        </w:rPr>
        <w:t xml:space="preserve"> </w:t>
      </w:r>
      <w:r w:rsidRPr="00293BB4">
        <w:rPr>
          <w:rFonts w:ascii="Arial" w:hAnsi="Arial" w:cs="Arial"/>
          <w:bCs/>
          <w:sz w:val="18"/>
          <w:szCs w:val="18"/>
        </w:rPr>
        <w:t xml:space="preserve">Clarified how to report the client’s residential address; </w:t>
      </w:r>
      <w:r w:rsidR="002F2EAD" w:rsidRPr="00293BB4">
        <w:rPr>
          <w:rFonts w:ascii="Arial" w:hAnsi="Arial" w:cs="Arial"/>
          <w:bCs/>
          <w:sz w:val="18"/>
          <w:szCs w:val="18"/>
        </w:rPr>
        <w:t>i</w:t>
      </w:r>
      <w:r w:rsidRPr="00293BB4">
        <w:rPr>
          <w:rFonts w:ascii="Arial" w:hAnsi="Arial" w:cs="Arial"/>
          <w:bCs/>
          <w:sz w:val="18"/>
          <w:szCs w:val="18"/>
        </w:rPr>
        <w:t xml:space="preserve">ntroduced data items for </w:t>
      </w:r>
      <w:r w:rsidR="00371E1C">
        <w:rPr>
          <w:rFonts w:ascii="Arial" w:hAnsi="Arial" w:cs="Arial"/>
          <w:bCs/>
          <w:sz w:val="18"/>
          <w:szCs w:val="18"/>
        </w:rPr>
        <w:t>CHSP.</w:t>
      </w:r>
    </w:p>
    <w:p w14:paraId="08CE77BB" w14:textId="77777777" w:rsidR="000E6F6B" w:rsidRPr="003E293C" w:rsidRDefault="000E6F6B" w:rsidP="00E53A04">
      <w:pPr>
        <w:pStyle w:val="ListParagraph"/>
        <w:numPr>
          <w:ilvl w:val="0"/>
          <w:numId w:val="14"/>
        </w:numPr>
        <w:spacing w:line="288" w:lineRule="auto"/>
        <w:rPr>
          <w:rFonts w:ascii="Arial" w:hAnsi="Arial" w:cs="Arial"/>
          <w:bCs/>
          <w:sz w:val="18"/>
          <w:szCs w:val="18"/>
        </w:rPr>
      </w:pPr>
      <w:r w:rsidRPr="003E293C">
        <w:rPr>
          <w:rFonts w:ascii="Arial" w:hAnsi="Arial" w:cs="Arial"/>
          <w:b/>
          <w:bCs/>
          <w:sz w:val="18"/>
          <w:szCs w:val="18"/>
        </w:rPr>
        <w:t>Section 6</w:t>
      </w:r>
      <w:r w:rsidRPr="00A27249">
        <w:rPr>
          <w:rFonts w:ascii="Arial" w:hAnsi="Arial" w:cs="Arial"/>
          <w:bCs/>
          <w:sz w:val="18"/>
          <w:szCs w:val="18"/>
        </w:rPr>
        <w:t xml:space="preserve"> </w:t>
      </w:r>
      <w:r w:rsidR="00854264" w:rsidRPr="00A27249">
        <w:rPr>
          <w:rFonts w:ascii="Arial" w:hAnsi="Arial" w:cs="Arial"/>
          <w:bCs/>
          <w:sz w:val="18"/>
          <w:szCs w:val="18"/>
        </w:rPr>
        <w:t>-</w:t>
      </w:r>
      <w:r w:rsidRPr="003E293C">
        <w:rPr>
          <w:rFonts w:ascii="Arial" w:hAnsi="Arial" w:cs="Arial"/>
          <w:bCs/>
          <w:sz w:val="18"/>
          <w:szCs w:val="18"/>
        </w:rPr>
        <w:t xml:space="preserve"> </w:t>
      </w:r>
      <w:r w:rsidRPr="00293BB4">
        <w:rPr>
          <w:rFonts w:ascii="Arial" w:hAnsi="Arial" w:cs="Arial"/>
          <w:bCs/>
          <w:sz w:val="18"/>
          <w:szCs w:val="18"/>
        </w:rPr>
        <w:t xml:space="preserve">Added homeless/no household value in the extended data items for household composition; </w:t>
      </w:r>
      <w:r w:rsidR="002F2EAD" w:rsidRPr="00293BB4">
        <w:rPr>
          <w:rFonts w:ascii="Arial" w:hAnsi="Arial" w:cs="Arial"/>
          <w:bCs/>
          <w:sz w:val="18"/>
          <w:szCs w:val="18"/>
        </w:rPr>
        <w:t>i</w:t>
      </w:r>
      <w:r w:rsidRPr="00293BB4">
        <w:rPr>
          <w:rFonts w:ascii="Arial" w:hAnsi="Arial" w:cs="Arial"/>
          <w:bCs/>
          <w:sz w:val="18"/>
          <w:szCs w:val="18"/>
        </w:rPr>
        <w:t xml:space="preserve">ntroduced client exit reason for </w:t>
      </w:r>
      <w:r w:rsidR="00371E1C">
        <w:rPr>
          <w:rFonts w:ascii="Arial" w:hAnsi="Arial" w:cs="Arial"/>
          <w:bCs/>
          <w:sz w:val="18"/>
          <w:szCs w:val="18"/>
        </w:rPr>
        <w:t>CHSP</w:t>
      </w:r>
      <w:r w:rsidRPr="00293BB4">
        <w:rPr>
          <w:rFonts w:ascii="Arial" w:hAnsi="Arial" w:cs="Arial"/>
          <w:bCs/>
          <w:sz w:val="18"/>
          <w:szCs w:val="18"/>
        </w:rPr>
        <w:t xml:space="preserve"> cases.</w:t>
      </w:r>
    </w:p>
    <w:p w14:paraId="73D40856" w14:textId="77777777" w:rsidR="00D602CA" w:rsidRDefault="000E6F6B" w:rsidP="00E53A04">
      <w:pPr>
        <w:pStyle w:val="ListParagraph"/>
        <w:numPr>
          <w:ilvl w:val="0"/>
          <w:numId w:val="14"/>
        </w:numPr>
        <w:spacing w:line="288" w:lineRule="auto"/>
        <w:rPr>
          <w:rFonts w:ascii="Arial" w:hAnsi="Arial" w:cs="Arial"/>
          <w:bCs/>
          <w:sz w:val="18"/>
          <w:szCs w:val="18"/>
        </w:rPr>
      </w:pPr>
      <w:r w:rsidRPr="00F66377">
        <w:rPr>
          <w:rFonts w:ascii="Arial" w:hAnsi="Arial" w:cs="Arial"/>
          <w:b/>
          <w:bCs/>
          <w:sz w:val="18"/>
          <w:szCs w:val="18"/>
        </w:rPr>
        <w:t>Section 7</w:t>
      </w:r>
      <w:r w:rsidR="00854264" w:rsidRPr="00A27249">
        <w:rPr>
          <w:rFonts w:ascii="Arial" w:hAnsi="Arial" w:cs="Arial"/>
          <w:bCs/>
          <w:sz w:val="18"/>
          <w:szCs w:val="18"/>
        </w:rPr>
        <w:t xml:space="preserve"> - </w:t>
      </w:r>
      <w:r w:rsidR="00371E1C">
        <w:rPr>
          <w:rFonts w:ascii="Arial" w:hAnsi="Arial" w:cs="Arial"/>
          <w:bCs/>
          <w:sz w:val="18"/>
          <w:szCs w:val="18"/>
        </w:rPr>
        <w:t>Added</w:t>
      </w:r>
      <w:r w:rsidRPr="00293BB4">
        <w:rPr>
          <w:rFonts w:ascii="Arial" w:hAnsi="Arial" w:cs="Arial"/>
          <w:bCs/>
          <w:sz w:val="18"/>
          <w:szCs w:val="18"/>
        </w:rPr>
        <w:t xml:space="preserve"> the Translation Matrix for SCORE</w:t>
      </w:r>
      <w:r w:rsidR="00F574F4" w:rsidRPr="00293BB4">
        <w:rPr>
          <w:rFonts w:ascii="Arial" w:hAnsi="Arial" w:cs="Arial"/>
          <w:bCs/>
          <w:sz w:val="18"/>
          <w:szCs w:val="18"/>
        </w:rPr>
        <w:t xml:space="preserve">; </w:t>
      </w:r>
      <w:r w:rsidR="002F2EAD" w:rsidRPr="00293BB4">
        <w:rPr>
          <w:rFonts w:ascii="Arial" w:hAnsi="Arial" w:cs="Arial"/>
          <w:bCs/>
          <w:sz w:val="18"/>
          <w:szCs w:val="18"/>
        </w:rPr>
        <w:t>m</w:t>
      </w:r>
      <w:r w:rsidR="00F574F4" w:rsidRPr="00293BB4">
        <w:rPr>
          <w:rFonts w:ascii="Arial" w:hAnsi="Arial" w:cs="Arial"/>
          <w:bCs/>
          <w:sz w:val="18"/>
          <w:szCs w:val="18"/>
        </w:rPr>
        <w:t>oved in-scope activities an</w:t>
      </w:r>
      <w:r w:rsidR="00854264">
        <w:rPr>
          <w:rFonts w:ascii="Arial" w:hAnsi="Arial" w:cs="Arial"/>
          <w:bCs/>
          <w:sz w:val="18"/>
          <w:szCs w:val="18"/>
        </w:rPr>
        <w:t>d service types into Appendix A</w:t>
      </w:r>
      <w:r w:rsidR="002949FF">
        <w:rPr>
          <w:rFonts w:ascii="Arial" w:hAnsi="Arial" w:cs="Arial"/>
          <w:szCs w:val="20"/>
          <w:lang w:val="en"/>
        </w:rPr>
        <w:t>—</w:t>
      </w:r>
      <w:r w:rsidR="00F574F4" w:rsidRPr="00293BB4">
        <w:rPr>
          <w:rFonts w:ascii="Arial" w:hAnsi="Arial" w:cs="Arial"/>
          <w:bCs/>
          <w:sz w:val="18"/>
          <w:szCs w:val="18"/>
        </w:rPr>
        <w:t>Service Type Matrix.</w:t>
      </w:r>
    </w:p>
    <w:p w14:paraId="2850CF6B" w14:textId="77777777" w:rsidR="00D602CA" w:rsidRPr="00A27249" w:rsidRDefault="000E6F6B" w:rsidP="00E53A04">
      <w:pPr>
        <w:pStyle w:val="ListParagraph"/>
        <w:numPr>
          <w:ilvl w:val="0"/>
          <w:numId w:val="14"/>
        </w:numPr>
        <w:spacing w:line="288" w:lineRule="auto"/>
        <w:rPr>
          <w:rFonts w:ascii="Arial" w:hAnsi="Arial" w:cs="Arial"/>
          <w:bCs/>
          <w:sz w:val="18"/>
          <w:szCs w:val="18"/>
        </w:rPr>
      </w:pPr>
      <w:r w:rsidRPr="00A27249">
        <w:rPr>
          <w:rFonts w:ascii="Arial" w:hAnsi="Arial" w:cs="Arial"/>
          <w:b/>
          <w:bCs/>
          <w:sz w:val="18"/>
          <w:szCs w:val="18"/>
        </w:rPr>
        <w:t>Section 8</w:t>
      </w:r>
      <w:r w:rsidR="00854264" w:rsidRPr="00A27249">
        <w:rPr>
          <w:rFonts w:ascii="Arial" w:hAnsi="Arial" w:cs="Arial"/>
          <w:bCs/>
          <w:sz w:val="18"/>
          <w:szCs w:val="18"/>
        </w:rPr>
        <w:t xml:space="preserve"> - </w:t>
      </w:r>
      <w:r w:rsidR="004330FC" w:rsidRPr="00A27249">
        <w:rPr>
          <w:rFonts w:ascii="Arial" w:hAnsi="Arial" w:cs="Arial"/>
          <w:bCs/>
          <w:sz w:val="18"/>
          <w:szCs w:val="18"/>
        </w:rPr>
        <w:t>Expanded client management functions of the Data Exchange</w:t>
      </w:r>
      <w:r w:rsidRPr="00A27249">
        <w:rPr>
          <w:rFonts w:ascii="Arial" w:hAnsi="Arial" w:cs="Arial"/>
          <w:bCs/>
          <w:sz w:val="18"/>
          <w:szCs w:val="18"/>
        </w:rPr>
        <w:t xml:space="preserve">; </w:t>
      </w:r>
      <w:r w:rsidR="004330FC" w:rsidRPr="00A27249">
        <w:rPr>
          <w:rFonts w:ascii="Arial" w:hAnsi="Arial" w:cs="Arial"/>
          <w:bCs/>
          <w:sz w:val="18"/>
          <w:szCs w:val="18"/>
        </w:rPr>
        <w:t>Clarified the Statistical Linkage Key</w:t>
      </w:r>
      <w:r w:rsidRPr="00D602CA">
        <w:rPr>
          <w:rFonts w:ascii="Arial" w:hAnsi="Arial" w:cs="Arial"/>
          <w:bCs/>
          <w:sz w:val="18"/>
          <w:szCs w:val="18"/>
        </w:rPr>
        <w:t xml:space="preserve">. </w:t>
      </w:r>
    </w:p>
    <w:p w14:paraId="3F31FF3B" w14:textId="77777777" w:rsidR="004330FC" w:rsidRPr="00A27249" w:rsidRDefault="004330FC" w:rsidP="00A27249">
      <w:pPr>
        <w:spacing w:before="360" w:line="288" w:lineRule="auto"/>
        <w:rPr>
          <w:rFonts w:ascii="Arial" w:hAnsi="Arial" w:cs="Arial"/>
          <w:b/>
          <w:bCs/>
          <w:color w:val="03485B" w:themeColor="accent5" w:themeShade="BF"/>
          <w:sz w:val="18"/>
          <w:szCs w:val="18"/>
        </w:rPr>
      </w:pPr>
      <w:r w:rsidRPr="00293BB4">
        <w:rPr>
          <w:rFonts w:ascii="Arial" w:hAnsi="Arial" w:cs="Arial"/>
          <w:b/>
          <w:bCs/>
          <w:color w:val="03485B" w:themeColor="accent5" w:themeShade="BF"/>
          <w:sz w:val="18"/>
          <w:szCs w:val="18"/>
        </w:rPr>
        <w:lastRenderedPageBreak/>
        <w:t>Version 2, March 2015</w:t>
      </w:r>
    </w:p>
    <w:p w14:paraId="7C195F95" w14:textId="77777777" w:rsidR="004330FC" w:rsidRPr="00293BB4" w:rsidRDefault="004330FC" w:rsidP="0036570A">
      <w:pPr>
        <w:spacing w:line="288" w:lineRule="auto"/>
        <w:rPr>
          <w:rFonts w:ascii="Arial" w:hAnsi="Arial" w:cs="Arial"/>
          <w:sz w:val="18"/>
          <w:szCs w:val="18"/>
        </w:rPr>
      </w:pPr>
      <w:r w:rsidRPr="00293BB4">
        <w:rPr>
          <w:rFonts w:ascii="Arial" w:hAnsi="Arial" w:cs="Arial"/>
          <w:sz w:val="18"/>
          <w:szCs w:val="18"/>
        </w:rPr>
        <w:t xml:space="preserve">The </w:t>
      </w:r>
      <w:r w:rsidR="00A87B45" w:rsidRPr="00293BB4">
        <w:rPr>
          <w:rFonts w:ascii="Arial" w:hAnsi="Arial" w:cs="Arial"/>
          <w:sz w:val="18"/>
          <w:szCs w:val="18"/>
        </w:rPr>
        <w:t>department</w:t>
      </w:r>
      <w:r w:rsidRPr="00293BB4">
        <w:rPr>
          <w:rFonts w:ascii="Arial" w:hAnsi="Arial" w:cs="Arial"/>
          <w:sz w:val="18"/>
          <w:szCs w:val="18"/>
        </w:rPr>
        <w:t xml:space="preserve"> released version 2 of the </w:t>
      </w:r>
      <w:r w:rsidR="001A26AB">
        <w:rPr>
          <w:rFonts w:ascii="Arial" w:hAnsi="Arial" w:cs="Arial"/>
          <w:sz w:val="18"/>
          <w:szCs w:val="18"/>
        </w:rPr>
        <w:t>p</w:t>
      </w:r>
      <w:r w:rsidRPr="00293BB4">
        <w:rPr>
          <w:rFonts w:ascii="Arial" w:hAnsi="Arial" w:cs="Arial"/>
          <w:sz w:val="18"/>
          <w:szCs w:val="18"/>
        </w:rPr>
        <w:t xml:space="preserve">rotocols in March 2015 to </w:t>
      </w:r>
      <w:r w:rsidR="00BF5B92" w:rsidRPr="00293BB4">
        <w:rPr>
          <w:rFonts w:ascii="Arial" w:hAnsi="Arial" w:cs="Arial"/>
          <w:sz w:val="18"/>
          <w:szCs w:val="18"/>
        </w:rPr>
        <w:t>align</w:t>
      </w:r>
      <w:r w:rsidRPr="00293BB4">
        <w:rPr>
          <w:rFonts w:ascii="Arial" w:hAnsi="Arial" w:cs="Arial"/>
          <w:sz w:val="18"/>
          <w:szCs w:val="18"/>
        </w:rPr>
        <w:t xml:space="preserve"> the </w:t>
      </w:r>
      <w:r w:rsidRPr="00A27249">
        <w:rPr>
          <w:rFonts w:ascii="Arial" w:hAnsi="Arial" w:cs="Arial"/>
          <w:sz w:val="18"/>
          <w:szCs w:val="18"/>
        </w:rPr>
        <w:t>Data Exchange</w:t>
      </w:r>
      <w:r w:rsidRPr="00293BB4">
        <w:rPr>
          <w:rFonts w:ascii="Arial" w:hAnsi="Arial" w:cs="Arial"/>
          <w:sz w:val="18"/>
          <w:szCs w:val="18"/>
        </w:rPr>
        <w:t xml:space="preserve"> </w:t>
      </w:r>
      <w:r w:rsidR="00AB5DCE" w:rsidRPr="00293BB4">
        <w:rPr>
          <w:rFonts w:ascii="Arial" w:hAnsi="Arial" w:cs="Arial"/>
          <w:sz w:val="18"/>
          <w:szCs w:val="18"/>
        </w:rPr>
        <w:t>t</w:t>
      </w:r>
      <w:r w:rsidRPr="00293BB4">
        <w:rPr>
          <w:rFonts w:ascii="Arial" w:hAnsi="Arial" w:cs="Arial"/>
          <w:sz w:val="18"/>
          <w:szCs w:val="18"/>
        </w:rPr>
        <w:t xml:space="preserve">echnical </w:t>
      </w:r>
      <w:r w:rsidR="00AB5DCE" w:rsidRPr="00293BB4">
        <w:rPr>
          <w:rFonts w:ascii="Arial" w:hAnsi="Arial" w:cs="Arial"/>
          <w:sz w:val="18"/>
          <w:szCs w:val="18"/>
        </w:rPr>
        <w:t>s</w:t>
      </w:r>
      <w:r w:rsidR="00BF5B92" w:rsidRPr="00293BB4">
        <w:rPr>
          <w:rFonts w:ascii="Arial" w:hAnsi="Arial" w:cs="Arial"/>
          <w:sz w:val="18"/>
          <w:szCs w:val="18"/>
        </w:rPr>
        <w:t xml:space="preserve">pecifications </w:t>
      </w:r>
      <w:r w:rsidRPr="00293BB4">
        <w:rPr>
          <w:rFonts w:ascii="Arial" w:hAnsi="Arial" w:cs="Arial"/>
          <w:sz w:val="18"/>
          <w:szCs w:val="18"/>
        </w:rPr>
        <w:t xml:space="preserve">(December 2014) and the Data Exchange web-based portal (February 2015). </w:t>
      </w:r>
    </w:p>
    <w:p w14:paraId="7474DF92" w14:textId="77777777" w:rsidR="007B0256" w:rsidRPr="006F7AE7" w:rsidRDefault="00D50AD5" w:rsidP="006F7AE7">
      <w:pPr>
        <w:spacing w:before="360" w:line="288" w:lineRule="auto"/>
        <w:rPr>
          <w:b/>
          <w:bCs/>
          <w:color w:val="03485B" w:themeColor="accent5" w:themeShade="BF"/>
          <w:sz w:val="18"/>
          <w:szCs w:val="18"/>
        </w:rPr>
      </w:pPr>
      <w:r w:rsidRPr="00293BB4">
        <w:rPr>
          <w:rFonts w:ascii="Arial" w:hAnsi="Arial" w:cs="Arial"/>
          <w:b/>
          <w:bCs/>
          <w:color w:val="03485B" w:themeColor="accent5" w:themeShade="BF"/>
          <w:sz w:val="18"/>
          <w:szCs w:val="18"/>
        </w:rPr>
        <w:t>The o</w:t>
      </w:r>
      <w:r w:rsidR="002A4E0F" w:rsidRPr="00293BB4">
        <w:rPr>
          <w:rFonts w:ascii="Arial" w:hAnsi="Arial" w:cs="Arial"/>
          <w:b/>
          <w:bCs/>
          <w:color w:val="03485B" w:themeColor="accent5" w:themeShade="BF"/>
          <w:sz w:val="18"/>
          <w:szCs w:val="18"/>
        </w:rPr>
        <w:t>riginal</w:t>
      </w:r>
      <w:r w:rsidRPr="00293BB4">
        <w:rPr>
          <w:rFonts w:ascii="Arial" w:hAnsi="Arial" w:cs="Arial"/>
          <w:b/>
          <w:bCs/>
          <w:color w:val="03485B" w:themeColor="accent5" w:themeShade="BF"/>
          <w:sz w:val="18"/>
          <w:szCs w:val="18"/>
        </w:rPr>
        <w:t xml:space="preserve"> version of this document was published in </w:t>
      </w:r>
      <w:r w:rsidR="001405B1" w:rsidRPr="00293BB4">
        <w:rPr>
          <w:rFonts w:ascii="Arial" w:hAnsi="Arial" w:cs="Arial"/>
          <w:b/>
          <w:bCs/>
          <w:color w:val="03485B" w:themeColor="accent5" w:themeShade="BF"/>
          <w:sz w:val="18"/>
          <w:szCs w:val="18"/>
        </w:rPr>
        <w:t>August</w:t>
      </w:r>
      <w:r w:rsidR="002A4E0F" w:rsidRPr="00293BB4">
        <w:rPr>
          <w:rFonts w:ascii="Arial" w:hAnsi="Arial" w:cs="Arial"/>
          <w:b/>
          <w:bCs/>
          <w:color w:val="03485B" w:themeColor="accent5" w:themeShade="BF"/>
          <w:sz w:val="18"/>
          <w:szCs w:val="18"/>
        </w:rPr>
        <w:t xml:space="preserve"> 2014</w:t>
      </w:r>
      <w:r w:rsidRPr="00293BB4">
        <w:rPr>
          <w:rFonts w:ascii="Arial" w:hAnsi="Arial" w:cs="Arial"/>
          <w:b/>
          <w:bCs/>
          <w:color w:val="03485B" w:themeColor="accent5" w:themeShade="BF"/>
          <w:sz w:val="18"/>
          <w:szCs w:val="18"/>
        </w:rPr>
        <w:t>.</w:t>
      </w:r>
    </w:p>
    <w:sectPr w:rsidR="007B0256" w:rsidRPr="006F7AE7" w:rsidSect="003921D8">
      <w:type w:val="continuous"/>
      <w:pgSz w:w="11906" w:h="16838" w:code="9"/>
      <w:pgMar w:top="1134" w:right="1134"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BAFD3" w14:textId="77777777" w:rsidR="00693FA0" w:rsidRDefault="00693FA0" w:rsidP="00A221B7">
      <w:pPr>
        <w:spacing w:before="0" w:after="0" w:line="240" w:lineRule="auto"/>
      </w:pPr>
      <w:r>
        <w:separator/>
      </w:r>
    </w:p>
  </w:endnote>
  <w:endnote w:type="continuationSeparator" w:id="0">
    <w:p w14:paraId="01F62584" w14:textId="77777777" w:rsidR="00693FA0" w:rsidRDefault="00693FA0" w:rsidP="00A221B7">
      <w:pPr>
        <w:spacing w:before="0" w:after="0" w:line="240" w:lineRule="auto"/>
      </w:pPr>
      <w:r>
        <w:continuationSeparator/>
      </w:r>
    </w:p>
  </w:endnote>
  <w:endnote w:type="continuationNotice" w:id="1">
    <w:p w14:paraId="282FF915" w14:textId="77777777" w:rsidR="00693FA0" w:rsidRDefault="00693F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74"/>
      <w:gridCol w:w="964"/>
    </w:tblGrid>
    <w:tr w:rsidR="00C1307E" w14:paraId="45348581" w14:textId="77777777">
      <w:tc>
        <w:tcPr>
          <w:tcW w:w="4500" w:type="pct"/>
          <w:tcBorders>
            <w:top w:val="single" w:sz="4" w:space="0" w:color="000000" w:themeColor="text1"/>
          </w:tcBorders>
        </w:tcPr>
        <w:p w14:paraId="6115540C" w14:textId="77AC73B7" w:rsidR="00C1307E" w:rsidRPr="00A221B7" w:rsidRDefault="00C1307E" w:rsidP="00261B29">
          <w:pPr>
            <w:pStyle w:val="Footer"/>
            <w:tabs>
              <w:tab w:val="left" w:pos="5059"/>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0" allowOverlap="1" wp14:anchorId="2ADA0A18" wp14:editId="09C1F94A">
                    <wp:simplePos x="0" y="0"/>
                    <wp:positionH relativeFrom="page">
                      <wp:posOffset>0</wp:posOffset>
                    </wp:positionH>
                    <wp:positionV relativeFrom="page">
                      <wp:posOffset>10234930</wp:posOffset>
                    </wp:positionV>
                    <wp:extent cx="7560310" cy="266700"/>
                    <wp:effectExtent l="0" t="0" r="0" b="0"/>
                    <wp:wrapNone/>
                    <wp:docPr id="5" name="MSIPCM7bd7469ab71c5802e04685c2" descr="{&quot;HashCode&quot;:98016712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38FD90" w14:textId="77777777" w:rsidR="00C1307E" w:rsidRPr="000327A2" w:rsidRDefault="00C1307E" w:rsidP="000327A2">
                                <w:pPr>
                                  <w:spacing w:before="0" w:after="0"/>
                                  <w:jc w:val="center"/>
                                  <w:rPr>
                                    <w:rFonts w:ascii="Calibri" w:hAnsi="Calibri" w:cs="Calibri"/>
                                    <w:color w:val="A80000"/>
                                    <w:sz w:val="24"/>
                                  </w:rPr>
                                </w:pPr>
                                <w:r w:rsidRPr="000327A2">
                                  <w:rPr>
                                    <w:rFonts w:ascii="Calibri" w:hAnsi="Calibri" w:cs="Calibri"/>
                                    <w:color w:val="A8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DA0A18" id="_x0000_t202" coordsize="21600,21600" o:spt="202" path="m,l,21600r21600,l21600,xe">
                    <v:stroke joinstyle="miter"/>
                    <v:path gradientshapeok="t" o:connecttype="rect"/>
                  </v:shapetype>
                  <v:shape id="MSIPCM7bd7469ab71c5802e04685c2" o:spid="_x0000_s1027" type="#_x0000_t202" alt="{&quot;HashCode&quot;:980167125,&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0WGgMAADwGAAAOAAAAZHJzL2Uyb0RvYy54bWysVE1v2zAMvQ/YfxB02Gmp7dR24qxOkabI&#10;ViBtA6RDz4osx8JsyZWUxlnR/z5KttOP7TAMu0gUSVHk4xPPzpuqRI9MaS5FioMTHyMmqMy42Kb4&#10;+91iMMZIGyIyUkrBUnxgGp9PP34429cTNpSFLDOmEAQRerKvU1wYU088T9OCVUSfyJoJMOZSVcTA&#10;UW29TJE9RK9Kb+j7sbeXKquVpExr0F62Rjx18fOcUXOb55oZVKYYcjNuVW7d2NWbnpHJVpG64LRL&#10;g/xDFhXhAh49hrokhqCd4r+FqjhVUsvcnFBZeTLPOWWuBqgm8N9Vsy5IzVwtAI6ujzDp/xeW3jyu&#10;FOJZiiOMBKmgRdfrq9X8erTJRmGckM0ooNHYHzI/jMcRHWKUMU0BwadPDztpvnwjupjLjLWnSTL2&#10;g3gUDKPPnZnxbWE64zgEgnSGe56ZotNHSXTUr0pCWcVEf6d1WUhpmGrlLsCVyFjTBWi3leIVUYc3&#10;XmtgAFCz8wu6u3ey7jT+8eEly/s3QflsmbGv9QQAWtcAkWkuZAMM7/UalLbhTa4qu0MrEdiBY4cj&#10;r1hjEAXlKIr90wBMFGzDOB75jnjey+1aafOVyQpZIcUKsnZ0Io9LbSATcO1d7GNCLnhZOu6WAu1T&#10;HJ9GvrtwtMCNUlhfSAJidFLLyackGIb+xTAZLOLxaBAuwmiQjPzxwA+SiyT2wyS8XDzbeEE4KXiW&#10;MbHkgvX/Iwj/jn/dT22Z7X7Im1S1LHlm67C52ermpUKPBD7qBjjwwwINRbzy8t6m48xQXb+7Kj3b&#10;s7Y3VjLNpnHsPvZtI7MDtFNJgBk6omu64PD2kmizIgr+PihhnplbWPJSAraykzAqpPr5J731B0jA&#10;itEeZkmK9cOOKIZReSXgsyZBGEJY4w4gqNfaTa8Vu2ouofrAZeVE62vKXsyVrO5h3M3sa2AigsKb&#10;AFcvzg2cwADjkrLZzMkwZmpilmJdUxu6x/quuSeq7uhmAMUb2U8bMnnHutbX3hRytjMy546SFt8W&#10;TeiAPcCIcr3oxqmdga/Pzutl6E9/AQ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CEyz0WGgMAADwGAAAOAAAAAAAAAAAA&#10;AAAAAC4CAABkcnMvZTJvRG9jLnhtbFBLAQItABQABgAIAAAAIQCDso8r3wAAAAsBAAAPAAAAAAAA&#10;AAAAAAAAAHQFAABkcnMvZG93bnJldi54bWxQSwUGAAAAAAQABADzAAAAgAYAAAAA&#10;" o:allowincell="f" filled="f" stroked="f" strokeweight=".5pt">
                    <v:textbox inset=",0,,0">
                      <w:txbxContent>
                        <w:p w14:paraId="3238FD90" w14:textId="77777777" w:rsidR="00C1307E" w:rsidRPr="000327A2" w:rsidRDefault="00C1307E" w:rsidP="000327A2">
                          <w:pPr>
                            <w:spacing w:before="0" w:after="0"/>
                            <w:jc w:val="center"/>
                            <w:rPr>
                              <w:rFonts w:ascii="Calibri" w:hAnsi="Calibri" w:cs="Calibri"/>
                              <w:color w:val="A80000"/>
                              <w:sz w:val="24"/>
                            </w:rPr>
                          </w:pPr>
                          <w:r w:rsidRPr="000327A2">
                            <w:rPr>
                              <w:rFonts w:ascii="Calibri" w:hAnsi="Calibri" w:cs="Calibri"/>
                              <w:color w:val="A80000"/>
                              <w:sz w:val="24"/>
                            </w:rPr>
                            <w:t>OFFICIAL</w:t>
                          </w:r>
                        </w:p>
                      </w:txbxContent>
                    </v:textbox>
                    <w10:wrap anchorx="page" anchory="page"/>
                  </v:shape>
                </w:pict>
              </mc:Fallback>
            </mc:AlternateContent>
          </w:r>
          <w:r w:rsidRPr="00A221B7">
            <w:rPr>
              <w:rFonts w:ascii="Arial" w:hAnsi="Arial" w:cs="Arial"/>
              <w:sz w:val="18"/>
              <w:szCs w:val="18"/>
            </w:rPr>
            <w:t xml:space="preserve">Data Exchange Protocols </w:t>
          </w:r>
          <w:r>
            <w:rPr>
              <w:rFonts w:ascii="Arial" w:hAnsi="Arial" w:cs="Arial"/>
              <w:sz w:val="18"/>
              <w:szCs w:val="18"/>
            </w:rPr>
            <w:t>(Version 11, March 2024)</w:t>
          </w:r>
        </w:p>
      </w:tc>
      <w:tc>
        <w:tcPr>
          <w:tcW w:w="500" w:type="pct"/>
          <w:tcBorders>
            <w:top w:val="single" w:sz="4" w:space="0" w:color="04617B" w:themeColor="accent2"/>
          </w:tcBorders>
          <w:shd w:val="clear" w:color="auto" w:fill="03485B" w:themeFill="accent2" w:themeFillShade="BF"/>
        </w:tcPr>
        <w:p w14:paraId="0A464793" w14:textId="5A543E24" w:rsidR="00C1307E" w:rsidRPr="00B97810" w:rsidRDefault="00C1307E" w:rsidP="00B97810">
          <w:pPr>
            <w:pStyle w:val="Header"/>
            <w:jc w:val="right"/>
            <w:rPr>
              <w:rFonts w:ascii="Arial" w:hAnsi="Arial" w:cs="Arial"/>
              <w:b/>
              <w:color w:val="FFFFFF" w:themeColor="background1"/>
            </w:rPr>
          </w:pPr>
          <w:r w:rsidRPr="00B97810">
            <w:rPr>
              <w:rFonts w:ascii="Arial" w:hAnsi="Arial" w:cs="Arial"/>
              <w:b/>
            </w:rPr>
            <w:fldChar w:fldCharType="begin"/>
          </w:r>
          <w:r w:rsidRPr="00B97810">
            <w:rPr>
              <w:rFonts w:ascii="Arial" w:hAnsi="Arial" w:cs="Arial"/>
              <w:b/>
            </w:rPr>
            <w:instrText xml:space="preserve"> PAGE   \* MERGEFORMAT </w:instrText>
          </w:r>
          <w:r w:rsidRPr="00B97810">
            <w:rPr>
              <w:rFonts w:ascii="Arial" w:hAnsi="Arial" w:cs="Arial"/>
              <w:b/>
            </w:rPr>
            <w:fldChar w:fldCharType="separate"/>
          </w:r>
          <w:r w:rsidR="00C74143" w:rsidRPr="00C74143">
            <w:rPr>
              <w:rFonts w:ascii="Arial" w:hAnsi="Arial" w:cs="Arial"/>
              <w:b/>
              <w:noProof/>
              <w:color w:val="FFFFFF" w:themeColor="background1"/>
            </w:rPr>
            <w:t>1</w:t>
          </w:r>
          <w:r w:rsidRPr="00B97810">
            <w:rPr>
              <w:rFonts w:ascii="Arial" w:hAnsi="Arial" w:cs="Arial"/>
              <w:b/>
              <w:noProof/>
              <w:color w:val="FFFFFF" w:themeColor="background1"/>
            </w:rPr>
            <w:fldChar w:fldCharType="end"/>
          </w:r>
        </w:p>
      </w:tc>
    </w:tr>
  </w:tbl>
  <w:p w14:paraId="0AF27B0F" w14:textId="77777777" w:rsidR="00C1307E" w:rsidRPr="009D2EA3" w:rsidRDefault="00C13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D3C6" w14:textId="77777777" w:rsidR="00C1307E" w:rsidRDefault="00C1307E">
    <w:pPr>
      <w:pStyle w:val="Footer"/>
    </w:pPr>
    <w:r>
      <w:rPr>
        <w:noProof/>
      </w:rPr>
      <mc:AlternateContent>
        <mc:Choice Requires="wps">
          <w:drawing>
            <wp:anchor distT="0" distB="0" distL="114300" distR="114300" simplePos="0" relativeHeight="251662336" behindDoc="0" locked="0" layoutInCell="0" allowOverlap="1" wp14:anchorId="1C6250AA" wp14:editId="02BD4601">
              <wp:simplePos x="0" y="0"/>
              <wp:positionH relativeFrom="page">
                <wp:posOffset>0</wp:posOffset>
              </wp:positionH>
              <wp:positionV relativeFrom="page">
                <wp:posOffset>10234930</wp:posOffset>
              </wp:positionV>
              <wp:extent cx="7560310" cy="266700"/>
              <wp:effectExtent l="0" t="0" r="0" b="0"/>
              <wp:wrapNone/>
              <wp:docPr id="6" name="MSIPCM1bfc49c2bd97ee10c7dde468" descr="{&quot;HashCode&quot;:98016712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51B3C" w14:textId="77777777" w:rsidR="00C1307E" w:rsidRPr="000327A2" w:rsidRDefault="00C1307E" w:rsidP="000327A2">
                          <w:pPr>
                            <w:spacing w:before="0" w:after="0"/>
                            <w:jc w:val="center"/>
                            <w:rPr>
                              <w:rFonts w:ascii="Calibri" w:hAnsi="Calibri" w:cs="Calibri"/>
                              <w:color w:val="A80000"/>
                              <w:sz w:val="24"/>
                            </w:rPr>
                          </w:pPr>
                          <w:r w:rsidRPr="000327A2">
                            <w:rPr>
                              <w:rFonts w:ascii="Calibri" w:hAnsi="Calibri" w:cs="Calibri"/>
                              <w:color w:val="A8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6250AA" id="_x0000_t202" coordsize="21600,21600" o:spt="202" path="m,l,21600r21600,l21600,xe">
              <v:stroke joinstyle="miter"/>
              <v:path gradientshapeok="t" o:connecttype="rect"/>
            </v:shapetype>
            <v:shape id="MSIPCM1bfc49c2bd97ee10c7dde468" o:spid="_x0000_s1029" type="#_x0000_t202" alt="{&quot;HashCode&quot;:980167125,&quot;Height&quot;:841.0,&quot;Width&quot;:595.0,&quot;Placement&quot;:&quot;Footer&quot;,&quot;Index&quot;:&quot;FirstPage&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G4GQMAAD4GAAAOAAAAZHJzL2Uyb0RvYy54bWysVE1v2zAMvQ/YfzB82Gmp7dRx4qxp0abI&#10;ViD9ANKhZ0WWY2O25EpK467of9+TLKcf22EYdpEokqLIxycenbR15T0wqUrBZ350EPoe41RkJd/M&#10;/O+3i8HE95QmPCOV4GzmPzLlnxx//HC0a6ZsKApRZUx6CMLVdNfM/ELrZhoEihasJupANIzDmAtZ&#10;E42j3ASZJDtEr6tgGIZJsBMya6SgTClozzujf2zj5zmj+jrPFdNeNfORm7artOvarMHxEZluJGmK&#10;kro0yD9kUZOS49F9qHOiibeV5W+h6pJKoUSuD6ioA5HnJWW2BlQThe+qWRWkYbYWgKOaPUzq/4Wl&#10;Vw830iuzmZ/4Hic1WnS5uriZX0brnMYpHa6zdMxYFNJxlrE4QTszpigQfPp0vxX6yzeiirnIWHea&#10;ppMwSsbRcPTZmVm5KbQzTmIQxBnuykwXTj9KR3v9TUUoqxnv73QuCyE0k53sAlzwjLUugHMqpdI3&#10;ZONycX4rcADkdJ6R096KxmnC/dNLlvevQvlsuLFr1BQQrRqApNsz0YLjvV5BaVre5rI2O5rpwQ6W&#10;Pe6ZxVrtUSjHoyQ8jGCisA2TZBxa6gUvtxvk/pWJ2jPCzJfI2hKKPCyVRiZw7V3MY1wsyqqy7K24&#10;t0P7DkehvbC34EbFjS+SQAwndax8SqNhHJ4N08EimYwH8SIeDdJxOBmEUXqWJmGcxueLZxMviqdF&#10;idbzZclZ/0Oi+O8Y6P5qx237R96kqkRVZqYOk5upbl5J74Hgq67Bgh8GaBTxyit4m441o7p+t1UG&#10;pmddb4yk23Vr+X3Y920tske0UwrAjI6ohi4McZbEkEfi90OJiaavseSVALbCSb5XCPnzT3rjD0hg&#10;9b0dpsnMV/dbIpnvVRcc3zWN4hhhtT1AkK+1617Lt/VcoPrIZmVF46urXsylqO8w8E7NazARTvEm&#10;4OrFucYJBgxMyk5PrYxB0xC95KuGmtA91rftHZGNo5sGileinzdk+o51na+5ycXpVou8tJQ0+HZo&#10;ogPmgCFle+EGqpmCr8/W62XsH/8C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HGl8bgZAwAAPgYAAA4AAAAAAAAAAAAA&#10;AAAALgIAAGRycy9lMm9Eb2MueG1sUEsBAi0AFAAGAAgAAAAhAIOyjyvfAAAACwEAAA8AAAAAAAAA&#10;AAAAAAAAcwUAAGRycy9kb3ducmV2LnhtbFBLBQYAAAAABAAEAPMAAAB/BgAAAAA=&#10;" o:allowincell="f" filled="f" stroked="f" strokeweight=".5pt">
              <v:textbox inset=",0,,0">
                <w:txbxContent>
                  <w:p w14:paraId="33951B3C" w14:textId="77777777" w:rsidR="00C1307E" w:rsidRPr="000327A2" w:rsidRDefault="00C1307E" w:rsidP="000327A2">
                    <w:pPr>
                      <w:spacing w:before="0" w:after="0"/>
                      <w:jc w:val="center"/>
                      <w:rPr>
                        <w:rFonts w:ascii="Calibri" w:hAnsi="Calibri" w:cs="Calibri"/>
                        <w:color w:val="A80000"/>
                        <w:sz w:val="24"/>
                      </w:rPr>
                    </w:pPr>
                    <w:r w:rsidRPr="000327A2">
                      <w:rPr>
                        <w:rFonts w:ascii="Calibri" w:hAnsi="Calibri" w:cs="Calibri"/>
                        <w:color w:val="A8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359DB" w14:textId="77777777" w:rsidR="00693FA0" w:rsidRDefault="00693FA0" w:rsidP="00A221B7">
      <w:pPr>
        <w:spacing w:before="0" w:after="0" w:line="240" w:lineRule="auto"/>
      </w:pPr>
      <w:r>
        <w:separator/>
      </w:r>
    </w:p>
  </w:footnote>
  <w:footnote w:type="continuationSeparator" w:id="0">
    <w:p w14:paraId="5F41825B" w14:textId="77777777" w:rsidR="00693FA0" w:rsidRDefault="00693FA0" w:rsidP="00A221B7">
      <w:pPr>
        <w:spacing w:before="0" w:after="0" w:line="240" w:lineRule="auto"/>
      </w:pPr>
      <w:r>
        <w:continuationSeparator/>
      </w:r>
    </w:p>
  </w:footnote>
  <w:footnote w:type="continuationNotice" w:id="1">
    <w:p w14:paraId="097F71A2" w14:textId="77777777" w:rsidR="00693FA0" w:rsidRDefault="00693F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DC82" w14:textId="77777777" w:rsidR="00C1307E" w:rsidRDefault="00C1307E">
    <w:pPr>
      <w:pStyle w:val="Header"/>
    </w:pPr>
    <w:r>
      <w:rPr>
        <w:noProof/>
      </w:rPr>
      <mc:AlternateContent>
        <mc:Choice Requires="wps">
          <w:drawing>
            <wp:inline distT="0" distB="0" distL="0" distR="0" wp14:anchorId="4E0D3519" wp14:editId="16109207">
              <wp:extent cx="6188149" cy="266700"/>
              <wp:effectExtent l="0" t="0" r="0" b="0"/>
              <wp:docPr id="3" name="MSIPCM92a84d8b96cc9635481d3356" descr="{&quot;HashCode&quot;:95602955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6188149"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AC394" w14:textId="77777777" w:rsidR="00C1307E" w:rsidRPr="000327A2" w:rsidRDefault="00C1307E" w:rsidP="000327A2">
                          <w:pPr>
                            <w:spacing w:before="0" w:after="0"/>
                            <w:jc w:val="center"/>
                            <w:rPr>
                              <w:rFonts w:ascii="Calibri" w:hAnsi="Calibri" w:cs="Calibri"/>
                              <w:color w:val="A80000"/>
                              <w:sz w:val="24"/>
                            </w:rPr>
                          </w:pPr>
                          <w:r w:rsidRPr="000327A2">
                            <w:rPr>
                              <w:rFonts w:ascii="Calibri" w:hAnsi="Calibri" w:cs="Calibri"/>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4E0D3519" id="_x0000_t202" coordsize="21600,21600" o:spt="202" path="m,l,21600r21600,l21600,xe">
              <v:stroke joinstyle="miter"/>
              <v:path gradientshapeok="t" o:connecttype="rect"/>
            </v:shapetype>
            <v:shape id="MSIPCM92a84d8b96cc9635481d3356" o:spid="_x0000_s1026" type="#_x0000_t202" alt="{&quot;HashCode&quot;:956029556,&quot;Height&quot;:841.0,&quot;Width&quot;:595.0,&quot;Placement&quot;:&quot;Header&quot;,&quot;Index&quot;:&quot;Primary&quot;,&quot;Section&quot;:1,&quot;Top&quot;:0.0,&quot;Left&quot;:0.0}" style="width:487.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JhFgMAADUGAAAOAAAAZHJzL2Uyb0RvYy54bWysVN1vmzAQf5+0/8Hyw56WAglQyEqrNlW2&#10;SmkbKZ367BgTrIFNbachq/q/72wg/dgepmkvcL4738fvfr6Ts7au0CNTmkuR4eDIx4gJKnMuNhn+&#10;fjcfJRhpQ0ROKilYhvdM47PTjx9Ods2UjWUpq5wpBEGEnu6aDJfGNFPP07RkNdFHsmECjIVUNTFw&#10;VBsvV2QH0evKG/t+7O2kyhslKdMatJedEZ+6+EXBqLktCs0MqjIMtRn3Ve67tl/v9IRMN4o0Jad9&#10;GeQfqqgJF5D0EOqSGIK2iv8WquZUSS0Lc0Rl7cmi4JS5HqCbwH/XzaokDXO9ADi6OcCk/19YevO4&#10;VIjnGZ5gJEgNI7peXS1n1+mYJGGerNOY0jSeRGES5JNJFGOUM00BwadPD1tpvnwjupzJnHWnaRrF&#10;/jiNovhzb2Z8U5remIRAkN5wz3NT9voojQ76ZUUoq5kY7gxhCPCkk/sAVyJnbR+g+y0Vr4nav/Fa&#10;AQOAmr1f0N+9k02v8Q+JF6wYcoLy2TJj1+gpALRqACLTXsgWGD7oNSjtwNtC1fYPo0RgB47tD7xi&#10;rUEUlHGQJEGYYkTBNo7jY98Rz3u53ShtvjJZIytkWEHVjk7kcaENVAKug4tNJuScV5XjbiXQDjJM&#10;It9dOFjgRiWsLxQBMXqp4+RTGoxD/2KcjuZxcjwK52E0So/9ZOQH6UUa+2EaXs6fbbwgnJY8z5lY&#10;cMGG9xGEf8e//qV2zHYv5E2pWlY8t33Y2mx3s0qhRwIPdQ0c+GGBhiZeeXlvy3Fm6G74uy49O7Nu&#10;NlYy7brtB7mW+R7mqCTgC1PSDZ1zSLog2iyJgkcPSlhk5hY+RSUBVNlLGJVS/fyT3voDFmDFaAdL&#10;JMP6YUsUw6i6EvBK0yAM7dZxBxDUa+160IptPZPQduCqcqL1NdUgFkrW97Dnzm02MBFBIWeGzSDO&#10;DJzAAHuSsvNzJ8N+aYhZiFVDbegB5Lv2nqim55kB+G7ksGbI9B3dOl97U8jzrZEFd1y0wHZoAvT2&#10;ALvJDaHfo3b5vT47r5dtf/oLAAD//wMAUEsDBBQABgAIAAAAIQBhtZCG2wAAAAQBAAAPAAAAZHJz&#10;L2Rvd25yZXYueG1sTI/BSsNAEIbvQt9hmYI3u2mpxqbZlKL0Igim9tLbNjsmwd3ZkN0m8e0dvehl&#10;YPh/vvkm303OigH70HpSsFwkIJAqb1qqFZzeD3ePIELUZLT1hAq+MMCumN3kOjN+pBKHY6wFQyhk&#10;WkETY5dJGaoGnQ4L3yFx9uF7pyOvfS1Nr0eGOytXSfIgnW6JLzS6w6cGq8/j1TFl8/wyxdf0zQdb&#10;HsbBnU9p2Sl1O5/2WxARp/hXhh99VoeCnS7+SiYIq4Afib+Ts026vgdxUbBeJSCLXP6XL74BAAD/&#10;/wMAUEsBAi0AFAAGAAgAAAAhALaDOJL+AAAA4QEAABMAAAAAAAAAAAAAAAAAAAAAAFtDb250ZW50&#10;X1R5cGVzXS54bWxQSwECLQAUAAYACAAAACEAOP0h/9YAAACUAQAACwAAAAAAAAAAAAAAAAAvAQAA&#10;X3JlbHMvLnJlbHNQSwECLQAUAAYACAAAACEA46pCYRYDAAA1BgAADgAAAAAAAAAAAAAAAAAuAgAA&#10;ZHJzL2Uyb0RvYy54bWxQSwECLQAUAAYACAAAACEAYbWQhtsAAAAEAQAADwAAAAAAAAAAAAAAAABw&#10;BQAAZHJzL2Rvd25yZXYueG1sUEsFBgAAAAAEAAQA8wAAAHgGAAAAAA==&#10;" filled="f" stroked="f" strokeweight=".5pt">
              <v:textbox inset=",0,,0">
                <w:txbxContent>
                  <w:p w14:paraId="073AC394" w14:textId="77777777" w:rsidR="00C1307E" w:rsidRPr="000327A2" w:rsidRDefault="00C1307E" w:rsidP="000327A2">
                    <w:pPr>
                      <w:spacing w:before="0" w:after="0"/>
                      <w:jc w:val="center"/>
                      <w:rPr>
                        <w:rFonts w:ascii="Calibri" w:hAnsi="Calibri" w:cs="Calibri"/>
                        <w:color w:val="A80000"/>
                        <w:sz w:val="24"/>
                      </w:rPr>
                    </w:pPr>
                    <w:r w:rsidRPr="000327A2">
                      <w:rPr>
                        <w:rFonts w:ascii="Calibri" w:hAnsi="Calibri" w:cs="Calibri"/>
                        <w:color w:val="A80000"/>
                        <w:sz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0FFC" w14:textId="77777777" w:rsidR="00C1307E" w:rsidRDefault="00C1307E">
    <w:pPr>
      <w:pStyle w:val="Header"/>
    </w:pPr>
    <w:r>
      <w:rPr>
        <w:noProof/>
      </w:rPr>
      <mc:AlternateContent>
        <mc:Choice Requires="wps">
          <w:drawing>
            <wp:anchor distT="0" distB="0" distL="114300" distR="114300" simplePos="0" relativeHeight="251660288" behindDoc="0" locked="0" layoutInCell="0" allowOverlap="1" wp14:anchorId="718532B1" wp14:editId="1DF6B3F4">
              <wp:simplePos x="0" y="0"/>
              <wp:positionH relativeFrom="page">
                <wp:posOffset>0</wp:posOffset>
              </wp:positionH>
              <wp:positionV relativeFrom="page">
                <wp:posOffset>190500</wp:posOffset>
              </wp:positionV>
              <wp:extent cx="7560310" cy="266700"/>
              <wp:effectExtent l="0" t="0" r="0" b="0"/>
              <wp:wrapNone/>
              <wp:docPr id="4" name="MSIPCM19474901ba017e2a1a5c7073" descr="{&quot;HashCode&quot;:95602955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9F82A" w14:textId="77777777" w:rsidR="00C1307E" w:rsidRPr="000327A2" w:rsidRDefault="00C1307E" w:rsidP="000327A2">
                          <w:pPr>
                            <w:spacing w:before="0" w:after="0"/>
                            <w:jc w:val="center"/>
                            <w:rPr>
                              <w:rFonts w:ascii="Calibri" w:hAnsi="Calibri" w:cs="Calibri"/>
                              <w:color w:val="A80000"/>
                              <w:sz w:val="24"/>
                            </w:rPr>
                          </w:pPr>
                          <w:r w:rsidRPr="000327A2">
                            <w:rPr>
                              <w:rFonts w:ascii="Calibri" w:hAnsi="Calibri" w:cs="Calibri"/>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8532B1" id="_x0000_t202" coordsize="21600,21600" o:spt="202" path="m,l,21600r21600,l21600,xe">
              <v:stroke joinstyle="miter"/>
              <v:path gradientshapeok="t" o:connecttype="rect"/>
            </v:shapetype>
            <v:shape id="MSIPCM19474901ba017e2a1a5c7073" o:spid="_x0000_s1028" type="#_x0000_t202" alt="{&quot;HashCode&quot;:956029556,&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eiAGAMAAD4GAAAOAAAAZHJzL2Uyb0RvYy54bWysVEtv2zAMvg/YfxB02GmpH7WTOKtTpCmy&#10;FUjbAOnQsyLLsTFbciUlcVf0v4+S5fSxHYZhF4kiKYr8+Iln521doT2TqhQ8xcGJjxHjVGQl36b4&#10;+91iMMZIacIzUgnOUvzIFD6ffvxwdmgmLBSFqDImEQThanJoUlxo3Uw8T9GC1USdiIZxMOZC1kTD&#10;UW69TJIDRK8rL/T9oXcQMmukoEwp0F52Rjy18fOcUX2b54ppVKUYctN2lXbdmNWbnpHJVpKmKKlL&#10;g/xDFjUpOTx6DHVJNEE7Wf4Wqi6pFErk+oSK2hN5XlJma4BqAv9dNeuCNMzWAuCo5giT+n9h6c1+&#10;JVGZpTjCiJMaWnS9vlrNr4MkGkWJH2yIH4xYSAIS05E/OsUoY4oCgk+fHnZCf/lGVDEXGetOkyQe&#10;+mESx8PPzszKbaGdcRwBQZzhvsx04fRxEh/1q4pQVjPe3+nDEOBJJ7sAVzxjrQvQbYtSKr0iW5eL&#10;81sDB4CczjNw2jvROI1/fHrJ8v5VUD4bbhwaNQGI1g2ApNsL0QLHe70CpWl5m8va7NBMBHZg2eOR&#10;WazViIJyBLCcBmCiYAuHw5Fvqee93G4g969M1MgIKZaQtSUU2S+VhkzAtXcxj3GxKKvKsrfi6JDi&#10;4Wns2wtHC9youPGFJCCGkzpWPiVBGPkXYTJYDMejQbSI4kEy8scDP0gukqEfJdHl4tnEC6JJUWYZ&#10;48uSs/6HBNHfMdD91Y7b9o+8SVWJqsxMHSY3U928kmhP4KtugAU/DNBQxCsv72061gzV9but0jM9&#10;63pjJN1uWsvvsO/bRmSP0E4pAGboiGqoJc6SGPJI+P2ghImmb2HJKwHYCidhVAj580964w+QgBWj&#10;A0yTFKuHHZEMo+qKw3dNgiiCsNoeQJCvtZtey3f1XED1gc3KisZXV72YS1Hfw8CbmdfARDiFN1Os&#10;e3Gu4QQGGJiUzWZWhkHTEL3k64aa0D3Wd+09kY2jmwYUb0Q/b8jkHes6X3OTi9lOi7y0lDT4dmhC&#10;B8wBhpTthRuoZgq+Pluvl7E//QU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9qHogBgDAAA+BgAADgAAAAAAAAAAAAAAAAAu&#10;AgAAZHJzL2Uyb0RvYy54bWxQSwECLQAUAAYACAAAACEADRlug9wAAAAHAQAADwAAAAAAAAAAAAAA&#10;AAByBQAAZHJzL2Rvd25yZXYueG1sUEsFBgAAAAAEAAQA8wAAAHsGAAAAAA==&#10;" o:allowincell="f" filled="f" stroked="f" strokeweight=".5pt">
              <v:textbox inset=",0,,0">
                <w:txbxContent>
                  <w:p w14:paraId="5889F82A" w14:textId="77777777" w:rsidR="00C1307E" w:rsidRPr="000327A2" w:rsidRDefault="00C1307E" w:rsidP="000327A2">
                    <w:pPr>
                      <w:spacing w:before="0" w:after="0"/>
                      <w:jc w:val="center"/>
                      <w:rPr>
                        <w:rFonts w:ascii="Calibri" w:hAnsi="Calibri" w:cs="Calibri"/>
                        <w:color w:val="A80000"/>
                        <w:sz w:val="24"/>
                      </w:rPr>
                    </w:pPr>
                    <w:r w:rsidRPr="000327A2">
                      <w:rPr>
                        <w:rFonts w:ascii="Calibri" w:hAnsi="Calibri" w:cs="Calibri"/>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3CFE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7EFD"/>
    <w:multiLevelType w:val="hybridMultilevel"/>
    <w:tmpl w:val="197024CC"/>
    <w:lvl w:ilvl="0" w:tplc="0C090005">
      <w:start w:val="1"/>
      <w:numFmt w:val="bullet"/>
      <w:lvlText w:val=""/>
      <w:lvlJc w:val="left"/>
      <w:pPr>
        <w:ind w:left="861" w:hanging="360"/>
      </w:pPr>
      <w:rPr>
        <w:rFonts w:ascii="Wingdings" w:hAnsi="Wingdings"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2" w15:restartNumberingAfterBreak="0">
    <w:nsid w:val="03CD06B7"/>
    <w:multiLevelType w:val="hybridMultilevel"/>
    <w:tmpl w:val="BB040A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1B59A7"/>
    <w:multiLevelType w:val="hybridMultilevel"/>
    <w:tmpl w:val="4C8AA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CC6D0C"/>
    <w:multiLevelType w:val="multilevel"/>
    <w:tmpl w:val="8A102C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1.%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7102076"/>
    <w:multiLevelType w:val="hybridMultilevel"/>
    <w:tmpl w:val="1EFA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EB3E16"/>
    <w:multiLevelType w:val="hybridMultilevel"/>
    <w:tmpl w:val="2D86B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924608"/>
    <w:multiLevelType w:val="hybridMultilevel"/>
    <w:tmpl w:val="C9AC68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4486B"/>
    <w:multiLevelType w:val="multilevel"/>
    <w:tmpl w:val="0DF26FC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2C7710"/>
    <w:multiLevelType w:val="hybridMultilevel"/>
    <w:tmpl w:val="FC9A3F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42136"/>
    <w:multiLevelType w:val="hybridMultilevel"/>
    <w:tmpl w:val="A18CED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C7510"/>
    <w:multiLevelType w:val="multilevel"/>
    <w:tmpl w:val="FD8EC2D8"/>
    <w:styleLink w:val="TableNumbers"/>
    <w:lvl w:ilvl="0">
      <w:start w:val="1"/>
      <w:numFmt w:val="decimal"/>
      <w:lvlText w:val="Table %1."/>
      <w:lvlJc w:val="left"/>
      <w:pPr>
        <w:tabs>
          <w:tab w:val="num" w:pos="2581"/>
        </w:tabs>
        <w:ind w:left="2581" w:hanging="1304"/>
      </w:pPr>
      <w:rPr>
        <w:rFonts w:hint="default"/>
      </w:rPr>
    </w:lvl>
    <w:lvl w:ilvl="1">
      <w:start w:val="1"/>
      <w:numFmt w:val="none"/>
      <w:lvlText w:val="Table %1.1"/>
      <w:lvlJc w:val="left"/>
      <w:pPr>
        <w:tabs>
          <w:tab w:val="num" w:pos="1304"/>
        </w:tabs>
        <w:ind w:left="1304" w:hanging="1304"/>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23C11A1"/>
    <w:multiLevelType w:val="hybridMultilevel"/>
    <w:tmpl w:val="5BC2B824"/>
    <w:lvl w:ilvl="0" w:tplc="7BDAFBC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32D2D7D"/>
    <w:multiLevelType w:val="hybridMultilevel"/>
    <w:tmpl w:val="BE42A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54F1C"/>
    <w:multiLevelType w:val="hybridMultilevel"/>
    <w:tmpl w:val="015EB46E"/>
    <w:lvl w:ilvl="0" w:tplc="65AE25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B64FAD"/>
    <w:multiLevelType w:val="hybridMultilevel"/>
    <w:tmpl w:val="DA5A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B13F0"/>
    <w:multiLevelType w:val="hybridMultilevel"/>
    <w:tmpl w:val="7C8A4EC8"/>
    <w:lvl w:ilvl="0" w:tplc="65A60D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496DBC"/>
    <w:multiLevelType w:val="hybridMultilevel"/>
    <w:tmpl w:val="2006EB7A"/>
    <w:lvl w:ilvl="0" w:tplc="0C090005">
      <w:start w:val="1"/>
      <w:numFmt w:val="bullet"/>
      <w:lvlText w:val=""/>
      <w:lvlJc w:val="left"/>
      <w:pPr>
        <w:ind w:left="927" w:hanging="360"/>
      </w:pPr>
      <w:rPr>
        <w:rFonts w:ascii="Wingdings" w:hAnsi="Wingdings"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8" w15:restartNumberingAfterBreak="0">
    <w:nsid w:val="2EF4702B"/>
    <w:multiLevelType w:val="hybridMultilevel"/>
    <w:tmpl w:val="490A7E00"/>
    <w:lvl w:ilvl="0" w:tplc="69C40CDE">
      <w:start w:val="1"/>
      <w:numFmt w:val="bullet"/>
      <w:lvlText w:val=""/>
      <w:lvlJc w:val="left"/>
      <w:pPr>
        <w:ind w:left="360" w:hanging="360"/>
      </w:pPr>
      <w:rPr>
        <w:rFonts w:ascii="Symbol" w:hAnsi="Symbol" w:hint="default"/>
        <w:b w:val="0"/>
        <w:sz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E24EE5"/>
    <w:multiLevelType w:val="multilevel"/>
    <w:tmpl w:val="A098566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F46A37"/>
    <w:multiLevelType w:val="multilevel"/>
    <w:tmpl w:val="16203DA8"/>
    <w:lvl w:ilvl="0">
      <w:start w:val="3"/>
      <w:numFmt w:val="decimal"/>
      <w:lvlText w:val="%1"/>
      <w:lvlJc w:val="left"/>
      <w:pPr>
        <w:ind w:left="555" w:hanging="55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001D41"/>
    <w:multiLevelType w:val="multilevel"/>
    <w:tmpl w:val="0BA40B4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AC6D8F"/>
    <w:multiLevelType w:val="hybridMultilevel"/>
    <w:tmpl w:val="9F9E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4C6E12"/>
    <w:multiLevelType w:val="hybridMultilevel"/>
    <w:tmpl w:val="A902280A"/>
    <w:lvl w:ilvl="0" w:tplc="9B06D53A">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9631B2"/>
    <w:multiLevelType w:val="hybridMultilevel"/>
    <w:tmpl w:val="7ADA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D4B27"/>
    <w:multiLevelType w:val="multilevel"/>
    <w:tmpl w:val="A474A654"/>
    <w:lvl w:ilvl="0">
      <w:start w:val="1"/>
      <w:numFmt w:val="decimal"/>
      <w:lvlText w:val="Table %1."/>
      <w:lvlJc w:val="left"/>
      <w:pPr>
        <w:tabs>
          <w:tab w:val="num" w:pos="2581"/>
        </w:tabs>
        <w:ind w:left="2581" w:hanging="1304"/>
      </w:pPr>
      <w:rPr>
        <w:rFonts w:hint="default"/>
      </w:rPr>
    </w:lvl>
    <w:lvl w:ilvl="1">
      <w:start w:val="1"/>
      <w:numFmt w:val="none"/>
      <w:lvlText w:val="Table %1.1"/>
      <w:lvlJc w:val="left"/>
      <w:pPr>
        <w:tabs>
          <w:tab w:val="num" w:pos="1304"/>
        </w:tabs>
        <w:ind w:left="1304" w:hanging="1304"/>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7250F3C"/>
    <w:multiLevelType w:val="hybridMultilevel"/>
    <w:tmpl w:val="57C6B230"/>
    <w:lvl w:ilvl="0" w:tplc="0C090005">
      <w:start w:val="1"/>
      <w:numFmt w:val="bullet"/>
      <w:lvlText w:val=""/>
      <w:lvlJc w:val="left"/>
      <w:pPr>
        <w:ind w:left="861" w:hanging="360"/>
      </w:pPr>
      <w:rPr>
        <w:rFonts w:ascii="Wingdings" w:hAnsi="Wingdings"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27" w15:restartNumberingAfterBreak="0">
    <w:nsid w:val="49840E1E"/>
    <w:multiLevelType w:val="hybridMultilevel"/>
    <w:tmpl w:val="A4E2DA0A"/>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8" w15:restartNumberingAfterBreak="0">
    <w:nsid w:val="50103E55"/>
    <w:multiLevelType w:val="hybridMultilevel"/>
    <w:tmpl w:val="1BEA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8F2CD6"/>
    <w:multiLevelType w:val="multilevel"/>
    <w:tmpl w:val="5380BD62"/>
    <w:styleLink w:val="Heading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30" w15:restartNumberingAfterBreak="0">
    <w:nsid w:val="55CF2744"/>
    <w:multiLevelType w:val="hybridMultilevel"/>
    <w:tmpl w:val="49941B22"/>
    <w:lvl w:ilvl="0" w:tplc="0C090005">
      <w:start w:val="1"/>
      <w:numFmt w:val="bullet"/>
      <w:lvlText w:val=""/>
      <w:lvlJc w:val="left"/>
      <w:pPr>
        <w:tabs>
          <w:tab w:val="num" w:pos="927"/>
        </w:tabs>
        <w:ind w:left="927" w:hanging="360"/>
      </w:pPr>
      <w:rPr>
        <w:rFonts w:ascii="Wingdings" w:hAnsi="Wingdings"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6333589"/>
    <w:multiLevelType w:val="hybridMultilevel"/>
    <w:tmpl w:val="A6D82AC2"/>
    <w:lvl w:ilvl="0" w:tplc="109CA1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B16550"/>
    <w:multiLevelType w:val="hybridMultilevel"/>
    <w:tmpl w:val="DC80951E"/>
    <w:lvl w:ilvl="0" w:tplc="7BDAFBC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B306A12"/>
    <w:multiLevelType w:val="multilevel"/>
    <w:tmpl w:val="54883FB2"/>
    <w:lvl w:ilvl="0">
      <w:start w:val="1"/>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DDA1528"/>
    <w:multiLevelType w:val="multilevel"/>
    <w:tmpl w:val="A22291A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F33CC4"/>
    <w:multiLevelType w:val="hybridMultilevel"/>
    <w:tmpl w:val="49605FA0"/>
    <w:lvl w:ilvl="0" w:tplc="3AF656FA">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4"/>
  </w:num>
  <w:num w:numId="4">
    <w:abstractNumId w:val="31"/>
  </w:num>
  <w:num w:numId="5">
    <w:abstractNumId w:val="0"/>
  </w:num>
  <w:num w:numId="6">
    <w:abstractNumId w:val="32"/>
  </w:num>
  <w:num w:numId="7">
    <w:abstractNumId w:val="30"/>
  </w:num>
  <w:num w:numId="8">
    <w:abstractNumId w:val="17"/>
  </w:num>
  <w:num w:numId="9">
    <w:abstractNumId w:val="9"/>
  </w:num>
  <w:num w:numId="10">
    <w:abstractNumId w:val="27"/>
  </w:num>
  <w:num w:numId="11">
    <w:abstractNumId w:val="1"/>
  </w:num>
  <w:num w:numId="12">
    <w:abstractNumId w:val="26"/>
  </w:num>
  <w:num w:numId="13">
    <w:abstractNumId w:val="10"/>
  </w:num>
  <w:num w:numId="14">
    <w:abstractNumId w:val="3"/>
  </w:num>
  <w:num w:numId="15">
    <w:abstractNumId w:val="18"/>
  </w:num>
  <w:num w:numId="16">
    <w:abstractNumId w:val="7"/>
  </w:num>
  <w:num w:numId="17">
    <w:abstractNumId w:val="11"/>
  </w:num>
  <w:num w:numId="18">
    <w:abstractNumId w:val="25"/>
    <w:lvlOverride w:ilvl="0">
      <w:lvl w:ilvl="0">
        <w:start w:val="1"/>
        <w:numFmt w:val="decimal"/>
        <w:lvlText w:val="Table %1."/>
        <w:lvlJc w:val="left"/>
        <w:pPr>
          <w:tabs>
            <w:tab w:val="num" w:pos="1304"/>
          </w:tabs>
          <w:ind w:left="1304" w:hanging="1304"/>
        </w:pPr>
        <w:rPr>
          <w:rFonts w:ascii="Arial" w:hAnsi="Arial" w:cs="Arial" w:hint="default"/>
        </w:rPr>
      </w:lvl>
    </w:lvlOverride>
  </w:num>
  <w:num w:numId="19">
    <w:abstractNumId w:val="33"/>
  </w:num>
  <w:num w:numId="20">
    <w:abstractNumId w:val="4"/>
  </w:num>
  <w:num w:numId="21">
    <w:abstractNumId w:val="2"/>
  </w:num>
  <w:num w:numId="22">
    <w:abstractNumId w:val="28"/>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8"/>
  </w:num>
  <w:num w:numId="32">
    <w:abstractNumId w:val="21"/>
  </w:num>
  <w:num w:numId="33">
    <w:abstractNumId w:val="19"/>
  </w:num>
  <w:num w:numId="34">
    <w:abstractNumId w:val="4"/>
  </w:num>
  <w:num w:numId="35">
    <w:abstractNumId w:val="4"/>
  </w:num>
  <w:num w:numId="36">
    <w:abstractNumId w:val="4"/>
  </w:num>
  <w:num w:numId="37">
    <w:abstractNumId w:val="4"/>
  </w:num>
  <w:num w:numId="38">
    <w:abstractNumId w:val="15"/>
  </w:num>
  <w:num w:numId="39">
    <w:abstractNumId w:val="3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20"/>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6"/>
  </w:num>
  <w:num w:numId="82">
    <w:abstractNumId w:val="4"/>
  </w:num>
  <w:num w:numId="83">
    <w:abstractNumId w:val="4"/>
  </w:num>
  <w:num w:numId="84">
    <w:abstractNumId w:val="13"/>
  </w:num>
  <w:num w:numId="85">
    <w:abstractNumId w:val="0"/>
  </w:num>
  <w:num w:numId="86">
    <w:abstractNumId w:val="0"/>
  </w:num>
  <w:num w:numId="87">
    <w:abstractNumId w:val="0"/>
  </w:num>
  <w:num w:numId="88">
    <w:abstractNumId w:val="5"/>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24"/>
  </w:num>
  <w:num w:numId="101">
    <w:abstractNumId w:val="22"/>
  </w:num>
  <w:num w:numId="102">
    <w:abstractNumId w:val="4"/>
  </w:num>
  <w:num w:numId="103">
    <w:abstractNumId w:val="16"/>
  </w:num>
  <w:num w:numId="104">
    <w:abstractNumId w:val="35"/>
  </w:num>
  <w:num w:numId="105">
    <w:abstractNumId w:val="2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B7"/>
    <w:rsid w:val="00000B54"/>
    <w:rsid w:val="0000138B"/>
    <w:rsid w:val="000015F2"/>
    <w:rsid w:val="00003174"/>
    <w:rsid w:val="00003356"/>
    <w:rsid w:val="00004D93"/>
    <w:rsid w:val="00005B2B"/>
    <w:rsid w:val="00006CBE"/>
    <w:rsid w:val="0000798A"/>
    <w:rsid w:val="00011254"/>
    <w:rsid w:val="000121F2"/>
    <w:rsid w:val="000127F8"/>
    <w:rsid w:val="0001404B"/>
    <w:rsid w:val="00014302"/>
    <w:rsid w:val="00015897"/>
    <w:rsid w:val="00017ECD"/>
    <w:rsid w:val="0002023E"/>
    <w:rsid w:val="00020577"/>
    <w:rsid w:val="00020857"/>
    <w:rsid w:val="00021349"/>
    <w:rsid w:val="0002147C"/>
    <w:rsid w:val="00022217"/>
    <w:rsid w:val="00022853"/>
    <w:rsid w:val="0002330B"/>
    <w:rsid w:val="00023E82"/>
    <w:rsid w:val="00023FB1"/>
    <w:rsid w:val="0002423B"/>
    <w:rsid w:val="00024271"/>
    <w:rsid w:val="000249C2"/>
    <w:rsid w:val="00024DE6"/>
    <w:rsid w:val="00025B2C"/>
    <w:rsid w:val="00026C13"/>
    <w:rsid w:val="00030420"/>
    <w:rsid w:val="00030DDB"/>
    <w:rsid w:val="00031CBB"/>
    <w:rsid w:val="00031FFC"/>
    <w:rsid w:val="0003233A"/>
    <w:rsid w:val="000327A2"/>
    <w:rsid w:val="000328C9"/>
    <w:rsid w:val="00032BBF"/>
    <w:rsid w:val="00033501"/>
    <w:rsid w:val="00033E07"/>
    <w:rsid w:val="00034C3A"/>
    <w:rsid w:val="00036427"/>
    <w:rsid w:val="000364D3"/>
    <w:rsid w:val="00036A4C"/>
    <w:rsid w:val="00036BC5"/>
    <w:rsid w:val="00036BF7"/>
    <w:rsid w:val="00037341"/>
    <w:rsid w:val="00042453"/>
    <w:rsid w:val="000425BA"/>
    <w:rsid w:val="000439C1"/>
    <w:rsid w:val="000444FE"/>
    <w:rsid w:val="00044B71"/>
    <w:rsid w:val="000452D5"/>
    <w:rsid w:val="00045A5A"/>
    <w:rsid w:val="00046BAB"/>
    <w:rsid w:val="00047F1E"/>
    <w:rsid w:val="00050F96"/>
    <w:rsid w:val="00053CF0"/>
    <w:rsid w:val="00054746"/>
    <w:rsid w:val="00054D14"/>
    <w:rsid w:val="00054E57"/>
    <w:rsid w:val="000608AD"/>
    <w:rsid w:val="0006096E"/>
    <w:rsid w:val="00060A45"/>
    <w:rsid w:val="00060D2F"/>
    <w:rsid w:val="0006132E"/>
    <w:rsid w:val="00061F21"/>
    <w:rsid w:val="00062350"/>
    <w:rsid w:val="000624BB"/>
    <w:rsid w:val="000632DC"/>
    <w:rsid w:val="000644A9"/>
    <w:rsid w:val="00066EAD"/>
    <w:rsid w:val="00067154"/>
    <w:rsid w:val="000676C3"/>
    <w:rsid w:val="00072098"/>
    <w:rsid w:val="0007267A"/>
    <w:rsid w:val="000726A7"/>
    <w:rsid w:val="000734F2"/>
    <w:rsid w:val="00073FC0"/>
    <w:rsid w:val="00074C07"/>
    <w:rsid w:val="00075136"/>
    <w:rsid w:val="00075628"/>
    <w:rsid w:val="00077C1E"/>
    <w:rsid w:val="00080C1F"/>
    <w:rsid w:val="00081CB6"/>
    <w:rsid w:val="00082158"/>
    <w:rsid w:val="00083E37"/>
    <w:rsid w:val="00084EAC"/>
    <w:rsid w:val="00086194"/>
    <w:rsid w:val="0008622F"/>
    <w:rsid w:val="00087AD3"/>
    <w:rsid w:val="00087AE6"/>
    <w:rsid w:val="00087C2E"/>
    <w:rsid w:val="0009051F"/>
    <w:rsid w:val="00090E67"/>
    <w:rsid w:val="00091075"/>
    <w:rsid w:val="00091C39"/>
    <w:rsid w:val="000926CC"/>
    <w:rsid w:val="000926D9"/>
    <w:rsid w:val="0009531E"/>
    <w:rsid w:val="00095A39"/>
    <w:rsid w:val="00096666"/>
    <w:rsid w:val="000966C7"/>
    <w:rsid w:val="00096D8D"/>
    <w:rsid w:val="00096DBA"/>
    <w:rsid w:val="00096F32"/>
    <w:rsid w:val="000A0F9C"/>
    <w:rsid w:val="000A185D"/>
    <w:rsid w:val="000A2A28"/>
    <w:rsid w:val="000A3B4C"/>
    <w:rsid w:val="000A3F4D"/>
    <w:rsid w:val="000A47E8"/>
    <w:rsid w:val="000A4FC4"/>
    <w:rsid w:val="000A6158"/>
    <w:rsid w:val="000A6168"/>
    <w:rsid w:val="000A646D"/>
    <w:rsid w:val="000A6E61"/>
    <w:rsid w:val="000A70BA"/>
    <w:rsid w:val="000A7A29"/>
    <w:rsid w:val="000A7D16"/>
    <w:rsid w:val="000B0812"/>
    <w:rsid w:val="000B0E49"/>
    <w:rsid w:val="000B10AC"/>
    <w:rsid w:val="000B1924"/>
    <w:rsid w:val="000B4A06"/>
    <w:rsid w:val="000B4DF5"/>
    <w:rsid w:val="000B4FA9"/>
    <w:rsid w:val="000B7B55"/>
    <w:rsid w:val="000C2E9F"/>
    <w:rsid w:val="000C317F"/>
    <w:rsid w:val="000C32D5"/>
    <w:rsid w:val="000C475A"/>
    <w:rsid w:val="000C55BF"/>
    <w:rsid w:val="000C6B64"/>
    <w:rsid w:val="000C7D57"/>
    <w:rsid w:val="000C7DEC"/>
    <w:rsid w:val="000D01B2"/>
    <w:rsid w:val="000D07A1"/>
    <w:rsid w:val="000D0D58"/>
    <w:rsid w:val="000D14A6"/>
    <w:rsid w:val="000D14AF"/>
    <w:rsid w:val="000D179A"/>
    <w:rsid w:val="000D367B"/>
    <w:rsid w:val="000D3C2E"/>
    <w:rsid w:val="000D3F3B"/>
    <w:rsid w:val="000D586D"/>
    <w:rsid w:val="000D6241"/>
    <w:rsid w:val="000D6859"/>
    <w:rsid w:val="000D6C99"/>
    <w:rsid w:val="000D6F0B"/>
    <w:rsid w:val="000D708D"/>
    <w:rsid w:val="000E02A2"/>
    <w:rsid w:val="000E14A4"/>
    <w:rsid w:val="000E2FC4"/>
    <w:rsid w:val="000E3239"/>
    <w:rsid w:val="000E477F"/>
    <w:rsid w:val="000E4877"/>
    <w:rsid w:val="000E61AA"/>
    <w:rsid w:val="000E6F6B"/>
    <w:rsid w:val="000E7410"/>
    <w:rsid w:val="000E746B"/>
    <w:rsid w:val="000F0386"/>
    <w:rsid w:val="000F0FB2"/>
    <w:rsid w:val="000F2E33"/>
    <w:rsid w:val="000F3201"/>
    <w:rsid w:val="000F4C3C"/>
    <w:rsid w:val="000F4E50"/>
    <w:rsid w:val="000F56B6"/>
    <w:rsid w:val="000F6319"/>
    <w:rsid w:val="000F6E11"/>
    <w:rsid w:val="000F75D9"/>
    <w:rsid w:val="00102E64"/>
    <w:rsid w:val="00104072"/>
    <w:rsid w:val="00104264"/>
    <w:rsid w:val="0010427C"/>
    <w:rsid w:val="00104421"/>
    <w:rsid w:val="001045C1"/>
    <w:rsid w:val="00105294"/>
    <w:rsid w:val="001058FB"/>
    <w:rsid w:val="00111DB9"/>
    <w:rsid w:val="00111E7E"/>
    <w:rsid w:val="00113F4E"/>
    <w:rsid w:val="0011562D"/>
    <w:rsid w:val="001157FC"/>
    <w:rsid w:val="00115BC6"/>
    <w:rsid w:val="001169ED"/>
    <w:rsid w:val="00116B0A"/>
    <w:rsid w:val="00116B3E"/>
    <w:rsid w:val="00116EFE"/>
    <w:rsid w:val="00117BE3"/>
    <w:rsid w:val="00117E1C"/>
    <w:rsid w:val="00117E9D"/>
    <w:rsid w:val="001212D3"/>
    <w:rsid w:val="001222FA"/>
    <w:rsid w:val="001224F5"/>
    <w:rsid w:val="001225C4"/>
    <w:rsid w:val="00123AEB"/>
    <w:rsid w:val="00123B66"/>
    <w:rsid w:val="00123D01"/>
    <w:rsid w:val="00124806"/>
    <w:rsid w:val="00124856"/>
    <w:rsid w:val="00124E77"/>
    <w:rsid w:val="00124F80"/>
    <w:rsid w:val="001251D8"/>
    <w:rsid w:val="001308A8"/>
    <w:rsid w:val="001310A2"/>
    <w:rsid w:val="001310EC"/>
    <w:rsid w:val="00131DC8"/>
    <w:rsid w:val="001322B0"/>
    <w:rsid w:val="001363C3"/>
    <w:rsid w:val="00137577"/>
    <w:rsid w:val="0014055B"/>
    <w:rsid w:val="001405B1"/>
    <w:rsid w:val="001406D7"/>
    <w:rsid w:val="00140F3B"/>
    <w:rsid w:val="00141350"/>
    <w:rsid w:val="00142180"/>
    <w:rsid w:val="00142542"/>
    <w:rsid w:val="00142CCA"/>
    <w:rsid w:val="001440E9"/>
    <w:rsid w:val="00144D60"/>
    <w:rsid w:val="0014656A"/>
    <w:rsid w:val="001467DC"/>
    <w:rsid w:val="00146E07"/>
    <w:rsid w:val="001472A5"/>
    <w:rsid w:val="001479F7"/>
    <w:rsid w:val="001502CD"/>
    <w:rsid w:val="00151744"/>
    <w:rsid w:val="00151D13"/>
    <w:rsid w:val="0015236E"/>
    <w:rsid w:val="001534CF"/>
    <w:rsid w:val="00154DEC"/>
    <w:rsid w:val="00154EE4"/>
    <w:rsid w:val="00155C4B"/>
    <w:rsid w:val="001574FC"/>
    <w:rsid w:val="00157633"/>
    <w:rsid w:val="00157D90"/>
    <w:rsid w:val="00160103"/>
    <w:rsid w:val="001603ED"/>
    <w:rsid w:val="001604E8"/>
    <w:rsid w:val="00161087"/>
    <w:rsid w:val="00161467"/>
    <w:rsid w:val="00161A59"/>
    <w:rsid w:val="0016236B"/>
    <w:rsid w:val="001636DC"/>
    <w:rsid w:val="001640F7"/>
    <w:rsid w:val="00164CE8"/>
    <w:rsid w:val="00166E3E"/>
    <w:rsid w:val="001676AF"/>
    <w:rsid w:val="001711F1"/>
    <w:rsid w:val="00172550"/>
    <w:rsid w:val="00172AA4"/>
    <w:rsid w:val="0017329E"/>
    <w:rsid w:val="00173D53"/>
    <w:rsid w:val="00173F66"/>
    <w:rsid w:val="00174925"/>
    <w:rsid w:val="001763DE"/>
    <w:rsid w:val="001766AE"/>
    <w:rsid w:val="001770E3"/>
    <w:rsid w:val="0017780D"/>
    <w:rsid w:val="00177AB7"/>
    <w:rsid w:val="00177BAF"/>
    <w:rsid w:val="001802DC"/>
    <w:rsid w:val="00180FE8"/>
    <w:rsid w:val="00182C48"/>
    <w:rsid w:val="00183493"/>
    <w:rsid w:val="00184EC3"/>
    <w:rsid w:val="001850BA"/>
    <w:rsid w:val="0018538D"/>
    <w:rsid w:val="00185F03"/>
    <w:rsid w:val="00187BBB"/>
    <w:rsid w:val="00187F68"/>
    <w:rsid w:val="00190D83"/>
    <w:rsid w:val="00190EA6"/>
    <w:rsid w:val="001911A0"/>
    <w:rsid w:val="001919AF"/>
    <w:rsid w:val="00191F16"/>
    <w:rsid w:val="001926B6"/>
    <w:rsid w:val="00193CDA"/>
    <w:rsid w:val="00194472"/>
    <w:rsid w:val="001944F7"/>
    <w:rsid w:val="00194E15"/>
    <w:rsid w:val="00195626"/>
    <w:rsid w:val="00197657"/>
    <w:rsid w:val="0019767D"/>
    <w:rsid w:val="00197F57"/>
    <w:rsid w:val="001A24B2"/>
    <w:rsid w:val="001A26AB"/>
    <w:rsid w:val="001A27AB"/>
    <w:rsid w:val="001A4722"/>
    <w:rsid w:val="001A5375"/>
    <w:rsid w:val="001A5C0A"/>
    <w:rsid w:val="001A6BAB"/>
    <w:rsid w:val="001A6C93"/>
    <w:rsid w:val="001B05D6"/>
    <w:rsid w:val="001B255A"/>
    <w:rsid w:val="001B2CA2"/>
    <w:rsid w:val="001B3594"/>
    <w:rsid w:val="001B3CDF"/>
    <w:rsid w:val="001B47ED"/>
    <w:rsid w:val="001C1451"/>
    <w:rsid w:val="001C245E"/>
    <w:rsid w:val="001C2850"/>
    <w:rsid w:val="001C29D8"/>
    <w:rsid w:val="001C3590"/>
    <w:rsid w:val="001C3C86"/>
    <w:rsid w:val="001C400A"/>
    <w:rsid w:val="001C4252"/>
    <w:rsid w:val="001C466C"/>
    <w:rsid w:val="001C5B1A"/>
    <w:rsid w:val="001C5C97"/>
    <w:rsid w:val="001C6B25"/>
    <w:rsid w:val="001C782C"/>
    <w:rsid w:val="001D011F"/>
    <w:rsid w:val="001D28C7"/>
    <w:rsid w:val="001D2FAD"/>
    <w:rsid w:val="001D3320"/>
    <w:rsid w:val="001D353F"/>
    <w:rsid w:val="001D6988"/>
    <w:rsid w:val="001D6C47"/>
    <w:rsid w:val="001D74FC"/>
    <w:rsid w:val="001E02BF"/>
    <w:rsid w:val="001E304F"/>
    <w:rsid w:val="001E30A6"/>
    <w:rsid w:val="001E3493"/>
    <w:rsid w:val="001E3CF3"/>
    <w:rsid w:val="001E440D"/>
    <w:rsid w:val="001E4ABB"/>
    <w:rsid w:val="001E4C0E"/>
    <w:rsid w:val="001E5CEC"/>
    <w:rsid w:val="001E630D"/>
    <w:rsid w:val="001E6D17"/>
    <w:rsid w:val="001E6EEA"/>
    <w:rsid w:val="001E79AB"/>
    <w:rsid w:val="001E7BEB"/>
    <w:rsid w:val="001F094E"/>
    <w:rsid w:val="001F09B2"/>
    <w:rsid w:val="001F09FC"/>
    <w:rsid w:val="001F2E21"/>
    <w:rsid w:val="001F30A8"/>
    <w:rsid w:val="001F3528"/>
    <w:rsid w:val="001F3A4E"/>
    <w:rsid w:val="001F407C"/>
    <w:rsid w:val="001F4CE8"/>
    <w:rsid w:val="001F4EDC"/>
    <w:rsid w:val="001F5D9B"/>
    <w:rsid w:val="001F7BAB"/>
    <w:rsid w:val="00200438"/>
    <w:rsid w:val="002010E6"/>
    <w:rsid w:val="002010EF"/>
    <w:rsid w:val="00202AF9"/>
    <w:rsid w:val="002042DC"/>
    <w:rsid w:val="00205A8E"/>
    <w:rsid w:val="00206253"/>
    <w:rsid w:val="00207677"/>
    <w:rsid w:val="00207C0E"/>
    <w:rsid w:val="00213E09"/>
    <w:rsid w:val="0021479F"/>
    <w:rsid w:val="002148F8"/>
    <w:rsid w:val="00214D85"/>
    <w:rsid w:val="00215477"/>
    <w:rsid w:val="00216D9D"/>
    <w:rsid w:val="002205EA"/>
    <w:rsid w:val="0022145F"/>
    <w:rsid w:val="002218BB"/>
    <w:rsid w:val="0022292B"/>
    <w:rsid w:val="00223118"/>
    <w:rsid w:val="0022316B"/>
    <w:rsid w:val="00223CF3"/>
    <w:rsid w:val="00224037"/>
    <w:rsid w:val="00225576"/>
    <w:rsid w:val="00225AC5"/>
    <w:rsid w:val="00226DB3"/>
    <w:rsid w:val="00231277"/>
    <w:rsid w:val="00231BB7"/>
    <w:rsid w:val="00231F83"/>
    <w:rsid w:val="002337C5"/>
    <w:rsid w:val="0023494A"/>
    <w:rsid w:val="00234A91"/>
    <w:rsid w:val="00234C13"/>
    <w:rsid w:val="002359BD"/>
    <w:rsid w:val="00236114"/>
    <w:rsid w:val="002361F8"/>
    <w:rsid w:val="0023765A"/>
    <w:rsid w:val="00237C3C"/>
    <w:rsid w:val="00242DE8"/>
    <w:rsid w:val="00243625"/>
    <w:rsid w:val="00243F20"/>
    <w:rsid w:val="002448F1"/>
    <w:rsid w:val="00244B17"/>
    <w:rsid w:val="00245788"/>
    <w:rsid w:val="00245B7C"/>
    <w:rsid w:val="00246CD0"/>
    <w:rsid w:val="00250784"/>
    <w:rsid w:val="00250E0E"/>
    <w:rsid w:val="002517D7"/>
    <w:rsid w:val="00251ED3"/>
    <w:rsid w:val="002542E2"/>
    <w:rsid w:val="002552BB"/>
    <w:rsid w:val="002557ED"/>
    <w:rsid w:val="00255D14"/>
    <w:rsid w:val="00255DBD"/>
    <w:rsid w:val="00255F97"/>
    <w:rsid w:val="00256213"/>
    <w:rsid w:val="00256F92"/>
    <w:rsid w:val="00257815"/>
    <w:rsid w:val="00261032"/>
    <w:rsid w:val="00261B29"/>
    <w:rsid w:val="00263F51"/>
    <w:rsid w:val="0026445C"/>
    <w:rsid w:val="0026458C"/>
    <w:rsid w:val="00265D92"/>
    <w:rsid w:val="00266911"/>
    <w:rsid w:val="00266DA7"/>
    <w:rsid w:val="00270E2F"/>
    <w:rsid w:val="002710B5"/>
    <w:rsid w:val="00273046"/>
    <w:rsid w:val="0027487C"/>
    <w:rsid w:val="00274F16"/>
    <w:rsid w:val="00275B5A"/>
    <w:rsid w:val="00275B7F"/>
    <w:rsid w:val="00275BF8"/>
    <w:rsid w:val="00275C10"/>
    <w:rsid w:val="00280121"/>
    <w:rsid w:val="00280CD0"/>
    <w:rsid w:val="00280E0F"/>
    <w:rsid w:val="00282082"/>
    <w:rsid w:val="00284E72"/>
    <w:rsid w:val="00285C3A"/>
    <w:rsid w:val="00285F99"/>
    <w:rsid w:val="00286F0F"/>
    <w:rsid w:val="0028706C"/>
    <w:rsid w:val="0028761B"/>
    <w:rsid w:val="002878B2"/>
    <w:rsid w:val="0029070B"/>
    <w:rsid w:val="0029244F"/>
    <w:rsid w:val="00292D2D"/>
    <w:rsid w:val="00293B56"/>
    <w:rsid w:val="00293BB4"/>
    <w:rsid w:val="00294246"/>
    <w:rsid w:val="002949FF"/>
    <w:rsid w:val="002953EC"/>
    <w:rsid w:val="00297B34"/>
    <w:rsid w:val="00297E55"/>
    <w:rsid w:val="002A0229"/>
    <w:rsid w:val="002A098A"/>
    <w:rsid w:val="002A15C1"/>
    <w:rsid w:val="002A21BA"/>
    <w:rsid w:val="002A2520"/>
    <w:rsid w:val="002A362C"/>
    <w:rsid w:val="002A40F1"/>
    <w:rsid w:val="002A450D"/>
    <w:rsid w:val="002A489C"/>
    <w:rsid w:val="002A4E0F"/>
    <w:rsid w:val="002A589F"/>
    <w:rsid w:val="002A6BEF"/>
    <w:rsid w:val="002A6F11"/>
    <w:rsid w:val="002B10AF"/>
    <w:rsid w:val="002B11A8"/>
    <w:rsid w:val="002B22E5"/>
    <w:rsid w:val="002B2DF9"/>
    <w:rsid w:val="002B3348"/>
    <w:rsid w:val="002B405D"/>
    <w:rsid w:val="002B6068"/>
    <w:rsid w:val="002B709D"/>
    <w:rsid w:val="002B7F95"/>
    <w:rsid w:val="002C3D2C"/>
    <w:rsid w:val="002C4F8B"/>
    <w:rsid w:val="002C509A"/>
    <w:rsid w:val="002C5783"/>
    <w:rsid w:val="002C5BA2"/>
    <w:rsid w:val="002C6D7B"/>
    <w:rsid w:val="002C7650"/>
    <w:rsid w:val="002D08EB"/>
    <w:rsid w:val="002D1B2F"/>
    <w:rsid w:val="002D244C"/>
    <w:rsid w:val="002D3BA7"/>
    <w:rsid w:val="002D4B75"/>
    <w:rsid w:val="002D5071"/>
    <w:rsid w:val="002D54D2"/>
    <w:rsid w:val="002D5811"/>
    <w:rsid w:val="002D6ED0"/>
    <w:rsid w:val="002E065D"/>
    <w:rsid w:val="002E084D"/>
    <w:rsid w:val="002E24EA"/>
    <w:rsid w:val="002E253D"/>
    <w:rsid w:val="002E2BC1"/>
    <w:rsid w:val="002E320D"/>
    <w:rsid w:val="002E3676"/>
    <w:rsid w:val="002E3D5D"/>
    <w:rsid w:val="002E4474"/>
    <w:rsid w:val="002E6997"/>
    <w:rsid w:val="002E6CF8"/>
    <w:rsid w:val="002E71B1"/>
    <w:rsid w:val="002E7943"/>
    <w:rsid w:val="002F0C0B"/>
    <w:rsid w:val="002F1186"/>
    <w:rsid w:val="002F1607"/>
    <w:rsid w:val="002F1C80"/>
    <w:rsid w:val="002F1FF5"/>
    <w:rsid w:val="002F2889"/>
    <w:rsid w:val="002F2D97"/>
    <w:rsid w:val="002F2EAD"/>
    <w:rsid w:val="002F3C0A"/>
    <w:rsid w:val="002F3EE9"/>
    <w:rsid w:val="002F48B5"/>
    <w:rsid w:val="002F5441"/>
    <w:rsid w:val="002F6390"/>
    <w:rsid w:val="002F7AB0"/>
    <w:rsid w:val="002F7DA1"/>
    <w:rsid w:val="00302977"/>
    <w:rsid w:val="00303AAA"/>
    <w:rsid w:val="00303BD4"/>
    <w:rsid w:val="00303EDD"/>
    <w:rsid w:val="00304AB3"/>
    <w:rsid w:val="00304BB7"/>
    <w:rsid w:val="00305251"/>
    <w:rsid w:val="0030568A"/>
    <w:rsid w:val="003056F1"/>
    <w:rsid w:val="0030598D"/>
    <w:rsid w:val="00307445"/>
    <w:rsid w:val="00311800"/>
    <w:rsid w:val="00311A19"/>
    <w:rsid w:val="00312CB3"/>
    <w:rsid w:val="00314548"/>
    <w:rsid w:val="00314CED"/>
    <w:rsid w:val="00315B1A"/>
    <w:rsid w:val="0031620D"/>
    <w:rsid w:val="0031647E"/>
    <w:rsid w:val="00316C4A"/>
    <w:rsid w:val="00317299"/>
    <w:rsid w:val="003174DE"/>
    <w:rsid w:val="00317ACD"/>
    <w:rsid w:val="00317E44"/>
    <w:rsid w:val="003201C2"/>
    <w:rsid w:val="00321D5B"/>
    <w:rsid w:val="00322518"/>
    <w:rsid w:val="00323415"/>
    <w:rsid w:val="003240C3"/>
    <w:rsid w:val="0032411F"/>
    <w:rsid w:val="0032483D"/>
    <w:rsid w:val="00326CDA"/>
    <w:rsid w:val="00330088"/>
    <w:rsid w:val="003313EB"/>
    <w:rsid w:val="00331D1B"/>
    <w:rsid w:val="00332B5F"/>
    <w:rsid w:val="00333905"/>
    <w:rsid w:val="00333985"/>
    <w:rsid w:val="00333EF9"/>
    <w:rsid w:val="0033409C"/>
    <w:rsid w:val="00334998"/>
    <w:rsid w:val="00334A94"/>
    <w:rsid w:val="00334DF7"/>
    <w:rsid w:val="003355EC"/>
    <w:rsid w:val="003358E1"/>
    <w:rsid w:val="00335F1C"/>
    <w:rsid w:val="0034071C"/>
    <w:rsid w:val="0034235B"/>
    <w:rsid w:val="00342FE1"/>
    <w:rsid w:val="00343083"/>
    <w:rsid w:val="00343522"/>
    <w:rsid w:val="00345560"/>
    <w:rsid w:val="00345B8F"/>
    <w:rsid w:val="003461FE"/>
    <w:rsid w:val="00346AC9"/>
    <w:rsid w:val="00347465"/>
    <w:rsid w:val="00347956"/>
    <w:rsid w:val="003516A3"/>
    <w:rsid w:val="00351874"/>
    <w:rsid w:val="00351928"/>
    <w:rsid w:val="00351998"/>
    <w:rsid w:val="00351A7E"/>
    <w:rsid w:val="00351D2C"/>
    <w:rsid w:val="00352885"/>
    <w:rsid w:val="0035312E"/>
    <w:rsid w:val="00353DC9"/>
    <w:rsid w:val="00355411"/>
    <w:rsid w:val="00355AFD"/>
    <w:rsid w:val="0035635E"/>
    <w:rsid w:val="00356BD4"/>
    <w:rsid w:val="003570F4"/>
    <w:rsid w:val="003606C1"/>
    <w:rsid w:val="00360D93"/>
    <w:rsid w:val="00361C3C"/>
    <w:rsid w:val="003632D6"/>
    <w:rsid w:val="00363A9C"/>
    <w:rsid w:val="003647F4"/>
    <w:rsid w:val="0036570A"/>
    <w:rsid w:val="00365B89"/>
    <w:rsid w:val="00366958"/>
    <w:rsid w:val="0036712B"/>
    <w:rsid w:val="00367836"/>
    <w:rsid w:val="00367B4F"/>
    <w:rsid w:val="00370218"/>
    <w:rsid w:val="00370F0C"/>
    <w:rsid w:val="003718B9"/>
    <w:rsid w:val="00371E1C"/>
    <w:rsid w:val="00371F27"/>
    <w:rsid w:val="00374A26"/>
    <w:rsid w:val="00374E9F"/>
    <w:rsid w:val="00375492"/>
    <w:rsid w:val="00376711"/>
    <w:rsid w:val="00376F0D"/>
    <w:rsid w:val="00377A3C"/>
    <w:rsid w:val="00380E72"/>
    <w:rsid w:val="003814F3"/>
    <w:rsid w:val="003819E6"/>
    <w:rsid w:val="00381D54"/>
    <w:rsid w:val="00382346"/>
    <w:rsid w:val="003834E1"/>
    <w:rsid w:val="003852F0"/>
    <w:rsid w:val="00385D2B"/>
    <w:rsid w:val="0038618F"/>
    <w:rsid w:val="00386EA3"/>
    <w:rsid w:val="00386FBF"/>
    <w:rsid w:val="00390467"/>
    <w:rsid w:val="00390A9C"/>
    <w:rsid w:val="003921D8"/>
    <w:rsid w:val="00394F5B"/>
    <w:rsid w:val="003952C0"/>
    <w:rsid w:val="00395583"/>
    <w:rsid w:val="00396C7D"/>
    <w:rsid w:val="00397775"/>
    <w:rsid w:val="003A01BC"/>
    <w:rsid w:val="003A06DB"/>
    <w:rsid w:val="003A15DF"/>
    <w:rsid w:val="003A196A"/>
    <w:rsid w:val="003A364B"/>
    <w:rsid w:val="003A3CF1"/>
    <w:rsid w:val="003A3E4A"/>
    <w:rsid w:val="003A3F20"/>
    <w:rsid w:val="003A521A"/>
    <w:rsid w:val="003A66F3"/>
    <w:rsid w:val="003A6DF2"/>
    <w:rsid w:val="003A7003"/>
    <w:rsid w:val="003B008B"/>
    <w:rsid w:val="003B01B6"/>
    <w:rsid w:val="003B15E3"/>
    <w:rsid w:val="003B1848"/>
    <w:rsid w:val="003B2B49"/>
    <w:rsid w:val="003B2BB8"/>
    <w:rsid w:val="003B2E03"/>
    <w:rsid w:val="003B3641"/>
    <w:rsid w:val="003B3680"/>
    <w:rsid w:val="003B3F62"/>
    <w:rsid w:val="003B43A3"/>
    <w:rsid w:val="003B4B8E"/>
    <w:rsid w:val="003B4B9B"/>
    <w:rsid w:val="003B573D"/>
    <w:rsid w:val="003B5B61"/>
    <w:rsid w:val="003B5FEE"/>
    <w:rsid w:val="003C00DF"/>
    <w:rsid w:val="003C2CF9"/>
    <w:rsid w:val="003C2DAC"/>
    <w:rsid w:val="003C2FB5"/>
    <w:rsid w:val="003C53F0"/>
    <w:rsid w:val="003C5623"/>
    <w:rsid w:val="003C64F4"/>
    <w:rsid w:val="003C6CD9"/>
    <w:rsid w:val="003C7981"/>
    <w:rsid w:val="003D1159"/>
    <w:rsid w:val="003D1920"/>
    <w:rsid w:val="003D2074"/>
    <w:rsid w:val="003D34FF"/>
    <w:rsid w:val="003D4292"/>
    <w:rsid w:val="003D4C15"/>
    <w:rsid w:val="003D4D8C"/>
    <w:rsid w:val="003D51E8"/>
    <w:rsid w:val="003D5284"/>
    <w:rsid w:val="003D63DD"/>
    <w:rsid w:val="003D7263"/>
    <w:rsid w:val="003D7D82"/>
    <w:rsid w:val="003E03B9"/>
    <w:rsid w:val="003E293C"/>
    <w:rsid w:val="003E2C17"/>
    <w:rsid w:val="003E2D83"/>
    <w:rsid w:val="003E2D99"/>
    <w:rsid w:val="003E2DE7"/>
    <w:rsid w:val="003E4377"/>
    <w:rsid w:val="003E4BD9"/>
    <w:rsid w:val="003E4F4F"/>
    <w:rsid w:val="003E53FF"/>
    <w:rsid w:val="003E612F"/>
    <w:rsid w:val="003E7DD3"/>
    <w:rsid w:val="003F07EE"/>
    <w:rsid w:val="003F2774"/>
    <w:rsid w:val="003F42D8"/>
    <w:rsid w:val="003F4FEA"/>
    <w:rsid w:val="003F4FFD"/>
    <w:rsid w:val="003F6032"/>
    <w:rsid w:val="003F6678"/>
    <w:rsid w:val="003F680F"/>
    <w:rsid w:val="003F77FA"/>
    <w:rsid w:val="003F7958"/>
    <w:rsid w:val="003F7F24"/>
    <w:rsid w:val="00402275"/>
    <w:rsid w:val="0040640A"/>
    <w:rsid w:val="0040685D"/>
    <w:rsid w:val="004069F9"/>
    <w:rsid w:val="0041075E"/>
    <w:rsid w:val="00410FC1"/>
    <w:rsid w:val="0041443C"/>
    <w:rsid w:val="00414993"/>
    <w:rsid w:val="004154BB"/>
    <w:rsid w:val="00416344"/>
    <w:rsid w:val="00416396"/>
    <w:rsid w:val="00420F05"/>
    <w:rsid w:val="00422530"/>
    <w:rsid w:val="00422B4E"/>
    <w:rsid w:val="00423423"/>
    <w:rsid w:val="00425708"/>
    <w:rsid w:val="0043016C"/>
    <w:rsid w:val="004316EA"/>
    <w:rsid w:val="004330FC"/>
    <w:rsid w:val="00434CB2"/>
    <w:rsid w:val="0043653A"/>
    <w:rsid w:val="00436569"/>
    <w:rsid w:val="004377F0"/>
    <w:rsid w:val="00437A60"/>
    <w:rsid w:val="00437F0A"/>
    <w:rsid w:val="00440017"/>
    <w:rsid w:val="00440B0A"/>
    <w:rsid w:val="004416D2"/>
    <w:rsid w:val="00444C9E"/>
    <w:rsid w:val="00444E18"/>
    <w:rsid w:val="00445538"/>
    <w:rsid w:val="00445E42"/>
    <w:rsid w:val="004461CB"/>
    <w:rsid w:val="00446664"/>
    <w:rsid w:val="00447313"/>
    <w:rsid w:val="004533B6"/>
    <w:rsid w:val="00453BB6"/>
    <w:rsid w:val="004541CA"/>
    <w:rsid w:val="004542EC"/>
    <w:rsid w:val="00454B65"/>
    <w:rsid w:val="00455477"/>
    <w:rsid w:val="00455866"/>
    <w:rsid w:val="00455B89"/>
    <w:rsid w:val="00460195"/>
    <w:rsid w:val="00460D79"/>
    <w:rsid w:val="00461240"/>
    <w:rsid w:val="004618E3"/>
    <w:rsid w:val="0046306A"/>
    <w:rsid w:val="004635B0"/>
    <w:rsid w:val="00463808"/>
    <w:rsid w:val="00464357"/>
    <w:rsid w:val="004646A6"/>
    <w:rsid w:val="004671F3"/>
    <w:rsid w:val="00467859"/>
    <w:rsid w:val="00467F2F"/>
    <w:rsid w:val="004707F7"/>
    <w:rsid w:val="00471D58"/>
    <w:rsid w:val="004724A6"/>
    <w:rsid w:val="00473D97"/>
    <w:rsid w:val="00474451"/>
    <w:rsid w:val="00475191"/>
    <w:rsid w:val="00475320"/>
    <w:rsid w:val="00475CE8"/>
    <w:rsid w:val="00476B6A"/>
    <w:rsid w:val="00477477"/>
    <w:rsid w:val="004802CA"/>
    <w:rsid w:val="00480971"/>
    <w:rsid w:val="00480A9A"/>
    <w:rsid w:val="00481A2C"/>
    <w:rsid w:val="00483984"/>
    <w:rsid w:val="004842C0"/>
    <w:rsid w:val="004860C8"/>
    <w:rsid w:val="0048683F"/>
    <w:rsid w:val="004869C9"/>
    <w:rsid w:val="00490471"/>
    <w:rsid w:val="0049103B"/>
    <w:rsid w:val="0049299E"/>
    <w:rsid w:val="00493205"/>
    <w:rsid w:val="00494167"/>
    <w:rsid w:val="00494550"/>
    <w:rsid w:val="00495474"/>
    <w:rsid w:val="00495F3A"/>
    <w:rsid w:val="004961B7"/>
    <w:rsid w:val="00496E10"/>
    <w:rsid w:val="00497C55"/>
    <w:rsid w:val="004A05E6"/>
    <w:rsid w:val="004A1A3E"/>
    <w:rsid w:val="004A1C5B"/>
    <w:rsid w:val="004A29D2"/>
    <w:rsid w:val="004A39D7"/>
    <w:rsid w:val="004A49E7"/>
    <w:rsid w:val="004A5527"/>
    <w:rsid w:val="004A5790"/>
    <w:rsid w:val="004A5A01"/>
    <w:rsid w:val="004A5A31"/>
    <w:rsid w:val="004A5BC0"/>
    <w:rsid w:val="004A6DDE"/>
    <w:rsid w:val="004A70ED"/>
    <w:rsid w:val="004A77D9"/>
    <w:rsid w:val="004A7D0C"/>
    <w:rsid w:val="004B09CA"/>
    <w:rsid w:val="004B0B3E"/>
    <w:rsid w:val="004B1D24"/>
    <w:rsid w:val="004B252C"/>
    <w:rsid w:val="004B2704"/>
    <w:rsid w:val="004B370D"/>
    <w:rsid w:val="004B3A03"/>
    <w:rsid w:val="004B3B76"/>
    <w:rsid w:val="004B5152"/>
    <w:rsid w:val="004B54CA"/>
    <w:rsid w:val="004B6EDA"/>
    <w:rsid w:val="004C08B9"/>
    <w:rsid w:val="004C2219"/>
    <w:rsid w:val="004C23E5"/>
    <w:rsid w:val="004C259E"/>
    <w:rsid w:val="004C29F3"/>
    <w:rsid w:val="004C365F"/>
    <w:rsid w:val="004C4F51"/>
    <w:rsid w:val="004C57E5"/>
    <w:rsid w:val="004C6ECD"/>
    <w:rsid w:val="004C72BD"/>
    <w:rsid w:val="004D0B95"/>
    <w:rsid w:val="004D0DB4"/>
    <w:rsid w:val="004D1C33"/>
    <w:rsid w:val="004D1EBC"/>
    <w:rsid w:val="004D1F8F"/>
    <w:rsid w:val="004D227A"/>
    <w:rsid w:val="004D383F"/>
    <w:rsid w:val="004D588A"/>
    <w:rsid w:val="004D6DBD"/>
    <w:rsid w:val="004D7A49"/>
    <w:rsid w:val="004E007F"/>
    <w:rsid w:val="004E072B"/>
    <w:rsid w:val="004E0E54"/>
    <w:rsid w:val="004E10A7"/>
    <w:rsid w:val="004E12A9"/>
    <w:rsid w:val="004E1A19"/>
    <w:rsid w:val="004E2A8E"/>
    <w:rsid w:val="004E3414"/>
    <w:rsid w:val="004E34A2"/>
    <w:rsid w:val="004E38B9"/>
    <w:rsid w:val="004E422C"/>
    <w:rsid w:val="004E506D"/>
    <w:rsid w:val="004E5507"/>
    <w:rsid w:val="004E5CBF"/>
    <w:rsid w:val="004E7A55"/>
    <w:rsid w:val="004F01D1"/>
    <w:rsid w:val="004F1455"/>
    <w:rsid w:val="004F5151"/>
    <w:rsid w:val="004F5187"/>
    <w:rsid w:val="004F775F"/>
    <w:rsid w:val="005004A3"/>
    <w:rsid w:val="0050079F"/>
    <w:rsid w:val="00502368"/>
    <w:rsid w:val="0050354F"/>
    <w:rsid w:val="00504467"/>
    <w:rsid w:val="005044AB"/>
    <w:rsid w:val="00504D30"/>
    <w:rsid w:val="005063EF"/>
    <w:rsid w:val="005079B3"/>
    <w:rsid w:val="00507A91"/>
    <w:rsid w:val="005101B6"/>
    <w:rsid w:val="005106AB"/>
    <w:rsid w:val="005138EE"/>
    <w:rsid w:val="00514A2E"/>
    <w:rsid w:val="00514AE1"/>
    <w:rsid w:val="005157C6"/>
    <w:rsid w:val="005164BD"/>
    <w:rsid w:val="00516569"/>
    <w:rsid w:val="00517DA2"/>
    <w:rsid w:val="00517E88"/>
    <w:rsid w:val="005202A6"/>
    <w:rsid w:val="005214DC"/>
    <w:rsid w:val="0052410F"/>
    <w:rsid w:val="005264CB"/>
    <w:rsid w:val="00526E06"/>
    <w:rsid w:val="00526F4A"/>
    <w:rsid w:val="00531D0B"/>
    <w:rsid w:val="0053209B"/>
    <w:rsid w:val="0053259F"/>
    <w:rsid w:val="005325C6"/>
    <w:rsid w:val="00533480"/>
    <w:rsid w:val="00535C9A"/>
    <w:rsid w:val="00536218"/>
    <w:rsid w:val="0053645D"/>
    <w:rsid w:val="0053737B"/>
    <w:rsid w:val="0054005C"/>
    <w:rsid w:val="005412A5"/>
    <w:rsid w:val="00541C56"/>
    <w:rsid w:val="005429F6"/>
    <w:rsid w:val="00544440"/>
    <w:rsid w:val="00545739"/>
    <w:rsid w:val="0054779F"/>
    <w:rsid w:val="00550428"/>
    <w:rsid w:val="00550BA9"/>
    <w:rsid w:val="005517DB"/>
    <w:rsid w:val="00551B6E"/>
    <w:rsid w:val="00552011"/>
    <w:rsid w:val="005523C8"/>
    <w:rsid w:val="0055338A"/>
    <w:rsid w:val="00553396"/>
    <w:rsid w:val="00553ED7"/>
    <w:rsid w:val="005559B2"/>
    <w:rsid w:val="00555BF7"/>
    <w:rsid w:val="00556240"/>
    <w:rsid w:val="00556DF1"/>
    <w:rsid w:val="00556F0C"/>
    <w:rsid w:val="005576A5"/>
    <w:rsid w:val="0056004B"/>
    <w:rsid w:val="00560E6B"/>
    <w:rsid w:val="00560E97"/>
    <w:rsid w:val="005610F7"/>
    <w:rsid w:val="00563295"/>
    <w:rsid w:val="005635DA"/>
    <w:rsid w:val="00563FFB"/>
    <w:rsid w:val="0056403F"/>
    <w:rsid w:val="00565163"/>
    <w:rsid w:val="00565A51"/>
    <w:rsid w:val="00566CF8"/>
    <w:rsid w:val="00567118"/>
    <w:rsid w:val="00567B54"/>
    <w:rsid w:val="00567D3A"/>
    <w:rsid w:val="00570673"/>
    <w:rsid w:val="00570A0C"/>
    <w:rsid w:val="00570ACD"/>
    <w:rsid w:val="00571EEB"/>
    <w:rsid w:val="0057270E"/>
    <w:rsid w:val="005738E1"/>
    <w:rsid w:val="00573A21"/>
    <w:rsid w:val="0057412E"/>
    <w:rsid w:val="00574385"/>
    <w:rsid w:val="00574F46"/>
    <w:rsid w:val="005759E3"/>
    <w:rsid w:val="00576D83"/>
    <w:rsid w:val="0058023C"/>
    <w:rsid w:val="005805CE"/>
    <w:rsid w:val="005818EA"/>
    <w:rsid w:val="00582014"/>
    <w:rsid w:val="005828DF"/>
    <w:rsid w:val="00583504"/>
    <w:rsid w:val="00583E4E"/>
    <w:rsid w:val="0058470C"/>
    <w:rsid w:val="0058509C"/>
    <w:rsid w:val="00593105"/>
    <w:rsid w:val="00593827"/>
    <w:rsid w:val="005946D0"/>
    <w:rsid w:val="005947C9"/>
    <w:rsid w:val="0059564B"/>
    <w:rsid w:val="00596C8C"/>
    <w:rsid w:val="005A01D4"/>
    <w:rsid w:val="005A0282"/>
    <w:rsid w:val="005A0B1B"/>
    <w:rsid w:val="005A2020"/>
    <w:rsid w:val="005A3557"/>
    <w:rsid w:val="005A3F19"/>
    <w:rsid w:val="005A4052"/>
    <w:rsid w:val="005A7CF8"/>
    <w:rsid w:val="005B1081"/>
    <w:rsid w:val="005B1626"/>
    <w:rsid w:val="005B16A3"/>
    <w:rsid w:val="005B360B"/>
    <w:rsid w:val="005B3D1E"/>
    <w:rsid w:val="005B5142"/>
    <w:rsid w:val="005B563B"/>
    <w:rsid w:val="005B5747"/>
    <w:rsid w:val="005B5907"/>
    <w:rsid w:val="005B7245"/>
    <w:rsid w:val="005B7D4F"/>
    <w:rsid w:val="005C031F"/>
    <w:rsid w:val="005C0723"/>
    <w:rsid w:val="005C13F4"/>
    <w:rsid w:val="005C29EE"/>
    <w:rsid w:val="005C3AA9"/>
    <w:rsid w:val="005C4D07"/>
    <w:rsid w:val="005C4D69"/>
    <w:rsid w:val="005C4E75"/>
    <w:rsid w:val="005C4F8E"/>
    <w:rsid w:val="005C5E43"/>
    <w:rsid w:val="005C6FA7"/>
    <w:rsid w:val="005D0505"/>
    <w:rsid w:val="005D0EB1"/>
    <w:rsid w:val="005D1DA9"/>
    <w:rsid w:val="005D2451"/>
    <w:rsid w:val="005D285F"/>
    <w:rsid w:val="005D2879"/>
    <w:rsid w:val="005D2CF7"/>
    <w:rsid w:val="005D4467"/>
    <w:rsid w:val="005E0719"/>
    <w:rsid w:val="005E10B4"/>
    <w:rsid w:val="005E128C"/>
    <w:rsid w:val="005E2A68"/>
    <w:rsid w:val="005E3F49"/>
    <w:rsid w:val="005E5830"/>
    <w:rsid w:val="005E5B55"/>
    <w:rsid w:val="005E5F80"/>
    <w:rsid w:val="005E66B0"/>
    <w:rsid w:val="005E68E0"/>
    <w:rsid w:val="005E7855"/>
    <w:rsid w:val="005F0690"/>
    <w:rsid w:val="005F0822"/>
    <w:rsid w:val="005F147C"/>
    <w:rsid w:val="005F1CF6"/>
    <w:rsid w:val="005F1D3A"/>
    <w:rsid w:val="005F272F"/>
    <w:rsid w:val="005F2EA4"/>
    <w:rsid w:val="005F3469"/>
    <w:rsid w:val="005F5454"/>
    <w:rsid w:val="005F5BBB"/>
    <w:rsid w:val="005F5E63"/>
    <w:rsid w:val="005F69DC"/>
    <w:rsid w:val="005F6A3E"/>
    <w:rsid w:val="005F70ED"/>
    <w:rsid w:val="006003F1"/>
    <w:rsid w:val="00600C82"/>
    <w:rsid w:val="00600DAA"/>
    <w:rsid w:val="006013E0"/>
    <w:rsid w:val="00603510"/>
    <w:rsid w:val="00605159"/>
    <w:rsid w:val="006063F5"/>
    <w:rsid w:val="0060667E"/>
    <w:rsid w:val="00607D6B"/>
    <w:rsid w:val="00607EB1"/>
    <w:rsid w:val="00610504"/>
    <w:rsid w:val="006111B6"/>
    <w:rsid w:val="006115D5"/>
    <w:rsid w:val="006129B5"/>
    <w:rsid w:val="00612E5A"/>
    <w:rsid w:val="00613328"/>
    <w:rsid w:val="006137B0"/>
    <w:rsid w:val="00613D1B"/>
    <w:rsid w:val="006145DE"/>
    <w:rsid w:val="00614ECA"/>
    <w:rsid w:val="00615E82"/>
    <w:rsid w:val="006160D2"/>
    <w:rsid w:val="0061627E"/>
    <w:rsid w:val="006162E2"/>
    <w:rsid w:val="0061648C"/>
    <w:rsid w:val="00616AAC"/>
    <w:rsid w:val="00617E78"/>
    <w:rsid w:val="00620885"/>
    <w:rsid w:val="006213FD"/>
    <w:rsid w:val="0062166C"/>
    <w:rsid w:val="00622082"/>
    <w:rsid w:val="00622B2A"/>
    <w:rsid w:val="00622D21"/>
    <w:rsid w:val="00622F90"/>
    <w:rsid w:val="0062453F"/>
    <w:rsid w:val="0062526A"/>
    <w:rsid w:val="0062545D"/>
    <w:rsid w:val="0062605C"/>
    <w:rsid w:val="00627AC5"/>
    <w:rsid w:val="00630844"/>
    <w:rsid w:val="00631368"/>
    <w:rsid w:val="0063146E"/>
    <w:rsid w:val="006327B3"/>
    <w:rsid w:val="00635272"/>
    <w:rsid w:val="00635C67"/>
    <w:rsid w:val="006360B2"/>
    <w:rsid w:val="006368F1"/>
    <w:rsid w:val="00636A6A"/>
    <w:rsid w:val="0063736F"/>
    <w:rsid w:val="00637922"/>
    <w:rsid w:val="00640295"/>
    <w:rsid w:val="00641709"/>
    <w:rsid w:val="00642FE8"/>
    <w:rsid w:val="0064300F"/>
    <w:rsid w:val="00643A31"/>
    <w:rsid w:val="006441C9"/>
    <w:rsid w:val="0064497C"/>
    <w:rsid w:val="006466DE"/>
    <w:rsid w:val="00646AEA"/>
    <w:rsid w:val="00646B15"/>
    <w:rsid w:val="00647F7E"/>
    <w:rsid w:val="0065000C"/>
    <w:rsid w:val="0065042F"/>
    <w:rsid w:val="00652498"/>
    <w:rsid w:val="00652C7B"/>
    <w:rsid w:val="00653039"/>
    <w:rsid w:val="00653DDA"/>
    <w:rsid w:val="006546B9"/>
    <w:rsid w:val="006547D3"/>
    <w:rsid w:val="00654891"/>
    <w:rsid w:val="00654C61"/>
    <w:rsid w:val="00656E63"/>
    <w:rsid w:val="006579B7"/>
    <w:rsid w:val="00661500"/>
    <w:rsid w:val="00661B85"/>
    <w:rsid w:val="006626D7"/>
    <w:rsid w:val="00662E7F"/>
    <w:rsid w:val="0066590C"/>
    <w:rsid w:val="00665A9C"/>
    <w:rsid w:val="00666BA0"/>
    <w:rsid w:val="00666E27"/>
    <w:rsid w:val="00667004"/>
    <w:rsid w:val="00667120"/>
    <w:rsid w:val="006713DE"/>
    <w:rsid w:val="00671932"/>
    <w:rsid w:val="00671BA8"/>
    <w:rsid w:val="0067328C"/>
    <w:rsid w:val="006763D8"/>
    <w:rsid w:val="006763F2"/>
    <w:rsid w:val="006769B0"/>
    <w:rsid w:val="00676F35"/>
    <w:rsid w:val="006804BD"/>
    <w:rsid w:val="00681778"/>
    <w:rsid w:val="0068261F"/>
    <w:rsid w:val="00682700"/>
    <w:rsid w:val="0068283C"/>
    <w:rsid w:val="00683ADC"/>
    <w:rsid w:val="006851F7"/>
    <w:rsid w:val="0068579E"/>
    <w:rsid w:val="00685AA2"/>
    <w:rsid w:val="00685AE2"/>
    <w:rsid w:val="00686021"/>
    <w:rsid w:val="00686B68"/>
    <w:rsid w:val="00687447"/>
    <w:rsid w:val="00687513"/>
    <w:rsid w:val="006917FE"/>
    <w:rsid w:val="00691A42"/>
    <w:rsid w:val="00691AE9"/>
    <w:rsid w:val="00692855"/>
    <w:rsid w:val="00692C57"/>
    <w:rsid w:val="00693399"/>
    <w:rsid w:val="006933CE"/>
    <w:rsid w:val="00693BF9"/>
    <w:rsid w:val="00693FA0"/>
    <w:rsid w:val="00695B47"/>
    <w:rsid w:val="00696D48"/>
    <w:rsid w:val="00697EF4"/>
    <w:rsid w:val="006A0123"/>
    <w:rsid w:val="006A0159"/>
    <w:rsid w:val="006A1A3C"/>
    <w:rsid w:val="006A1C2B"/>
    <w:rsid w:val="006A221A"/>
    <w:rsid w:val="006A3165"/>
    <w:rsid w:val="006A44A3"/>
    <w:rsid w:val="006A4CE7"/>
    <w:rsid w:val="006A4DFE"/>
    <w:rsid w:val="006A6688"/>
    <w:rsid w:val="006A6C07"/>
    <w:rsid w:val="006A7BA2"/>
    <w:rsid w:val="006A7F05"/>
    <w:rsid w:val="006B111A"/>
    <w:rsid w:val="006B1382"/>
    <w:rsid w:val="006B2E4E"/>
    <w:rsid w:val="006B39FB"/>
    <w:rsid w:val="006B3C87"/>
    <w:rsid w:val="006B4682"/>
    <w:rsid w:val="006B4A19"/>
    <w:rsid w:val="006B5334"/>
    <w:rsid w:val="006B5EBB"/>
    <w:rsid w:val="006B70DD"/>
    <w:rsid w:val="006B7AAF"/>
    <w:rsid w:val="006B7BDD"/>
    <w:rsid w:val="006C122E"/>
    <w:rsid w:val="006C1D8E"/>
    <w:rsid w:val="006C2153"/>
    <w:rsid w:val="006C260A"/>
    <w:rsid w:val="006C3EAC"/>
    <w:rsid w:val="006C506E"/>
    <w:rsid w:val="006C616B"/>
    <w:rsid w:val="006C670D"/>
    <w:rsid w:val="006C6727"/>
    <w:rsid w:val="006C73C6"/>
    <w:rsid w:val="006C7C41"/>
    <w:rsid w:val="006D0723"/>
    <w:rsid w:val="006D137B"/>
    <w:rsid w:val="006D160C"/>
    <w:rsid w:val="006D1A55"/>
    <w:rsid w:val="006D230D"/>
    <w:rsid w:val="006D24C6"/>
    <w:rsid w:val="006D286E"/>
    <w:rsid w:val="006D28AF"/>
    <w:rsid w:val="006D38D6"/>
    <w:rsid w:val="006D4682"/>
    <w:rsid w:val="006D5EBC"/>
    <w:rsid w:val="006D6212"/>
    <w:rsid w:val="006D62A7"/>
    <w:rsid w:val="006E03A2"/>
    <w:rsid w:val="006E3299"/>
    <w:rsid w:val="006E342C"/>
    <w:rsid w:val="006E3C5D"/>
    <w:rsid w:val="006E3CAF"/>
    <w:rsid w:val="006E429C"/>
    <w:rsid w:val="006E4E2A"/>
    <w:rsid w:val="006E652B"/>
    <w:rsid w:val="006E6D3F"/>
    <w:rsid w:val="006F0963"/>
    <w:rsid w:val="006F0F2E"/>
    <w:rsid w:val="006F108C"/>
    <w:rsid w:val="006F1964"/>
    <w:rsid w:val="006F33F3"/>
    <w:rsid w:val="006F3EBA"/>
    <w:rsid w:val="006F498E"/>
    <w:rsid w:val="006F511B"/>
    <w:rsid w:val="006F6548"/>
    <w:rsid w:val="006F6935"/>
    <w:rsid w:val="006F6C35"/>
    <w:rsid w:val="006F7369"/>
    <w:rsid w:val="006F7813"/>
    <w:rsid w:val="006F79D1"/>
    <w:rsid w:val="006F7AE7"/>
    <w:rsid w:val="006F7B57"/>
    <w:rsid w:val="006F7D1A"/>
    <w:rsid w:val="00701A7E"/>
    <w:rsid w:val="00702465"/>
    <w:rsid w:val="007032A4"/>
    <w:rsid w:val="00704878"/>
    <w:rsid w:val="00705A49"/>
    <w:rsid w:val="00705B7A"/>
    <w:rsid w:val="00706599"/>
    <w:rsid w:val="00707AFB"/>
    <w:rsid w:val="00707FBE"/>
    <w:rsid w:val="00711416"/>
    <w:rsid w:val="007117E0"/>
    <w:rsid w:val="00712728"/>
    <w:rsid w:val="00712ACE"/>
    <w:rsid w:val="0071563E"/>
    <w:rsid w:val="00717097"/>
    <w:rsid w:val="00717A86"/>
    <w:rsid w:val="00717AE4"/>
    <w:rsid w:val="007224A9"/>
    <w:rsid w:val="00723411"/>
    <w:rsid w:val="007234DA"/>
    <w:rsid w:val="00723BF8"/>
    <w:rsid w:val="00725F6A"/>
    <w:rsid w:val="00726B30"/>
    <w:rsid w:val="00726C23"/>
    <w:rsid w:val="007270EB"/>
    <w:rsid w:val="0072752F"/>
    <w:rsid w:val="0072783D"/>
    <w:rsid w:val="00730CAA"/>
    <w:rsid w:val="0073279A"/>
    <w:rsid w:val="0073379A"/>
    <w:rsid w:val="00733C3A"/>
    <w:rsid w:val="007340D0"/>
    <w:rsid w:val="007356C0"/>
    <w:rsid w:val="00735757"/>
    <w:rsid w:val="00735C53"/>
    <w:rsid w:val="007365F7"/>
    <w:rsid w:val="00736F46"/>
    <w:rsid w:val="00740433"/>
    <w:rsid w:val="00742396"/>
    <w:rsid w:val="0074340B"/>
    <w:rsid w:val="0074364B"/>
    <w:rsid w:val="007438BF"/>
    <w:rsid w:val="00745435"/>
    <w:rsid w:val="00745DC5"/>
    <w:rsid w:val="00746001"/>
    <w:rsid w:val="00746C4B"/>
    <w:rsid w:val="007470FA"/>
    <w:rsid w:val="00747E32"/>
    <w:rsid w:val="00747E93"/>
    <w:rsid w:val="0075185D"/>
    <w:rsid w:val="00751942"/>
    <w:rsid w:val="0075226F"/>
    <w:rsid w:val="007523BC"/>
    <w:rsid w:val="0075413F"/>
    <w:rsid w:val="00754B1E"/>
    <w:rsid w:val="00754E27"/>
    <w:rsid w:val="00755E92"/>
    <w:rsid w:val="00755F9E"/>
    <w:rsid w:val="00757BBA"/>
    <w:rsid w:val="00760B40"/>
    <w:rsid w:val="00761F6D"/>
    <w:rsid w:val="00762AE7"/>
    <w:rsid w:val="00762F57"/>
    <w:rsid w:val="0076353A"/>
    <w:rsid w:val="00763C72"/>
    <w:rsid w:val="00766256"/>
    <w:rsid w:val="00766B2D"/>
    <w:rsid w:val="007701DB"/>
    <w:rsid w:val="007707FA"/>
    <w:rsid w:val="00771D93"/>
    <w:rsid w:val="0077261B"/>
    <w:rsid w:val="00772757"/>
    <w:rsid w:val="00772778"/>
    <w:rsid w:val="00774BBC"/>
    <w:rsid w:val="00775C5E"/>
    <w:rsid w:val="00775FC9"/>
    <w:rsid w:val="00776189"/>
    <w:rsid w:val="00776AAD"/>
    <w:rsid w:val="007771BB"/>
    <w:rsid w:val="00781B16"/>
    <w:rsid w:val="007823F1"/>
    <w:rsid w:val="007826ED"/>
    <w:rsid w:val="00783609"/>
    <w:rsid w:val="00783BDE"/>
    <w:rsid w:val="007848C4"/>
    <w:rsid w:val="00785261"/>
    <w:rsid w:val="0078555A"/>
    <w:rsid w:val="007859AB"/>
    <w:rsid w:val="00786666"/>
    <w:rsid w:val="00786914"/>
    <w:rsid w:val="007910C8"/>
    <w:rsid w:val="00791D7A"/>
    <w:rsid w:val="00791DD1"/>
    <w:rsid w:val="00791DE2"/>
    <w:rsid w:val="00791E96"/>
    <w:rsid w:val="00792F28"/>
    <w:rsid w:val="007937AF"/>
    <w:rsid w:val="00795C50"/>
    <w:rsid w:val="007962F7"/>
    <w:rsid w:val="00796C3C"/>
    <w:rsid w:val="007978BF"/>
    <w:rsid w:val="00797AD6"/>
    <w:rsid w:val="00797BEF"/>
    <w:rsid w:val="007A00CA"/>
    <w:rsid w:val="007A0536"/>
    <w:rsid w:val="007A2075"/>
    <w:rsid w:val="007A2ED3"/>
    <w:rsid w:val="007A37A8"/>
    <w:rsid w:val="007A3F28"/>
    <w:rsid w:val="007A476C"/>
    <w:rsid w:val="007A4E02"/>
    <w:rsid w:val="007A5317"/>
    <w:rsid w:val="007A575D"/>
    <w:rsid w:val="007A75BC"/>
    <w:rsid w:val="007B0256"/>
    <w:rsid w:val="007B0500"/>
    <w:rsid w:val="007B16FA"/>
    <w:rsid w:val="007B2128"/>
    <w:rsid w:val="007B3A13"/>
    <w:rsid w:val="007B3C66"/>
    <w:rsid w:val="007B3F77"/>
    <w:rsid w:val="007B45EE"/>
    <w:rsid w:val="007B54E9"/>
    <w:rsid w:val="007B56EB"/>
    <w:rsid w:val="007B7022"/>
    <w:rsid w:val="007B7185"/>
    <w:rsid w:val="007B7765"/>
    <w:rsid w:val="007C0082"/>
    <w:rsid w:val="007C05F2"/>
    <w:rsid w:val="007C25E1"/>
    <w:rsid w:val="007C3095"/>
    <w:rsid w:val="007C4DA9"/>
    <w:rsid w:val="007C5BEB"/>
    <w:rsid w:val="007C5CF1"/>
    <w:rsid w:val="007C6490"/>
    <w:rsid w:val="007C64E0"/>
    <w:rsid w:val="007C68CD"/>
    <w:rsid w:val="007C7E8A"/>
    <w:rsid w:val="007D0461"/>
    <w:rsid w:val="007D0639"/>
    <w:rsid w:val="007D1002"/>
    <w:rsid w:val="007D15A4"/>
    <w:rsid w:val="007D1642"/>
    <w:rsid w:val="007D1E38"/>
    <w:rsid w:val="007D2351"/>
    <w:rsid w:val="007D3181"/>
    <w:rsid w:val="007D3492"/>
    <w:rsid w:val="007D3ACB"/>
    <w:rsid w:val="007D49F7"/>
    <w:rsid w:val="007D5512"/>
    <w:rsid w:val="007D5707"/>
    <w:rsid w:val="007D7430"/>
    <w:rsid w:val="007D76AA"/>
    <w:rsid w:val="007D7D7F"/>
    <w:rsid w:val="007E0163"/>
    <w:rsid w:val="007E0329"/>
    <w:rsid w:val="007E2DE5"/>
    <w:rsid w:val="007E3424"/>
    <w:rsid w:val="007E37C9"/>
    <w:rsid w:val="007E3CCD"/>
    <w:rsid w:val="007E3F95"/>
    <w:rsid w:val="007E4688"/>
    <w:rsid w:val="007E4BC7"/>
    <w:rsid w:val="007E50CC"/>
    <w:rsid w:val="007E5C15"/>
    <w:rsid w:val="007E5DED"/>
    <w:rsid w:val="007E6DC0"/>
    <w:rsid w:val="007E766D"/>
    <w:rsid w:val="007E7D3B"/>
    <w:rsid w:val="007E7E89"/>
    <w:rsid w:val="007F0676"/>
    <w:rsid w:val="007F11B7"/>
    <w:rsid w:val="007F1F76"/>
    <w:rsid w:val="007F3303"/>
    <w:rsid w:val="007F4C3A"/>
    <w:rsid w:val="007F53E9"/>
    <w:rsid w:val="007F5D65"/>
    <w:rsid w:val="007F6619"/>
    <w:rsid w:val="007F6BE9"/>
    <w:rsid w:val="007F6F56"/>
    <w:rsid w:val="008030D3"/>
    <w:rsid w:val="008046F8"/>
    <w:rsid w:val="00804C1C"/>
    <w:rsid w:val="008058FA"/>
    <w:rsid w:val="00805E4F"/>
    <w:rsid w:val="0080657A"/>
    <w:rsid w:val="008071C7"/>
    <w:rsid w:val="0080794B"/>
    <w:rsid w:val="00807971"/>
    <w:rsid w:val="008105DD"/>
    <w:rsid w:val="008110DB"/>
    <w:rsid w:val="008124BC"/>
    <w:rsid w:val="00812B90"/>
    <w:rsid w:val="00812D45"/>
    <w:rsid w:val="0081406F"/>
    <w:rsid w:val="008148DD"/>
    <w:rsid w:val="00814A1F"/>
    <w:rsid w:val="00814C41"/>
    <w:rsid w:val="00815153"/>
    <w:rsid w:val="00816DCF"/>
    <w:rsid w:val="0081715F"/>
    <w:rsid w:val="00817409"/>
    <w:rsid w:val="0081770D"/>
    <w:rsid w:val="008177DD"/>
    <w:rsid w:val="008215B5"/>
    <w:rsid w:val="00821B5D"/>
    <w:rsid w:val="008220D1"/>
    <w:rsid w:val="0082234E"/>
    <w:rsid w:val="0082673D"/>
    <w:rsid w:val="0082766E"/>
    <w:rsid w:val="00827FA0"/>
    <w:rsid w:val="00830AF6"/>
    <w:rsid w:val="00830E19"/>
    <w:rsid w:val="00831EC1"/>
    <w:rsid w:val="00832B8F"/>
    <w:rsid w:val="008331A5"/>
    <w:rsid w:val="00835448"/>
    <w:rsid w:val="008366A7"/>
    <w:rsid w:val="00836F9C"/>
    <w:rsid w:val="00837D36"/>
    <w:rsid w:val="008411D8"/>
    <w:rsid w:val="00841952"/>
    <w:rsid w:val="008422C2"/>
    <w:rsid w:val="00842F21"/>
    <w:rsid w:val="00842F2B"/>
    <w:rsid w:val="00843790"/>
    <w:rsid w:val="008437D3"/>
    <w:rsid w:val="0084415C"/>
    <w:rsid w:val="0084636F"/>
    <w:rsid w:val="00846756"/>
    <w:rsid w:val="00846FE8"/>
    <w:rsid w:val="00847293"/>
    <w:rsid w:val="008477F5"/>
    <w:rsid w:val="00847A56"/>
    <w:rsid w:val="008503C2"/>
    <w:rsid w:val="00850CD7"/>
    <w:rsid w:val="00853103"/>
    <w:rsid w:val="00854264"/>
    <w:rsid w:val="00855786"/>
    <w:rsid w:val="00855B20"/>
    <w:rsid w:val="008565C4"/>
    <w:rsid w:val="00857532"/>
    <w:rsid w:val="008619DB"/>
    <w:rsid w:val="00861AFD"/>
    <w:rsid w:val="0086258C"/>
    <w:rsid w:val="00862C6D"/>
    <w:rsid w:val="00865F30"/>
    <w:rsid w:val="00865FCC"/>
    <w:rsid w:val="00866D18"/>
    <w:rsid w:val="00867E0B"/>
    <w:rsid w:val="0087165E"/>
    <w:rsid w:val="00871A2D"/>
    <w:rsid w:val="00872626"/>
    <w:rsid w:val="00872DB7"/>
    <w:rsid w:val="00872ED3"/>
    <w:rsid w:val="0087342B"/>
    <w:rsid w:val="00874C59"/>
    <w:rsid w:val="00874CC7"/>
    <w:rsid w:val="00874FA4"/>
    <w:rsid w:val="0087532B"/>
    <w:rsid w:val="008753FF"/>
    <w:rsid w:val="00875EB1"/>
    <w:rsid w:val="008761F6"/>
    <w:rsid w:val="008769A0"/>
    <w:rsid w:val="00880787"/>
    <w:rsid w:val="00880CCD"/>
    <w:rsid w:val="00881835"/>
    <w:rsid w:val="00881EAE"/>
    <w:rsid w:val="00882377"/>
    <w:rsid w:val="008838C2"/>
    <w:rsid w:val="00883A31"/>
    <w:rsid w:val="00884EB5"/>
    <w:rsid w:val="008870FC"/>
    <w:rsid w:val="00887692"/>
    <w:rsid w:val="00890AB7"/>
    <w:rsid w:val="0089118E"/>
    <w:rsid w:val="00894B26"/>
    <w:rsid w:val="00894FF6"/>
    <w:rsid w:val="00895A15"/>
    <w:rsid w:val="00895D55"/>
    <w:rsid w:val="008962DB"/>
    <w:rsid w:val="00896A1B"/>
    <w:rsid w:val="00896AC7"/>
    <w:rsid w:val="008A0E85"/>
    <w:rsid w:val="008A14C9"/>
    <w:rsid w:val="008A14EF"/>
    <w:rsid w:val="008A4193"/>
    <w:rsid w:val="008A576F"/>
    <w:rsid w:val="008A5958"/>
    <w:rsid w:val="008A5E84"/>
    <w:rsid w:val="008A622E"/>
    <w:rsid w:val="008A7AE0"/>
    <w:rsid w:val="008B34DE"/>
    <w:rsid w:val="008B3AA0"/>
    <w:rsid w:val="008B4E91"/>
    <w:rsid w:val="008B561E"/>
    <w:rsid w:val="008B64D6"/>
    <w:rsid w:val="008B6623"/>
    <w:rsid w:val="008B6A4F"/>
    <w:rsid w:val="008C04AF"/>
    <w:rsid w:val="008C1841"/>
    <w:rsid w:val="008C2AEF"/>
    <w:rsid w:val="008C3356"/>
    <w:rsid w:val="008C3D67"/>
    <w:rsid w:val="008C627D"/>
    <w:rsid w:val="008C7E49"/>
    <w:rsid w:val="008D0C2D"/>
    <w:rsid w:val="008D0C9C"/>
    <w:rsid w:val="008D13CB"/>
    <w:rsid w:val="008D1750"/>
    <w:rsid w:val="008D1B57"/>
    <w:rsid w:val="008D1FDA"/>
    <w:rsid w:val="008D28DC"/>
    <w:rsid w:val="008D2F9F"/>
    <w:rsid w:val="008D2FF6"/>
    <w:rsid w:val="008D3338"/>
    <w:rsid w:val="008D3AAE"/>
    <w:rsid w:val="008D4732"/>
    <w:rsid w:val="008D476C"/>
    <w:rsid w:val="008D4777"/>
    <w:rsid w:val="008D4E03"/>
    <w:rsid w:val="008D5833"/>
    <w:rsid w:val="008D5DC4"/>
    <w:rsid w:val="008D63D6"/>
    <w:rsid w:val="008D766D"/>
    <w:rsid w:val="008D793E"/>
    <w:rsid w:val="008E0DC8"/>
    <w:rsid w:val="008E0E7B"/>
    <w:rsid w:val="008E1162"/>
    <w:rsid w:val="008E1A8D"/>
    <w:rsid w:val="008E21A7"/>
    <w:rsid w:val="008E21FE"/>
    <w:rsid w:val="008E2D64"/>
    <w:rsid w:val="008E33C6"/>
    <w:rsid w:val="008E364D"/>
    <w:rsid w:val="008E4126"/>
    <w:rsid w:val="008E5756"/>
    <w:rsid w:val="008E5D7F"/>
    <w:rsid w:val="008E6398"/>
    <w:rsid w:val="008E6854"/>
    <w:rsid w:val="008F1515"/>
    <w:rsid w:val="008F18D3"/>
    <w:rsid w:val="008F4487"/>
    <w:rsid w:val="008F5068"/>
    <w:rsid w:val="008F5E80"/>
    <w:rsid w:val="008F72B5"/>
    <w:rsid w:val="008F75FF"/>
    <w:rsid w:val="00901C91"/>
    <w:rsid w:val="00903337"/>
    <w:rsid w:val="009050AC"/>
    <w:rsid w:val="009062A2"/>
    <w:rsid w:val="00906948"/>
    <w:rsid w:val="0090716F"/>
    <w:rsid w:val="0090720D"/>
    <w:rsid w:val="009073B4"/>
    <w:rsid w:val="009079E2"/>
    <w:rsid w:val="00907CE0"/>
    <w:rsid w:val="0091043C"/>
    <w:rsid w:val="0091060F"/>
    <w:rsid w:val="00910C80"/>
    <w:rsid w:val="00910E31"/>
    <w:rsid w:val="00911AEE"/>
    <w:rsid w:val="009120B5"/>
    <w:rsid w:val="00912944"/>
    <w:rsid w:val="00912E44"/>
    <w:rsid w:val="0091308A"/>
    <w:rsid w:val="009148DC"/>
    <w:rsid w:val="00915492"/>
    <w:rsid w:val="00915B20"/>
    <w:rsid w:val="00915C9F"/>
    <w:rsid w:val="00917340"/>
    <w:rsid w:val="00917871"/>
    <w:rsid w:val="009225F0"/>
    <w:rsid w:val="0092273A"/>
    <w:rsid w:val="00922BAD"/>
    <w:rsid w:val="00923BF2"/>
    <w:rsid w:val="00923FC3"/>
    <w:rsid w:val="0092400B"/>
    <w:rsid w:val="0092410D"/>
    <w:rsid w:val="00924467"/>
    <w:rsid w:val="009253C0"/>
    <w:rsid w:val="009267C2"/>
    <w:rsid w:val="00927B5F"/>
    <w:rsid w:val="00931345"/>
    <w:rsid w:val="00931AB2"/>
    <w:rsid w:val="009335EB"/>
    <w:rsid w:val="00933611"/>
    <w:rsid w:val="00934481"/>
    <w:rsid w:val="00934B2D"/>
    <w:rsid w:val="009356DF"/>
    <w:rsid w:val="0093754C"/>
    <w:rsid w:val="00940EBE"/>
    <w:rsid w:val="009413A5"/>
    <w:rsid w:val="0094312A"/>
    <w:rsid w:val="00943530"/>
    <w:rsid w:val="00944184"/>
    <w:rsid w:val="00944F6A"/>
    <w:rsid w:val="00950EBA"/>
    <w:rsid w:val="00951ECB"/>
    <w:rsid w:val="00952274"/>
    <w:rsid w:val="00952771"/>
    <w:rsid w:val="009527B7"/>
    <w:rsid w:val="0095329A"/>
    <w:rsid w:val="009532AD"/>
    <w:rsid w:val="00953D88"/>
    <w:rsid w:val="0095432E"/>
    <w:rsid w:val="00954C26"/>
    <w:rsid w:val="00954DD0"/>
    <w:rsid w:val="00954E5B"/>
    <w:rsid w:val="0095501B"/>
    <w:rsid w:val="00956A8E"/>
    <w:rsid w:val="00957130"/>
    <w:rsid w:val="0095750F"/>
    <w:rsid w:val="00960EF3"/>
    <w:rsid w:val="0096147B"/>
    <w:rsid w:val="00961966"/>
    <w:rsid w:val="00962700"/>
    <w:rsid w:val="00964BC7"/>
    <w:rsid w:val="009659B0"/>
    <w:rsid w:val="00965F75"/>
    <w:rsid w:val="00966D4A"/>
    <w:rsid w:val="00970365"/>
    <w:rsid w:val="00970D44"/>
    <w:rsid w:val="009720B2"/>
    <w:rsid w:val="009730F1"/>
    <w:rsid w:val="00974253"/>
    <w:rsid w:val="009752B8"/>
    <w:rsid w:val="00977500"/>
    <w:rsid w:val="00977F33"/>
    <w:rsid w:val="00981041"/>
    <w:rsid w:val="0098180B"/>
    <w:rsid w:val="009824E3"/>
    <w:rsid w:val="00983344"/>
    <w:rsid w:val="00983385"/>
    <w:rsid w:val="00984A1F"/>
    <w:rsid w:val="00985CD1"/>
    <w:rsid w:val="009864D6"/>
    <w:rsid w:val="00986ACC"/>
    <w:rsid w:val="009904CA"/>
    <w:rsid w:val="00990A85"/>
    <w:rsid w:val="00991740"/>
    <w:rsid w:val="009929DB"/>
    <w:rsid w:val="00992AAD"/>
    <w:rsid w:val="00992B2B"/>
    <w:rsid w:val="00993621"/>
    <w:rsid w:val="00993B9E"/>
    <w:rsid w:val="0099431A"/>
    <w:rsid w:val="00994649"/>
    <w:rsid w:val="00994885"/>
    <w:rsid w:val="00995094"/>
    <w:rsid w:val="009969B6"/>
    <w:rsid w:val="00996A88"/>
    <w:rsid w:val="00997550"/>
    <w:rsid w:val="00997E4B"/>
    <w:rsid w:val="009A0145"/>
    <w:rsid w:val="009A014B"/>
    <w:rsid w:val="009A1E8A"/>
    <w:rsid w:val="009A210E"/>
    <w:rsid w:val="009A2C55"/>
    <w:rsid w:val="009A3B47"/>
    <w:rsid w:val="009A662B"/>
    <w:rsid w:val="009A69B5"/>
    <w:rsid w:val="009A774F"/>
    <w:rsid w:val="009B1444"/>
    <w:rsid w:val="009B2321"/>
    <w:rsid w:val="009B23F6"/>
    <w:rsid w:val="009B275D"/>
    <w:rsid w:val="009B3463"/>
    <w:rsid w:val="009B4C81"/>
    <w:rsid w:val="009B4D38"/>
    <w:rsid w:val="009B5009"/>
    <w:rsid w:val="009B5573"/>
    <w:rsid w:val="009B5AEE"/>
    <w:rsid w:val="009B7846"/>
    <w:rsid w:val="009B7B72"/>
    <w:rsid w:val="009C17A3"/>
    <w:rsid w:val="009C2264"/>
    <w:rsid w:val="009C2383"/>
    <w:rsid w:val="009C3BAE"/>
    <w:rsid w:val="009C3EFE"/>
    <w:rsid w:val="009C4123"/>
    <w:rsid w:val="009C5988"/>
    <w:rsid w:val="009C5FF3"/>
    <w:rsid w:val="009C6101"/>
    <w:rsid w:val="009C6191"/>
    <w:rsid w:val="009C6D9C"/>
    <w:rsid w:val="009C74C7"/>
    <w:rsid w:val="009C7F2C"/>
    <w:rsid w:val="009D0A0E"/>
    <w:rsid w:val="009D2C17"/>
    <w:rsid w:val="009D2EA3"/>
    <w:rsid w:val="009D380D"/>
    <w:rsid w:val="009D3E81"/>
    <w:rsid w:val="009D67C5"/>
    <w:rsid w:val="009D6A9A"/>
    <w:rsid w:val="009D76FC"/>
    <w:rsid w:val="009D7FBF"/>
    <w:rsid w:val="009E0B69"/>
    <w:rsid w:val="009E0D6B"/>
    <w:rsid w:val="009E25A6"/>
    <w:rsid w:val="009E261F"/>
    <w:rsid w:val="009E263D"/>
    <w:rsid w:val="009E3220"/>
    <w:rsid w:val="009E3716"/>
    <w:rsid w:val="009E3ACB"/>
    <w:rsid w:val="009E4252"/>
    <w:rsid w:val="009E4899"/>
    <w:rsid w:val="009E4AEB"/>
    <w:rsid w:val="009E5599"/>
    <w:rsid w:val="009E5720"/>
    <w:rsid w:val="009E5D85"/>
    <w:rsid w:val="009E60D8"/>
    <w:rsid w:val="009E611E"/>
    <w:rsid w:val="009E6262"/>
    <w:rsid w:val="009E65E5"/>
    <w:rsid w:val="009E6F30"/>
    <w:rsid w:val="009F03E1"/>
    <w:rsid w:val="009F253F"/>
    <w:rsid w:val="009F28AC"/>
    <w:rsid w:val="009F44EF"/>
    <w:rsid w:val="009F4751"/>
    <w:rsid w:val="009F663E"/>
    <w:rsid w:val="009F7577"/>
    <w:rsid w:val="009F7B02"/>
    <w:rsid w:val="009F7F66"/>
    <w:rsid w:val="00A00308"/>
    <w:rsid w:val="00A012F2"/>
    <w:rsid w:val="00A01C55"/>
    <w:rsid w:val="00A0235B"/>
    <w:rsid w:val="00A02494"/>
    <w:rsid w:val="00A0258E"/>
    <w:rsid w:val="00A03B63"/>
    <w:rsid w:val="00A041E7"/>
    <w:rsid w:val="00A05714"/>
    <w:rsid w:val="00A058F0"/>
    <w:rsid w:val="00A0644A"/>
    <w:rsid w:val="00A0649E"/>
    <w:rsid w:val="00A12426"/>
    <w:rsid w:val="00A127B1"/>
    <w:rsid w:val="00A12803"/>
    <w:rsid w:val="00A12D9F"/>
    <w:rsid w:val="00A13EF9"/>
    <w:rsid w:val="00A14BAE"/>
    <w:rsid w:val="00A16853"/>
    <w:rsid w:val="00A173E4"/>
    <w:rsid w:val="00A17C5E"/>
    <w:rsid w:val="00A20B94"/>
    <w:rsid w:val="00A221B7"/>
    <w:rsid w:val="00A227B1"/>
    <w:rsid w:val="00A22B1B"/>
    <w:rsid w:val="00A23FC0"/>
    <w:rsid w:val="00A2465C"/>
    <w:rsid w:val="00A24970"/>
    <w:rsid w:val="00A24C64"/>
    <w:rsid w:val="00A25D40"/>
    <w:rsid w:val="00A25F9B"/>
    <w:rsid w:val="00A27249"/>
    <w:rsid w:val="00A31066"/>
    <w:rsid w:val="00A319FB"/>
    <w:rsid w:val="00A32928"/>
    <w:rsid w:val="00A341D4"/>
    <w:rsid w:val="00A34CF2"/>
    <w:rsid w:val="00A353FC"/>
    <w:rsid w:val="00A35B95"/>
    <w:rsid w:val="00A36280"/>
    <w:rsid w:val="00A36667"/>
    <w:rsid w:val="00A373DC"/>
    <w:rsid w:val="00A3759A"/>
    <w:rsid w:val="00A414E3"/>
    <w:rsid w:val="00A418E0"/>
    <w:rsid w:val="00A43085"/>
    <w:rsid w:val="00A4434C"/>
    <w:rsid w:val="00A444E7"/>
    <w:rsid w:val="00A446DB"/>
    <w:rsid w:val="00A4471F"/>
    <w:rsid w:val="00A4487A"/>
    <w:rsid w:val="00A44D42"/>
    <w:rsid w:val="00A44DB1"/>
    <w:rsid w:val="00A45EA3"/>
    <w:rsid w:val="00A45F5B"/>
    <w:rsid w:val="00A46172"/>
    <w:rsid w:val="00A46B0D"/>
    <w:rsid w:val="00A46CC5"/>
    <w:rsid w:val="00A47108"/>
    <w:rsid w:val="00A475FB"/>
    <w:rsid w:val="00A47885"/>
    <w:rsid w:val="00A5121D"/>
    <w:rsid w:val="00A512CA"/>
    <w:rsid w:val="00A5133D"/>
    <w:rsid w:val="00A51525"/>
    <w:rsid w:val="00A51D09"/>
    <w:rsid w:val="00A53542"/>
    <w:rsid w:val="00A53597"/>
    <w:rsid w:val="00A55383"/>
    <w:rsid w:val="00A55464"/>
    <w:rsid w:val="00A607DD"/>
    <w:rsid w:val="00A61211"/>
    <w:rsid w:val="00A613C7"/>
    <w:rsid w:val="00A65C67"/>
    <w:rsid w:val="00A65EF0"/>
    <w:rsid w:val="00A66760"/>
    <w:rsid w:val="00A66ACF"/>
    <w:rsid w:val="00A66C9A"/>
    <w:rsid w:val="00A676ED"/>
    <w:rsid w:val="00A73455"/>
    <w:rsid w:val="00A7458B"/>
    <w:rsid w:val="00A76550"/>
    <w:rsid w:val="00A76791"/>
    <w:rsid w:val="00A80DF5"/>
    <w:rsid w:val="00A81383"/>
    <w:rsid w:val="00A828F7"/>
    <w:rsid w:val="00A82C2D"/>
    <w:rsid w:val="00A8361A"/>
    <w:rsid w:val="00A84430"/>
    <w:rsid w:val="00A84FAB"/>
    <w:rsid w:val="00A86AC9"/>
    <w:rsid w:val="00A87661"/>
    <w:rsid w:val="00A87B45"/>
    <w:rsid w:val="00A901E8"/>
    <w:rsid w:val="00A9029D"/>
    <w:rsid w:val="00A9054B"/>
    <w:rsid w:val="00A90DCB"/>
    <w:rsid w:val="00A90F84"/>
    <w:rsid w:val="00A91CBB"/>
    <w:rsid w:val="00A93736"/>
    <w:rsid w:val="00A94BA4"/>
    <w:rsid w:val="00A951DA"/>
    <w:rsid w:val="00A9658F"/>
    <w:rsid w:val="00A96E3D"/>
    <w:rsid w:val="00AA0704"/>
    <w:rsid w:val="00AA1E39"/>
    <w:rsid w:val="00AA288A"/>
    <w:rsid w:val="00AA3123"/>
    <w:rsid w:val="00AA5773"/>
    <w:rsid w:val="00AA592F"/>
    <w:rsid w:val="00AA5A14"/>
    <w:rsid w:val="00AA630C"/>
    <w:rsid w:val="00AA657B"/>
    <w:rsid w:val="00AA7321"/>
    <w:rsid w:val="00AA74E0"/>
    <w:rsid w:val="00AA77EF"/>
    <w:rsid w:val="00AA78DB"/>
    <w:rsid w:val="00AB1201"/>
    <w:rsid w:val="00AB1491"/>
    <w:rsid w:val="00AB1E62"/>
    <w:rsid w:val="00AB2CF7"/>
    <w:rsid w:val="00AB2EDA"/>
    <w:rsid w:val="00AB3CBC"/>
    <w:rsid w:val="00AB43D7"/>
    <w:rsid w:val="00AB502B"/>
    <w:rsid w:val="00AB5399"/>
    <w:rsid w:val="00AB5DCE"/>
    <w:rsid w:val="00AB62B2"/>
    <w:rsid w:val="00AB775F"/>
    <w:rsid w:val="00AB7BBA"/>
    <w:rsid w:val="00AB7D9B"/>
    <w:rsid w:val="00AC1314"/>
    <w:rsid w:val="00AC44B4"/>
    <w:rsid w:val="00AC4A7C"/>
    <w:rsid w:val="00AC5998"/>
    <w:rsid w:val="00AC5A0F"/>
    <w:rsid w:val="00AC5AA3"/>
    <w:rsid w:val="00AC618B"/>
    <w:rsid w:val="00AC6B87"/>
    <w:rsid w:val="00AC7C40"/>
    <w:rsid w:val="00AC7C4C"/>
    <w:rsid w:val="00AC7FF9"/>
    <w:rsid w:val="00AD06E7"/>
    <w:rsid w:val="00AD0F5B"/>
    <w:rsid w:val="00AD2112"/>
    <w:rsid w:val="00AD229D"/>
    <w:rsid w:val="00AD2B2A"/>
    <w:rsid w:val="00AD2BBE"/>
    <w:rsid w:val="00AD2C64"/>
    <w:rsid w:val="00AD2D2C"/>
    <w:rsid w:val="00AD2DA5"/>
    <w:rsid w:val="00AD3578"/>
    <w:rsid w:val="00AD3F0E"/>
    <w:rsid w:val="00AD45BB"/>
    <w:rsid w:val="00AD4DEA"/>
    <w:rsid w:val="00AD5084"/>
    <w:rsid w:val="00AD51D6"/>
    <w:rsid w:val="00AD56E0"/>
    <w:rsid w:val="00AD66D6"/>
    <w:rsid w:val="00AD67BA"/>
    <w:rsid w:val="00AD7B33"/>
    <w:rsid w:val="00AE0682"/>
    <w:rsid w:val="00AE0D3E"/>
    <w:rsid w:val="00AE2B2D"/>
    <w:rsid w:val="00AE2BC7"/>
    <w:rsid w:val="00AE30BD"/>
    <w:rsid w:val="00AE3A64"/>
    <w:rsid w:val="00AE4D40"/>
    <w:rsid w:val="00AE5147"/>
    <w:rsid w:val="00AE560B"/>
    <w:rsid w:val="00AE60A5"/>
    <w:rsid w:val="00AE7D36"/>
    <w:rsid w:val="00AF0CF0"/>
    <w:rsid w:val="00AF0D9E"/>
    <w:rsid w:val="00AF0FB4"/>
    <w:rsid w:val="00AF129F"/>
    <w:rsid w:val="00AF1746"/>
    <w:rsid w:val="00AF1EE7"/>
    <w:rsid w:val="00AF20EF"/>
    <w:rsid w:val="00AF230C"/>
    <w:rsid w:val="00AF299E"/>
    <w:rsid w:val="00AF301C"/>
    <w:rsid w:val="00AF31BD"/>
    <w:rsid w:val="00AF5970"/>
    <w:rsid w:val="00AF5C6C"/>
    <w:rsid w:val="00AF62D0"/>
    <w:rsid w:val="00AF6AC4"/>
    <w:rsid w:val="00AF6E18"/>
    <w:rsid w:val="00AF7186"/>
    <w:rsid w:val="00AF79CE"/>
    <w:rsid w:val="00B00217"/>
    <w:rsid w:val="00B0068A"/>
    <w:rsid w:val="00B00801"/>
    <w:rsid w:val="00B00A03"/>
    <w:rsid w:val="00B010B1"/>
    <w:rsid w:val="00B02296"/>
    <w:rsid w:val="00B02DBB"/>
    <w:rsid w:val="00B02F9C"/>
    <w:rsid w:val="00B031D9"/>
    <w:rsid w:val="00B0353F"/>
    <w:rsid w:val="00B03EFE"/>
    <w:rsid w:val="00B04BEE"/>
    <w:rsid w:val="00B05798"/>
    <w:rsid w:val="00B066E7"/>
    <w:rsid w:val="00B069F8"/>
    <w:rsid w:val="00B0730A"/>
    <w:rsid w:val="00B07527"/>
    <w:rsid w:val="00B10D1F"/>
    <w:rsid w:val="00B11C0A"/>
    <w:rsid w:val="00B12F01"/>
    <w:rsid w:val="00B13095"/>
    <w:rsid w:val="00B130B1"/>
    <w:rsid w:val="00B14373"/>
    <w:rsid w:val="00B15103"/>
    <w:rsid w:val="00B156CB"/>
    <w:rsid w:val="00B15CE3"/>
    <w:rsid w:val="00B17129"/>
    <w:rsid w:val="00B17F68"/>
    <w:rsid w:val="00B212B6"/>
    <w:rsid w:val="00B2193C"/>
    <w:rsid w:val="00B22139"/>
    <w:rsid w:val="00B22594"/>
    <w:rsid w:val="00B2269F"/>
    <w:rsid w:val="00B23C61"/>
    <w:rsid w:val="00B254A4"/>
    <w:rsid w:val="00B258AB"/>
    <w:rsid w:val="00B25DD4"/>
    <w:rsid w:val="00B26388"/>
    <w:rsid w:val="00B3097A"/>
    <w:rsid w:val="00B3170F"/>
    <w:rsid w:val="00B325EF"/>
    <w:rsid w:val="00B3293D"/>
    <w:rsid w:val="00B32A42"/>
    <w:rsid w:val="00B32B29"/>
    <w:rsid w:val="00B32D40"/>
    <w:rsid w:val="00B32EA9"/>
    <w:rsid w:val="00B334DE"/>
    <w:rsid w:val="00B33794"/>
    <w:rsid w:val="00B33AE4"/>
    <w:rsid w:val="00B34498"/>
    <w:rsid w:val="00B35351"/>
    <w:rsid w:val="00B35498"/>
    <w:rsid w:val="00B35D46"/>
    <w:rsid w:val="00B365E4"/>
    <w:rsid w:val="00B36F52"/>
    <w:rsid w:val="00B40FB5"/>
    <w:rsid w:val="00B41A76"/>
    <w:rsid w:val="00B44C71"/>
    <w:rsid w:val="00B45051"/>
    <w:rsid w:val="00B46138"/>
    <w:rsid w:val="00B4781E"/>
    <w:rsid w:val="00B51F9E"/>
    <w:rsid w:val="00B520EC"/>
    <w:rsid w:val="00B52809"/>
    <w:rsid w:val="00B533D0"/>
    <w:rsid w:val="00B5340D"/>
    <w:rsid w:val="00B538A7"/>
    <w:rsid w:val="00B54BB1"/>
    <w:rsid w:val="00B54EC0"/>
    <w:rsid w:val="00B55042"/>
    <w:rsid w:val="00B55CDA"/>
    <w:rsid w:val="00B5643D"/>
    <w:rsid w:val="00B57580"/>
    <w:rsid w:val="00B60E9D"/>
    <w:rsid w:val="00B618B0"/>
    <w:rsid w:val="00B61A9C"/>
    <w:rsid w:val="00B61CFA"/>
    <w:rsid w:val="00B621A9"/>
    <w:rsid w:val="00B6403C"/>
    <w:rsid w:val="00B64F97"/>
    <w:rsid w:val="00B67DFE"/>
    <w:rsid w:val="00B731BB"/>
    <w:rsid w:val="00B744C9"/>
    <w:rsid w:val="00B74F97"/>
    <w:rsid w:val="00B7632A"/>
    <w:rsid w:val="00B76991"/>
    <w:rsid w:val="00B76DE4"/>
    <w:rsid w:val="00B77569"/>
    <w:rsid w:val="00B77907"/>
    <w:rsid w:val="00B80F6F"/>
    <w:rsid w:val="00B814A7"/>
    <w:rsid w:val="00B81BC7"/>
    <w:rsid w:val="00B842DC"/>
    <w:rsid w:val="00B85067"/>
    <w:rsid w:val="00B866E5"/>
    <w:rsid w:val="00B86E2C"/>
    <w:rsid w:val="00B87196"/>
    <w:rsid w:val="00B8720D"/>
    <w:rsid w:val="00B87814"/>
    <w:rsid w:val="00B87C7A"/>
    <w:rsid w:val="00B938B5"/>
    <w:rsid w:val="00B947D5"/>
    <w:rsid w:val="00B95F11"/>
    <w:rsid w:val="00B97810"/>
    <w:rsid w:val="00BA0249"/>
    <w:rsid w:val="00BA0860"/>
    <w:rsid w:val="00BA0A2B"/>
    <w:rsid w:val="00BA0E69"/>
    <w:rsid w:val="00BA1727"/>
    <w:rsid w:val="00BA19D5"/>
    <w:rsid w:val="00BA2DB9"/>
    <w:rsid w:val="00BA447F"/>
    <w:rsid w:val="00BA504A"/>
    <w:rsid w:val="00BA526B"/>
    <w:rsid w:val="00BA623B"/>
    <w:rsid w:val="00BA6911"/>
    <w:rsid w:val="00BB106C"/>
    <w:rsid w:val="00BB13FC"/>
    <w:rsid w:val="00BB1772"/>
    <w:rsid w:val="00BB29A0"/>
    <w:rsid w:val="00BB2DC1"/>
    <w:rsid w:val="00BB360E"/>
    <w:rsid w:val="00BB3AF7"/>
    <w:rsid w:val="00BB413B"/>
    <w:rsid w:val="00BB489E"/>
    <w:rsid w:val="00BB49ED"/>
    <w:rsid w:val="00BB5FF7"/>
    <w:rsid w:val="00BB6242"/>
    <w:rsid w:val="00BB6C92"/>
    <w:rsid w:val="00BB6ECC"/>
    <w:rsid w:val="00BB70FA"/>
    <w:rsid w:val="00BB7674"/>
    <w:rsid w:val="00BC0D84"/>
    <w:rsid w:val="00BC0DD1"/>
    <w:rsid w:val="00BC0F3C"/>
    <w:rsid w:val="00BC0F3F"/>
    <w:rsid w:val="00BC1C69"/>
    <w:rsid w:val="00BC1FD9"/>
    <w:rsid w:val="00BC29E1"/>
    <w:rsid w:val="00BC3722"/>
    <w:rsid w:val="00BC39A6"/>
    <w:rsid w:val="00BC3E39"/>
    <w:rsid w:val="00BC4910"/>
    <w:rsid w:val="00BC58C9"/>
    <w:rsid w:val="00BC68CA"/>
    <w:rsid w:val="00BC7297"/>
    <w:rsid w:val="00BD0D46"/>
    <w:rsid w:val="00BD1A59"/>
    <w:rsid w:val="00BD2223"/>
    <w:rsid w:val="00BD27F5"/>
    <w:rsid w:val="00BD38BD"/>
    <w:rsid w:val="00BD3EE0"/>
    <w:rsid w:val="00BD62B6"/>
    <w:rsid w:val="00BD6CBF"/>
    <w:rsid w:val="00BD7084"/>
    <w:rsid w:val="00BD70A6"/>
    <w:rsid w:val="00BE06BD"/>
    <w:rsid w:val="00BE1F0D"/>
    <w:rsid w:val="00BE2782"/>
    <w:rsid w:val="00BE3133"/>
    <w:rsid w:val="00BE3A25"/>
    <w:rsid w:val="00BE418C"/>
    <w:rsid w:val="00BE436F"/>
    <w:rsid w:val="00BE4AFA"/>
    <w:rsid w:val="00BE6394"/>
    <w:rsid w:val="00BE67DB"/>
    <w:rsid w:val="00BE6DD4"/>
    <w:rsid w:val="00BE7148"/>
    <w:rsid w:val="00BF1ABF"/>
    <w:rsid w:val="00BF1F19"/>
    <w:rsid w:val="00BF472E"/>
    <w:rsid w:val="00BF4CE3"/>
    <w:rsid w:val="00BF5B92"/>
    <w:rsid w:val="00BF5BE6"/>
    <w:rsid w:val="00BF642A"/>
    <w:rsid w:val="00C00550"/>
    <w:rsid w:val="00C0068D"/>
    <w:rsid w:val="00C0226A"/>
    <w:rsid w:val="00C0278D"/>
    <w:rsid w:val="00C034F3"/>
    <w:rsid w:val="00C03F8D"/>
    <w:rsid w:val="00C05077"/>
    <w:rsid w:val="00C05A3D"/>
    <w:rsid w:val="00C06179"/>
    <w:rsid w:val="00C06966"/>
    <w:rsid w:val="00C06B18"/>
    <w:rsid w:val="00C07165"/>
    <w:rsid w:val="00C0717A"/>
    <w:rsid w:val="00C071E4"/>
    <w:rsid w:val="00C07D0A"/>
    <w:rsid w:val="00C10A49"/>
    <w:rsid w:val="00C10EDA"/>
    <w:rsid w:val="00C11096"/>
    <w:rsid w:val="00C111B8"/>
    <w:rsid w:val="00C11552"/>
    <w:rsid w:val="00C11778"/>
    <w:rsid w:val="00C11BB4"/>
    <w:rsid w:val="00C120A7"/>
    <w:rsid w:val="00C12363"/>
    <w:rsid w:val="00C12977"/>
    <w:rsid w:val="00C1307E"/>
    <w:rsid w:val="00C13262"/>
    <w:rsid w:val="00C142FA"/>
    <w:rsid w:val="00C146F7"/>
    <w:rsid w:val="00C14E0C"/>
    <w:rsid w:val="00C15A90"/>
    <w:rsid w:val="00C17403"/>
    <w:rsid w:val="00C1798E"/>
    <w:rsid w:val="00C2029A"/>
    <w:rsid w:val="00C2047C"/>
    <w:rsid w:val="00C20CDB"/>
    <w:rsid w:val="00C21B8C"/>
    <w:rsid w:val="00C228C1"/>
    <w:rsid w:val="00C247F9"/>
    <w:rsid w:val="00C25BA8"/>
    <w:rsid w:val="00C2717A"/>
    <w:rsid w:val="00C30084"/>
    <w:rsid w:val="00C30787"/>
    <w:rsid w:val="00C30D25"/>
    <w:rsid w:val="00C3167E"/>
    <w:rsid w:val="00C33C60"/>
    <w:rsid w:val="00C351B6"/>
    <w:rsid w:val="00C352A2"/>
    <w:rsid w:val="00C364A8"/>
    <w:rsid w:val="00C36697"/>
    <w:rsid w:val="00C37285"/>
    <w:rsid w:val="00C3781A"/>
    <w:rsid w:val="00C37A56"/>
    <w:rsid w:val="00C40322"/>
    <w:rsid w:val="00C416BF"/>
    <w:rsid w:val="00C41994"/>
    <w:rsid w:val="00C42324"/>
    <w:rsid w:val="00C42415"/>
    <w:rsid w:val="00C42525"/>
    <w:rsid w:val="00C44543"/>
    <w:rsid w:val="00C44D8B"/>
    <w:rsid w:val="00C459C4"/>
    <w:rsid w:val="00C45AE2"/>
    <w:rsid w:val="00C45CAB"/>
    <w:rsid w:val="00C462B8"/>
    <w:rsid w:val="00C46DA2"/>
    <w:rsid w:val="00C46FA2"/>
    <w:rsid w:val="00C52C9D"/>
    <w:rsid w:val="00C56E3D"/>
    <w:rsid w:val="00C57833"/>
    <w:rsid w:val="00C57D16"/>
    <w:rsid w:val="00C608BD"/>
    <w:rsid w:val="00C60A12"/>
    <w:rsid w:val="00C61C60"/>
    <w:rsid w:val="00C62A15"/>
    <w:rsid w:val="00C63995"/>
    <w:rsid w:val="00C64312"/>
    <w:rsid w:val="00C643E5"/>
    <w:rsid w:val="00C64480"/>
    <w:rsid w:val="00C64522"/>
    <w:rsid w:val="00C671E6"/>
    <w:rsid w:val="00C70257"/>
    <w:rsid w:val="00C71BE4"/>
    <w:rsid w:val="00C72661"/>
    <w:rsid w:val="00C72B6F"/>
    <w:rsid w:val="00C7312B"/>
    <w:rsid w:val="00C733FF"/>
    <w:rsid w:val="00C74143"/>
    <w:rsid w:val="00C752BC"/>
    <w:rsid w:val="00C75F16"/>
    <w:rsid w:val="00C769A6"/>
    <w:rsid w:val="00C772A3"/>
    <w:rsid w:val="00C775F0"/>
    <w:rsid w:val="00C7785C"/>
    <w:rsid w:val="00C7787F"/>
    <w:rsid w:val="00C77E66"/>
    <w:rsid w:val="00C8033E"/>
    <w:rsid w:val="00C813A4"/>
    <w:rsid w:val="00C818AF"/>
    <w:rsid w:val="00C819B6"/>
    <w:rsid w:val="00C81D16"/>
    <w:rsid w:val="00C820A1"/>
    <w:rsid w:val="00C83CA3"/>
    <w:rsid w:val="00C83E62"/>
    <w:rsid w:val="00C84F83"/>
    <w:rsid w:val="00C85BC9"/>
    <w:rsid w:val="00C86AC7"/>
    <w:rsid w:val="00C9097D"/>
    <w:rsid w:val="00C90E83"/>
    <w:rsid w:val="00C9108C"/>
    <w:rsid w:val="00C91622"/>
    <w:rsid w:val="00C92D9E"/>
    <w:rsid w:val="00C93780"/>
    <w:rsid w:val="00C9387E"/>
    <w:rsid w:val="00C940F6"/>
    <w:rsid w:val="00C95F5E"/>
    <w:rsid w:val="00C961FA"/>
    <w:rsid w:val="00C96916"/>
    <w:rsid w:val="00C9716E"/>
    <w:rsid w:val="00C97E23"/>
    <w:rsid w:val="00CA008D"/>
    <w:rsid w:val="00CA00A8"/>
    <w:rsid w:val="00CA5364"/>
    <w:rsid w:val="00CA7E10"/>
    <w:rsid w:val="00CB1692"/>
    <w:rsid w:val="00CB215F"/>
    <w:rsid w:val="00CB257B"/>
    <w:rsid w:val="00CB4107"/>
    <w:rsid w:val="00CB42B7"/>
    <w:rsid w:val="00CB4795"/>
    <w:rsid w:val="00CB4C41"/>
    <w:rsid w:val="00CB52F0"/>
    <w:rsid w:val="00CB60F0"/>
    <w:rsid w:val="00CB6107"/>
    <w:rsid w:val="00CB6BA5"/>
    <w:rsid w:val="00CB7FE8"/>
    <w:rsid w:val="00CC0404"/>
    <w:rsid w:val="00CC046E"/>
    <w:rsid w:val="00CC0811"/>
    <w:rsid w:val="00CC3B8B"/>
    <w:rsid w:val="00CC4B05"/>
    <w:rsid w:val="00CC5BB8"/>
    <w:rsid w:val="00CC5D2F"/>
    <w:rsid w:val="00CD12F4"/>
    <w:rsid w:val="00CD22A1"/>
    <w:rsid w:val="00CD26CF"/>
    <w:rsid w:val="00CD2D3C"/>
    <w:rsid w:val="00CD4103"/>
    <w:rsid w:val="00CD41C3"/>
    <w:rsid w:val="00CD4D6A"/>
    <w:rsid w:val="00CD5F91"/>
    <w:rsid w:val="00CD606F"/>
    <w:rsid w:val="00CD73BD"/>
    <w:rsid w:val="00CD7E25"/>
    <w:rsid w:val="00CE01DD"/>
    <w:rsid w:val="00CE0BD7"/>
    <w:rsid w:val="00CE1436"/>
    <w:rsid w:val="00CE1471"/>
    <w:rsid w:val="00CE17B0"/>
    <w:rsid w:val="00CE2A1F"/>
    <w:rsid w:val="00CE30DE"/>
    <w:rsid w:val="00CE36F6"/>
    <w:rsid w:val="00CE4DE2"/>
    <w:rsid w:val="00CE52A3"/>
    <w:rsid w:val="00CE5BA9"/>
    <w:rsid w:val="00CF195E"/>
    <w:rsid w:val="00CF2344"/>
    <w:rsid w:val="00CF2EAD"/>
    <w:rsid w:val="00CF3967"/>
    <w:rsid w:val="00CF43B9"/>
    <w:rsid w:val="00CF5B43"/>
    <w:rsid w:val="00CF5D66"/>
    <w:rsid w:val="00D00F48"/>
    <w:rsid w:val="00D01F3F"/>
    <w:rsid w:val="00D0262B"/>
    <w:rsid w:val="00D02C72"/>
    <w:rsid w:val="00D05FB0"/>
    <w:rsid w:val="00D069BB"/>
    <w:rsid w:val="00D07CA1"/>
    <w:rsid w:val="00D12F52"/>
    <w:rsid w:val="00D1380C"/>
    <w:rsid w:val="00D14B21"/>
    <w:rsid w:val="00D14D63"/>
    <w:rsid w:val="00D15D2A"/>
    <w:rsid w:val="00D161FF"/>
    <w:rsid w:val="00D1647D"/>
    <w:rsid w:val="00D16711"/>
    <w:rsid w:val="00D1793C"/>
    <w:rsid w:val="00D20692"/>
    <w:rsid w:val="00D22E13"/>
    <w:rsid w:val="00D236B5"/>
    <w:rsid w:val="00D253BB"/>
    <w:rsid w:val="00D26319"/>
    <w:rsid w:val="00D269B3"/>
    <w:rsid w:val="00D3271C"/>
    <w:rsid w:val="00D3376E"/>
    <w:rsid w:val="00D33D74"/>
    <w:rsid w:val="00D34386"/>
    <w:rsid w:val="00D351C1"/>
    <w:rsid w:val="00D35280"/>
    <w:rsid w:val="00D3530A"/>
    <w:rsid w:val="00D35491"/>
    <w:rsid w:val="00D3574A"/>
    <w:rsid w:val="00D35975"/>
    <w:rsid w:val="00D36AF7"/>
    <w:rsid w:val="00D36E12"/>
    <w:rsid w:val="00D375B2"/>
    <w:rsid w:val="00D377EC"/>
    <w:rsid w:val="00D41E95"/>
    <w:rsid w:val="00D42D3A"/>
    <w:rsid w:val="00D43EBE"/>
    <w:rsid w:val="00D44C32"/>
    <w:rsid w:val="00D46644"/>
    <w:rsid w:val="00D47525"/>
    <w:rsid w:val="00D478A9"/>
    <w:rsid w:val="00D50AD5"/>
    <w:rsid w:val="00D513A4"/>
    <w:rsid w:val="00D51B21"/>
    <w:rsid w:val="00D51C3C"/>
    <w:rsid w:val="00D52E0B"/>
    <w:rsid w:val="00D53BB8"/>
    <w:rsid w:val="00D54A95"/>
    <w:rsid w:val="00D5584C"/>
    <w:rsid w:val="00D55902"/>
    <w:rsid w:val="00D563C1"/>
    <w:rsid w:val="00D564FF"/>
    <w:rsid w:val="00D57D07"/>
    <w:rsid w:val="00D57DB6"/>
    <w:rsid w:val="00D57F94"/>
    <w:rsid w:val="00D602CA"/>
    <w:rsid w:val="00D60CC9"/>
    <w:rsid w:val="00D6192A"/>
    <w:rsid w:val="00D65C2C"/>
    <w:rsid w:val="00D66488"/>
    <w:rsid w:val="00D668CF"/>
    <w:rsid w:val="00D67D82"/>
    <w:rsid w:val="00D67E41"/>
    <w:rsid w:val="00D71B8A"/>
    <w:rsid w:val="00D71C79"/>
    <w:rsid w:val="00D723E9"/>
    <w:rsid w:val="00D7322D"/>
    <w:rsid w:val="00D7489A"/>
    <w:rsid w:val="00D74A06"/>
    <w:rsid w:val="00D74A1D"/>
    <w:rsid w:val="00D75570"/>
    <w:rsid w:val="00D75D90"/>
    <w:rsid w:val="00D771B7"/>
    <w:rsid w:val="00D77BDA"/>
    <w:rsid w:val="00D80168"/>
    <w:rsid w:val="00D8029F"/>
    <w:rsid w:val="00D803CA"/>
    <w:rsid w:val="00D80420"/>
    <w:rsid w:val="00D80B37"/>
    <w:rsid w:val="00D80B41"/>
    <w:rsid w:val="00D80F03"/>
    <w:rsid w:val="00D81090"/>
    <w:rsid w:val="00D819D2"/>
    <w:rsid w:val="00D81D67"/>
    <w:rsid w:val="00D8289C"/>
    <w:rsid w:val="00D83467"/>
    <w:rsid w:val="00D83B7F"/>
    <w:rsid w:val="00D8401F"/>
    <w:rsid w:val="00D840BE"/>
    <w:rsid w:val="00D87C0E"/>
    <w:rsid w:val="00D87FF1"/>
    <w:rsid w:val="00D905A8"/>
    <w:rsid w:val="00D91F4F"/>
    <w:rsid w:val="00D92487"/>
    <w:rsid w:val="00D932A0"/>
    <w:rsid w:val="00D93CAB"/>
    <w:rsid w:val="00DA0065"/>
    <w:rsid w:val="00DA010C"/>
    <w:rsid w:val="00DA03E6"/>
    <w:rsid w:val="00DA0A51"/>
    <w:rsid w:val="00DA0B4B"/>
    <w:rsid w:val="00DA0D18"/>
    <w:rsid w:val="00DA278E"/>
    <w:rsid w:val="00DA4B74"/>
    <w:rsid w:val="00DA5386"/>
    <w:rsid w:val="00DA5486"/>
    <w:rsid w:val="00DA6501"/>
    <w:rsid w:val="00DB0DF3"/>
    <w:rsid w:val="00DB144C"/>
    <w:rsid w:val="00DB17B1"/>
    <w:rsid w:val="00DB20F9"/>
    <w:rsid w:val="00DB444B"/>
    <w:rsid w:val="00DB58C6"/>
    <w:rsid w:val="00DB6FA4"/>
    <w:rsid w:val="00DB7384"/>
    <w:rsid w:val="00DC22F0"/>
    <w:rsid w:val="00DC2703"/>
    <w:rsid w:val="00DC3744"/>
    <w:rsid w:val="00DC4011"/>
    <w:rsid w:val="00DC61BE"/>
    <w:rsid w:val="00DC6363"/>
    <w:rsid w:val="00DC7F33"/>
    <w:rsid w:val="00DD2135"/>
    <w:rsid w:val="00DD250E"/>
    <w:rsid w:val="00DD2E2B"/>
    <w:rsid w:val="00DD3045"/>
    <w:rsid w:val="00DD44F3"/>
    <w:rsid w:val="00DD52E0"/>
    <w:rsid w:val="00DD59AB"/>
    <w:rsid w:val="00DD7039"/>
    <w:rsid w:val="00DE0793"/>
    <w:rsid w:val="00DE1C75"/>
    <w:rsid w:val="00DE2134"/>
    <w:rsid w:val="00DE2DF8"/>
    <w:rsid w:val="00DE65C4"/>
    <w:rsid w:val="00DE6EB7"/>
    <w:rsid w:val="00DF059C"/>
    <w:rsid w:val="00DF2274"/>
    <w:rsid w:val="00DF2350"/>
    <w:rsid w:val="00DF274C"/>
    <w:rsid w:val="00DF7035"/>
    <w:rsid w:val="00E0084A"/>
    <w:rsid w:val="00E00E6F"/>
    <w:rsid w:val="00E01EA5"/>
    <w:rsid w:val="00E02D38"/>
    <w:rsid w:val="00E039D0"/>
    <w:rsid w:val="00E0631A"/>
    <w:rsid w:val="00E06D09"/>
    <w:rsid w:val="00E07152"/>
    <w:rsid w:val="00E108D9"/>
    <w:rsid w:val="00E1092C"/>
    <w:rsid w:val="00E120E2"/>
    <w:rsid w:val="00E12424"/>
    <w:rsid w:val="00E1424D"/>
    <w:rsid w:val="00E14B26"/>
    <w:rsid w:val="00E14ED6"/>
    <w:rsid w:val="00E16C03"/>
    <w:rsid w:val="00E171A6"/>
    <w:rsid w:val="00E172DD"/>
    <w:rsid w:val="00E17788"/>
    <w:rsid w:val="00E177BC"/>
    <w:rsid w:val="00E17971"/>
    <w:rsid w:val="00E2072F"/>
    <w:rsid w:val="00E2073A"/>
    <w:rsid w:val="00E21173"/>
    <w:rsid w:val="00E21C0B"/>
    <w:rsid w:val="00E21F62"/>
    <w:rsid w:val="00E21FAF"/>
    <w:rsid w:val="00E23E6E"/>
    <w:rsid w:val="00E24337"/>
    <w:rsid w:val="00E24A15"/>
    <w:rsid w:val="00E25881"/>
    <w:rsid w:val="00E26BA3"/>
    <w:rsid w:val="00E26C4C"/>
    <w:rsid w:val="00E30FBC"/>
    <w:rsid w:val="00E319A2"/>
    <w:rsid w:val="00E31B59"/>
    <w:rsid w:val="00E320A2"/>
    <w:rsid w:val="00E3364E"/>
    <w:rsid w:val="00E33EF8"/>
    <w:rsid w:val="00E343E5"/>
    <w:rsid w:val="00E350A3"/>
    <w:rsid w:val="00E3612B"/>
    <w:rsid w:val="00E408EE"/>
    <w:rsid w:val="00E40F73"/>
    <w:rsid w:val="00E412EB"/>
    <w:rsid w:val="00E415E7"/>
    <w:rsid w:val="00E438F8"/>
    <w:rsid w:val="00E43FBA"/>
    <w:rsid w:val="00E4428D"/>
    <w:rsid w:val="00E4561B"/>
    <w:rsid w:val="00E45D9C"/>
    <w:rsid w:val="00E45EAA"/>
    <w:rsid w:val="00E502CF"/>
    <w:rsid w:val="00E51025"/>
    <w:rsid w:val="00E51708"/>
    <w:rsid w:val="00E5216B"/>
    <w:rsid w:val="00E53123"/>
    <w:rsid w:val="00E53A04"/>
    <w:rsid w:val="00E55926"/>
    <w:rsid w:val="00E55A39"/>
    <w:rsid w:val="00E60063"/>
    <w:rsid w:val="00E6067F"/>
    <w:rsid w:val="00E61FE9"/>
    <w:rsid w:val="00E6220F"/>
    <w:rsid w:val="00E626B2"/>
    <w:rsid w:val="00E627BA"/>
    <w:rsid w:val="00E64967"/>
    <w:rsid w:val="00E64AD1"/>
    <w:rsid w:val="00E661DC"/>
    <w:rsid w:val="00E6646C"/>
    <w:rsid w:val="00E66715"/>
    <w:rsid w:val="00E6703D"/>
    <w:rsid w:val="00E674D8"/>
    <w:rsid w:val="00E712EA"/>
    <w:rsid w:val="00E7176D"/>
    <w:rsid w:val="00E7196D"/>
    <w:rsid w:val="00E71DA2"/>
    <w:rsid w:val="00E71F0E"/>
    <w:rsid w:val="00E72770"/>
    <w:rsid w:val="00E728D1"/>
    <w:rsid w:val="00E73515"/>
    <w:rsid w:val="00E7606E"/>
    <w:rsid w:val="00E80590"/>
    <w:rsid w:val="00E80B62"/>
    <w:rsid w:val="00E80CC7"/>
    <w:rsid w:val="00E818A6"/>
    <w:rsid w:val="00E81F9C"/>
    <w:rsid w:val="00E830F7"/>
    <w:rsid w:val="00E83EAF"/>
    <w:rsid w:val="00E83FD8"/>
    <w:rsid w:val="00E84478"/>
    <w:rsid w:val="00E84A67"/>
    <w:rsid w:val="00E84FD1"/>
    <w:rsid w:val="00E8541E"/>
    <w:rsid w:val="00E85BC0"/>
    <w:rsid w:val="00E85D0C"/>
    <w:rsid w:val="00E8651C"/>
    <w:rsid w:val="00E86735"/>
    <w:rsid w:val="00E86CD9"/>
    <w:rsid w:val="00E86D2E"/>
    <w:rsid w:val="00E90BB6"/>
    <w:rsid w:val="00E914C3"/>
    <w:rsid w:val="00E91AAC"/>
    <w:rsid w:val="00E934C7"/>
    <w:rsid w:val="00E935EE"/>
    <w:rsid w:val="00E9413F"/>
    <w:rsid w:val="00E94669"/>
    <w:rsid w:val="00E9496E"/>
    <w:rsid w:val="00E95752"/>
    <w:rsid w:val="00E963AA"/>
    <w:rsid w:val="00E96F2F"/>
    <w:rsid w:val="00EA06A8"/>
    <w:rsid w:val="00EA200F"/>
    <w:rsid w:val="00EA2916"/>
    <w:rsid w:val="00EA2B2C"/>
    <w:rsid w:val="00EB0307"/>
    <w:rsid w:val="00EB04FB"/>
    <w:rsid w:val="00EB27B9"/>
    <w:rsid w:val="00EB4584"/>
    <w:rsid w:val="00EB5FFF"/>
    <w:rsid w:val="00EB6259"/>
    <w:rsid w:val="00EB766A"/>
    <w:rsid w:val="00EC01F9"/>
    <w:rsid w:val="00EC035C"/>
    <w:rsid w:val="00EC24B4"/>
    <w:rsid w:val="00EC326A"/>
    <w:rsid w:val="00EC3871"/>
    <w:rsid w:val="00EC40E5"/>
    <w:rsid w:val="00EC6957"/>
    <w:rsid w:val="00EC743B"/>
    <w:rsid w:val="00EC79D3"/>
    <w:rsid w:val="00ED0E1D"/>
    <w:rsid w:val="00ED324F"/>
    <w:rsid w:val="00ED456F"/>
    <w:rsid w:val="00ED50B9"/>
    <w:rsid w:val="00ED6BA2"/>
    <w:rsid w:val="00ED7686"/>
    <w:rsid w:val="00ED7F8A"/>
    <w:rsid w:val="00EE0265"/>
    <w:rsid w:val="00EE0616"/>
    <w:rsid w:val="00EE071A"/>
    <w:rsid w:val="00EE2944"/>
    <w:rsid w:val="00EE3E9E"/>
    <w:rsid w:val="00EE4D49"/>
    <w:rsid w:val="00EE4D9F"/>
    <w:rsid w:val="00EE55C5"/>
    <w:rsid w:val="00EE595B"/>
    <w:rsid w:val="00EE61FD"/>
    <w:rsid w:val="00EE625B"/>
    <w:rsid w:val="00EE6CCD"/>
    <w:rsid w:val="00EE6F3B"/>
    <w:rsid w:val="00EE6FAA"/>
    <w:rsid w:val="00EE7A77"/>
    <w:rsid w:val="00EF05D8"/>
    <w:rsid w:val="00EF2135"/>
    <w:rsid w:val="00EF3C0E"/>
    <w:rsid w:val="00EF40BF"/>
    <w:rsid w:val="00EF4337"/>
    <w:rsid w:val="00EF5BC9"/>
    <w:rsid w:val="00EF6CE0"/>
    <w:rsid w:val="00EF6F68"/>
    <w:rsid w:val="00EF753A"/>
    <w:rsid w:val="00F02003"/>
    <w:rsid w:val="00F02464"/>
    <w:rsid w:val="00F03147"/>
    <w:rsid w:val="00F033AF"/>
    <w:rsid w:val="00F03A92"/>
    <w:rsid w:val="00F048CA"/>
    <w:rsid w:val="00F0494C"/>
    <w:rsid w:val="00F0692A"/>
    <w:rsid w:val="00F069EB"/>
    <w:rsid w:val="00F0707F"/>
    <w:rsid w:val="00F07538"/>
    <w:rsid w:val="00F103A0"/>
    <w:rsid w:val="00F1049B"/>
    <w:rsid w:val="00F113D7"/>
    <w:rsid w:val="00F11DEE"/>
    <w:rsid w:val="00F12694"/>
    <w:rsid w:val="00F1336F"/>
    <w:rsid w:val="00F14FA1"/>
    <w:rsid w:val="00F154C0"/>
    <w:rsid w:val="00F15CAF"/>
    <w:rsid w:val="00F162A1"/>
    <w:rsid w:val="00F164D6"/>
    <w:rsid w:val="00F16BF7"/>
    <w:rsid w:val="00F176C0"/>
    <w:rsid w:val="00F1791D"/>
    <w:rsid w:val="00F17972"/>
    <w:rsid w:val="00F17F46"/>
    <w:rsid w:val="00F21651"/>
    <w:rsid w:val="00F2205B"/>
    <w:rsid w:val="00F2239F"/>
    <w:rsid w:val="00F2268B"/>
    <w:rsid w:val="00F237CF"/>
    <w:rsid w:val="00F25B6F"/>
    <w:rsid w:val="00F25F11"/>
    <w:rsid w:val="00F2733A"/>
    <w:rsid w:val="00F27C35"/>
    <w:rsid w:val="00F310AF"/>
    <w:rsid w:val="00F31477"/>
    <w:rsid w:val="00F31948"/>
    <w:rsid w:val="00F31E51"/>
    <w:rsid w:val="00F325DE"/>
    <w:rsid w:val="00F326EA"/>
    <w:rsid w:val="00F33FA6"/>
    <w:rsid w:val="00F340AA"/>
    <w:rsid w:val="00F341E2"/>
    <w:rsid w:val="00F34727"/>
    <w:rsid w:val="00F34EED"/>
    <w:rsid w:val="00F35201"/>
    <w:rsid w:val="00F37EEE"/>
    <w:rsid w:val="00F406CA"/>
    <w:rsid w:val="00F40BD8"/>
    <w:rsid w:val="00F414EB"/>
    <w:rsid w:val="00F417EC"/>
    <w:rsid w:val="00F419E8"/>
    <w:rsid w:val="00F41FF1"/>
    <w:rsid w:val="00F42D03"/>
    <w:rsid w:val="00F43881"/>
    <w:rsid w:val="00F45418"/>
    <w:rsid w:val="00F457D1"/>
    <w:rsid w:val="00F50BD7"/>
    <w:rsid w:val="00F527EA"/>
    <w:rsid w:val="00F52B3F"/>
    <w:rsid w:val="00F556C1"/>
    <w:rsid w:val="00F55BB1"/>
    <w:rsid w:val="00F57175"/>
    <w:rsid w:val="00F574F4"/>
    <w:rsid w:val="00F60274"/>
    <w:rsid w:val="00F611D8"/>
    <w:rsid w:val="00F61B18"/>
    <w:rsid w:val="00F6239B"/>
    <w:rsid w:val="00F640E2"/>
    <w:rsid w:val="00F6416A"/>
    <w:rsid w:val="00F650F8"/>
    <w:rsid w:val="00F66377"/>
    <w:rsid w:val="00F66531"/>
    <w:rsid w:val="00F67894"/>
    <w:rsid w:val="00F707D6"/>
    <w:rsid w:val="00F709DB"/>
    <w:rsid w:val="00F712BB"/>
    <w:rsid w:val="00F71D01"/>
    <w:rsid w:val="00F729A4"/>
    <w:rsid w:val="00F7371E"/>
    <w:rsid w:val="00F73937"/>
    <w:rsid w:val="00F73D89"/>
    <w:rsid w:val="00F75ABE"/>
    <w:rsid w:val="00F75C94"/>
    <w:rsid w:val="00F76BE1"/>
    <w:rsid w:val="00F77B88"/>
    <w:rsid w:val="00F81493"/>
    <w:rsid w:val="00F823AF"/>
    <w:rsid w:val="00F83821"/>
    <w:rsid w:val="00F83A10"/>
    <w:rsid w:val="00F83EAF"/>
    <w:rsid w:val="00F84AD1"/>
    <w:rsid w:val="00F8592F"/>
    <w:rsid w:val="00F85B94"/>
    <w:rsid w:val="00F8656E"/>
    <w:rsid w:val="00F87406"/>
    <w:rsid w:val="00F90C58"/>
    <w:rsid w:val="00F916A0"/>
    <w:rsid w:val="00F9186B"/>
    <w:rsid w:val="00F91A42"/>
    <w:rsid w:val="00F91BD0"/>
    <w:rsid w:val="00F91C63"/>
    <w:rsid w:val="00F92440"/>
    <w:rsid w:val="00F92FAD"/>
    <w:rsid w:val="00F9304C"/>
    <w:rsid w:val="00F940C2"/>
    <w:rsid w:val="00F94468"/>
    <w:rsid w:val="00F94738"/>
    <w:rsid w:val="00F96D47"/>
    <w:rsid w:val="00F973DD"/>
    <w:rsid w:val="00F9743E"/>
    <w:rsid w:val="00FA21AB"/>
    <w:rsid w:val="00FA2277"/>
    <w:rsid w:val="00FA41F2"/>
    <w:rsid w:val="00FA4E91"/>
    <w:rsid w:val="00FA5347"/>
    <w:rsid w:val="00FA6197"/>
    <w:rsid w:val="00FA6F2C"/>
    <w:rsid w:val="00FA7D2C"/>
    <w:rsid w:val="00FA7EE4"/>
    <w:rsid w:val="00FB07E9"/>
    <w:rsid w:val="00FB1900"/>
    <w:rsid w:val="00FB1CF6"/>
    <w:rsid w:val="00FB2497"/>
    <w:rsid w:val="00FB29F9"/>
    <w:rsid w:val="00FB2C90"/>
    <w:rsid w:val="00FB2C9E"/>
    <w:rsid w:val="00FB3159"/>
    <w:rsid w:val="00FB3623"/>
    <w:rsid w:val="00FB3B63"/>
    <w:rsid w:val="00FB4DC8"/>
    <w:rsid w:val="00FB5B5B"/>
    <w:rsid w:val="00FB5E2E"/>
    <w:rsid w:val="00FB6301"/>
    <w:rsid w:val="00FB67EC"/>
    <w:rsid w:val="00FB6856"/>
    <w:rsid w:val="00FB7E47"/>
    <w:rsid w:val="00FC045C"/>
    <w:rsid w:val="00FC1424"/>
    <w:rsid w:val="00FC15E0"/>
    <w:rsid w:val="00FC2C9B"/>
    <w:rsid w:val="00FC2EBC"/>
    <w:rsid w:val="00FC3510"/>
    <w:rsid w:val="00FC38F3"/>
    <w:rsid w:val="00FC396B"/>
    <w:rsid w:val="00FC3BA1"/>
    <w:rsid w:val="00FC4EAE"/>
    <w:rsid w:val="00FC61D4"/>
    <w:rsid w:val="00FD1E41"/>
    <w:rsid w:val="00FD2EDB"/>
    <w:rsid w:val="00FD311F"/>
    <w:rsid w:val="00FD536B"/>
    <w:rsid w:val="00FD5B05"/>
    <w:rsid w:val="00FD5E08"/>
    <w:rsid w:val="00FD5F53"/>
    <w:rsid w:val="00FE188F"/>
    <w:rsid w:val="00FE1DF5"/>
    <w:rsid w:val="00FE25B2"/>
    <w:rsid w:val="00FE27B7"/>
    <w:rsid w:val="00FE2D0B"/>
    <w:rsid w:val="00FE2F2E"/>
    <w:rsid w:val="00FE3528"/>
    <w:rsid w:val="00FE3FF3"/>
    <w:rsid w:val="00FE43D3"/>
    <w:rsid w:val="00FE49BE"/>
    <w:rsid w:val="00FE4B57"/>
    <w:rsid w:val="00FE6EBC"/>
    <w:rsid w:val="00FE7947"/>
    <w:rsid w:val="00FF09E3"/>
    <w:rsid w:val="00FF0CAA"/>
    <w:rsid w:val="00FF0EAE"/>
    <w:rsid w:val="00FF18BE"/>
    <w:rsid w:val="00FF2C00"/>
    <w:rsid w:val="00FF3041"/>
    <w:rsid w:val="00FF394D"/>
    <w:rsid w:val="00FF5006"/>
    <w:rsid w:val="00FF6F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1F538"/>
  <w15:docId w15:val="{ACC2D606-869C-4AB3-A98C-1DFD47C5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7"/>
    <w:pPr>
      <w:spacing w:before="120" w:after="120" w:line="240" w:lineRule="atLeast"/>
    </w:pPr>
    <w:rPr>
      <w:rFonts w:asciiTheme="majorHAnsi" w:eastAsia="Times New Roman" w:hAnsiTheme="majorHAnsi" w:cs="Times New Roman"/>
      <w:sz w:val="20"/>
      <w:szCs w:val="24"/>
      <w:lang w:eastAsia="en-AU"/>
    </w:rPr>
  </w:style>
  <w:style w:type="paragraph" w:styleId="Heading1">
    <w:name w:val="heading 1"/>
    <w:basedOn w:val="Normal"/>
    <w:next w:val="Normal"/>
    <w:link w:val="Heading1Char"/>
    <w:uiPriority w:val="9"/>
    <w:qFormat/>
    <w:rsid w:val="00B3170F"/>
    <w:pPr>
      <w:numPr>
        <w:numId w:val="20"/>
      </w:numPr>
      <w:spacing w:before="480" w:after="0"/>
      <w:contextualSpacing/>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736F46"/>
    <w:pPr>
      <w:numPr>
        <w:ilvl w:val="1"/>
        <w:numId w:val="20"/>
      </w:numPr>
      <w:spacing w:before="200" w:after="0"/>
      <w:outlineLvl w:val="1"/>
    </w:pPr>
    <w:rPr>
      <w:rFonts w:ascii="Arial" w:eastAsiaTheme="majorEastAsia" w:hAnsi="Arial" w:cstheme="majorBidi"/>
      <w:b/>
      <w:bCs/>
      <w:sz w:val="28"/>
      <w:szCs w:val="26"/>
    </w:rPr>
  </w:style>
  <w:style w:type="paragraph" w:styleId="Heading3">
    <w:name w:val="heading 3"/>
    <w:aliases w:val="DEX Heading 3"/>
    <w:basedOn w:val="Normal"/>
    <w:next w:val="Normal"/>
    <w:link w:val="Heading3Char"/>
    <w:uiPriority w:val="9"/>
    <w:unhideWhenUsed/>
    <w:qFormat/>
    <w:rsid w:val="008B34DE"/>
    <w:pPr>
      <w:numPr>
        <w:ilvl w:val="2"/>
        <w:numId w:val="20"/>
      </w:numPr>
      <w:spacing w:before="200" w:after="0" w:line="271" w:lineRule="auto"/>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207C0E"/>
    <w:pPr>
      <w:numPr>
        <w:ilvl w:val="3"/>
        <w:numId w:val="20"/>
      </w:numPr>
      <w:spacing w:before="200" w:after="0"/>
      <w:outlineLvl w:val="3"/>
    </w:pPr>
    <w:rPr>
      <w:rFonts w:ascii="Arial" w:eastAsiaTheme="majorEastAsia" w:hAnsi="Arial" w:cstheme="majorBidi"/>
      <w:b/>
      <w:bCs/>
      <w:i/>
      <w:iCs/>
      <w:sz w:val="22"/>
    </w:rPr>
  </w:style>
  <w:style w:type="paragraph" w:styleId="Heading5">
    <w:name w:val="heading 5"/>
    <w:basedOn w:val="Normal"/>
    <w:next w:val="Normal"/>
    <w:link w:val="Heading5Char"/>
    <w:uiPriority w:val="9"/>
    <w:unhideWhenUsed/>
    <w:qFormat/>
    <w:rsid w:val="004B54CA"/>
    <w:pPr>
      <w:numPr>
        <w:ilvl w:val="4"/>
        <w:numId w:val="20"/>
      </w:num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numPr>
        <w:ilvl w:val="5"/>
        <w:numId w:val="20"/>
      </w:num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numPr>
        <w:ilvl w:val="6"/>
        <w:numId w:val="20"/>
      </w:num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numPr>
        <w:ilvl w:val="7"/>
        <w:numId w:val="20"/>
      </w:num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numPr>
        <w:ilvl w:val="8"/>
        <w:numId w:val="20"/>
      </w:num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70F"/>
    <w:rPr>
      <w:rFonts w:ascii="Georgia" w:eastAsiaTheme="majorEastAsia" w:hAnsi="Georgia" w:cstheme="majorBidi"/>
      <w:bCs/>
      <w:sz w:val="52"/>
      <w:szCs w:val="28"/>
      <w:lang w:eastAsia="en-AU"/>
    </w:rPr>
  </w:style>
  <w:style w:type="character" w:customStyle="1" w:styleId="Heading2Char">
    <w:name w:val="Heading 2 Char"/>
    <w:basedOn w:val="DefaultParagraphFont"/>
    <w:link w:val="Heading2"/>
    <w:uiPriority w:val="9"/>
    <w:rsid w:val="00736F46"/>
    <w:rPr>
      <w:rFonts w:ascii="Arial" w:eastAsiaTheme="majorEastAsia" w:hAnsi="Arial" w:cstheme="majorBidi"/>
      <w:b/>
      <w:bCs/>
      <w:sz w:val="28"/>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DEX Heading 3 Char"/>
    <w:basedOn w:val="DefaultParagraphFont"/>
    <w:link w:val="Heading3"/>
    <w:uiPriority w:val="9"/>
    <w:rsid w:val="008B34DE"/>
    <w:rPr>
      <w:rFonts w:ascii="Arial" w:eastAsiaTheme="majorEastAsia" w:hAnsi="Arial" w:cstheme="majorBidi"/>
      <w:b/>
      <w:bCs/>
      <w:sz w:val="26"/>
      <w:szCs w:val="24"/>
      <w:lang w:eastAsia="en-AU"/>
    </w:rPr>
  </w:style>
  <w:style w:type="character" w:customStyle="1" w:styleId="Heading4Char">
    <w:name w:val="Heading 4 Char"/>
    <w:basedOn w:val="DefaultParagraphFont"/>
    <w:link w:val="Heading4"/>
    <w:uiPriority w:val="9"/>
    <w:rsid w:val="00207C0E"/>
    <w:rPr>
      <w:rFonts w:ascii="Arial" w:eastAsiaTheme="majorEastAsia" w:hAnsi="Arial" w:cstheme="majorBidi"/>
      <w:b/>
      <w:bCs/>
      <w:i/>
      <w:iCs/>
      <w:szCs w:val="24"/>
      <w:lang w:eastAsia="en-AU"/>
    </w:rPr>
  </w:style>
  <w:style w:type="character" w:customStyle="1" w:styleId="Heading5Char">
    <w:name w:val="Heading 5 Char"/>
    <w:basedOn w:val="DefaultParagraphFont"/>
    <w:link w:val="Heading5"/>
    <w:uiPriority w:val="9"/>
    <w:rsid w:val="004B54CA"/>
    <w:rPr>
      <w:rFonts w:asciiTheme="majorHAnsi" w:eastAsiaTheme="majorEastAsia" w:hAnsiTheme="majorHAnsi" w:cstheme="majorBidi"/>
      <w:b/>
      <w:bCs/>
      <w:color w:val="7F7F7F" w:themeColor="text1" w:themeTint="80"/>
      <w:sz w:val="20"/>
      <w:szCs w:val="24"/>
      <w:lang w:eastAsia="en-AU"/>
    </w:rPr>
  </w:style>
  <w:style w:type="character" w:customStyle="1" w:styleId="Heading6Char">
    <w:name w:val="Heading 6 Char"/>
    <w:basedOn w:val="DefaultParagraphFont"/>
    <w:link w:val="Heading6"/>
    <w:uiPriority w:val="9"/>
    <w:rsid w:val="004B54CA"/>
    <w:rPr>
      <w:rFonts w:asciiTheme="majorHAnsi" w:eastAsiaTheme="majorEastAsia" w:hAnsiTheme="majorHAnsi" w:cstheme="majorBidi"/>
      <w:b/>
      <w:bCs/>
      <w:i/>
      <w:iCs/>
      <w:color w:val="7F7F7F" w:themeColor="text1" w:themeTint="80"/>
      <w:sz w:val="20"/>
      <w:szCs w:val="24"/>
      <w:lang w:eastAsia="en-AU"/>
    </w:rPr>
  </w:style>
  <w:style w:type="character" w:customStyle="1" w:styleId="Heading7Char">
    <w:name w:val="Heading 7 Char"/>
    <w:basedOn w:val="DefaultParagraphFont"/>
    <w:link w:val="Heading7"/>
    <w:uiPriority w:val="9"/>
    <w:rsid w:val="004B54CA"/>
    <w:rPr>
      <w:rFonts w:asciiTheme="majorHAnsi" w:eastAsiaTheme="majorEastAsia" w:hAnsiTheme="majorHAnsi" w:cstheme="majorBidi"/>
      <w:i/>
      <w:iCs/>
      <w:sz w:val="20"/>
      <w:szCs w:val="24"/>
      <w:lang w:eastAsia="en-AU"/>
    </w:rPr>
  </w:style>
  <w:style w:type="character" w:customStyle="1" w:styleId="Heading8Char">
    <w:name w:val="Heading 8 Char"/>
    <w:basedOn w:val="DefaultParagraphFont"/>
    <w:link w:val="Heading8"/>
    <w:uiPriority w:val="9"/>
    <w:rsid w:val="004B54CA"/>
    <w:rPr>
      <w:rFonts w:asciiTheme="majorHAnsi" w:eastAsiaTheme="majorEastAsia" w:hAnsiTheme="majorHAnsi" w:cstheme="majorBidi"/>
      <w:sz w:val="20"/>
      <w:szCs w:val="20"/>
      <w:lang w:eastAsia="en-AU"/>
    </w:rPr>
  </w:style>
  <w:style w:type="character" w:customStyle="1" w:styleId="Heading9Char">
    <w:name w:val="Heading 9 Char"/>
    <w:basedOn w:val="DefaultParagraphFont"/>
    <w:link w:val="Heading9"/>
    <w:uiPriority w:val="9"/>
    <w:rsid w:val="004B54CA"/>
    <w:rPr>
      <w:rFonts w:asciiTheme="majorHAnsi" w:eastAsiaTheme="majorEastAsia" w:hAnsiTheme="majorHAnsi" w:cstheme="majorBidi"/>
      <w:i/>
      <w:iCs/>
      <w:spacing w:val="5"/>
      <w:sz w:val="20"/>
      <w:szCs w:val="20"/>
      <w:lang w:eastAsia="en-AU"/>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A2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B7"/>
    <w:rPr>
      <w:rFonts w:ascii="Tahoma" w:hAnsi="Tahoma" w:cs="Tahoma"/>
      <w:sz w:val="16"/>
      <w:szCs w:val="16"/>
      <w:lang w:val="en-GB"/>
    </w:rPr>
  </w:style>
  <w:style w:type="paragraph" w:styleId="Header">
    <w:name w:val="header"/>
    <w:basedOn w:val="Normal"/>
    <w:link w:val="HeaderChar"/>
    <w:uiPriority w:val="99"/>
    <w:unhideWhenUsed/>
    <w:rsid w:val="00A221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21B7"/>
    <w:rPr>
      <w:rFonts w:asciiTheme="majorHAnsi" w:eastAsia="Times New Roman" w:hAnsiTheme="majorHAnsi" w:cs="Times New Roman"/>
      <w:sz w:val="20"/>
      <w:szCs w:val="24"/>
      <w:lang w:eastAsia="en-AU"/>
    </w:rPr>
  </w:style>
  <w:style w:type="paragraph" w:styleId="Footer">
    <w:name w:val="footer"/>
    <w:basedOn w:val="Normal"/>
    <w:link w:val="FooterChar"/>
    <w:uiPriority w:val="99"/>
    <w:unhideWhenUsed/>
    <w:rsid w:val="00A221B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21B7"/>
    <w:rPr>
      <w:rFonts w:asciiTheme="majorHAnsi" w:eastAsia="Times New Roman" w:hAnsiTheme="majorHAnsi" w:cs="Times New Roman"/>
      <w:sz w:val="20"/>
      <w:szCs w:val="24"/>
      <w:lang w:eastAsia="en-AU"/>
    </w:rPr>
  </w:style>
  <w:style w:type="table" w:customStyle="1" w:styleId="MACtable">
    <w:name w:val="MAC table"/>
    <w:basedOn w:val="TableNormal"/>
    <w:uiPriority w:val="99"/>
    <w:rsid w:val="004330FC"/>
    <w:pPr>
      <w:spacing w:after="0" w:line="240" w:lineRule="auto"/>
    </w:pPr>
    <w:rPr>
      <w:rFonts w:ascii="Arial" w:hAnsi="Arial"/>
      <w:sz w:val="24"/>
    </w:rPr>
    <w:tblPr>
      <w:tblBorders>
        <w:top w:val="single" w:sz="4" w:space="0" w:color="03485B" w:themeColor="accent5" w:themeShade="BF"/>
        <w:left w:val="single" w:sz="4" w:space="0" w:color="03485B" w:themeColor="accent5" w:themeShade="BF"/>
        <w:bottom w:val="single" w:sz="4" w:space="0" w:color="03485B" w:themeColor="accent5" w:themeShade="BF"/>
        <w:right w:val="single" w:sz="4" w:space="0" w:color="03485B" w:themeColor="accent5" w:themeShade="BF"/>
        <w:insideH w:val="single" w:sz="4" w:space="0" w:color="03485B" w:themeColor="accent5" w:themeShade="BF"/>
        <w:insideV w:val="single" w:sz="4" w:space="0" w:color="03485B" w:themeColor="accent5" w:themeShade="BF"/>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ListBullet">
    <w:name w:val="List Bullet"/>
    <w:basedOn w:val="Normal"/>
    <w:uiPriority w:val="99"/>
    <w:qFormat/>
    <w:rsid w:val="004330FC"/>
    <w:pPr>
      <w:numPr>
        <w:numId w:val="5"/>
      </w:numPr>
      <w:tabs>
        <w:tab w:val="left" w:pos="170"/>
      </w:tabs>
      <w:spacing w:before="60" w:after="60"/>
    </w:pPr>
  </w:style>
  <w:style w:type="paragraph" w:customStyle="1" w:styleId="Pullouttext">
    <w:name w:val="Pullout text"/>
    <w:next w:val="Normal"/>
    <w:link w:val="PullouttextChar"/>
    <w:uiPriority w:val="3"/>
    <w:qFormat/>
    <w:rsid w:val="004330FC"/>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4330FC"/>
    <w:rPr>
      <w:rFonts w:ascii="Georgia" w:eastAsia="Times New Roman" w:hAnsi="Georgia" w:cs="Arial"/>
      <w:b w:val="0"/>
      <w:bCs/>
      <w:i/>
      <w:iCs/>
      <w:color w:val="24596E"/>
      <w:sz w:val="20"/>
      <w:szCs w:val="28"/>
      <w:lang w:eastAsia="en-AU"/>
    </w:rPr>
  </w:style>
  <w:style w:type="character" w:styleId="Hyperlink">
    <w:name w:val="Hyperlink"/>
    <w:uiPriority w:val="99"/>
    <w:rsid w:val="004330FC"/>
    <w:rPr>
      <w:color w:val="721117"/>
      <w:u w:val="single"/>
    </w:rPr>
  </w:style>
  <w:style w:type="paragraph" w:styleId="FootnoteText">
    <w:name w:val="footnote text"/>
    <w:basedOn w:val="Normal"/>
    <w:link w:val="FootnoteTextChar"/>
    <w:uiPriority w:val="99"/>
    <w:semiHidden/>
    <w:unhideWhenUsed/>
    <w:rsid w:val="004330FC"/>
    <w:pPr>
      <w:spacing w:before="0" w:after="0" w:line="240" w:lineRule="auto"/>
    </w:pPr>
    <w:rPr>
      <w:rFonts w:ascii="Cambria" w:eastAsia="Calibri" w:hAnsi="Cambria"/>
      <w:szCs w:val="20"/>
      <w:lang w:eastAsia="en-US"/>
    </w:rPr>
  </w:style>
  <w:style w:type="character" w:customStyle="1" w:styleId="FootnoteTextChar">
    <w:name w:val="Footnote Text Char"/>
    <w:basedOn w:val="DefaultParagraphFont"/>
    <w:link w:val="FootnoteText"/>
    <w:uiPriority w:val="99"/>
    <w:semiHidden/>
    <w:rsid w:val="004330FC"/>
    <w:rPr>
      <w:rFonts w:ascii="Cambria" w:eastAsia="Calibri" w:hAnsi="Cambria" w:cs="Times New Roman"/>
      <w:sz w:val="20"/>
      <w:szCs w:val="20"/>
    </w:rPr>
  </w:style>
  <w:style w:type="character" w:styleId="FootnoteReference">
    <w:name w:val="footnote reference"/>
    <w:uiPriority w:val="99"/>
    <w:semiHidden/>
    <w:unhideWhenUsed/>
    <w:rsid w:val="004330FC"/>
    <w:rPr>
      <w:vertAlign w:val="superscript"/>
    </w:rPr>
  </w:style>
  <w:style w:type="paragraph" w:customStyle="1" w:styleId="ExecSummaryH3">
    <w:name w:val="Exec Summary H3"/>
    <w:basedOn w:val="Heading3"/>
    <w:next w:val="Normal"/>
    <w:qFormat/>
    <w:rsid w:val="004330FC"/>
    <w:pPr>
      <w:keepNext/>
      <w:spacing w:before="240" w:after="240" w:line="240" w:lineRule="auto"/>
      <w:outlineLvl w:val="9"/>
    </w:pPr>
    <w:rPr>
      <w:rFonts w:ascii="Cambria" w:eastAsia="Times New Roman" w:hAnsi="Cambria" w:cs="Arial"/>
      <w:color w:val="01215C"/>
      <w:sz w:val="22"/>
      <w:szCs w:val="26"/>
    </w:rPr>
  </w:style>
  <w:style w:type="paragraph" w:customStyle="1" w:styleId="Listdashlevel2">
    <w:name w:val="List dash (level 2)"/>
    <w:basedOn w:val="Normal"/>
    <w:qFormat/>
    <w:rsid w:val="004330FC"/>
    <w:pPr>
      <w:tabs>
        <w:tab w:val="num" w:pos="907"/>
      </w:tabs>
      <w:spacing w:before="0" w:after="0" w:line="240" w:lineRule="auto"/>
      <w:ind w:left="907" w:hanging="453"/>
    </w:pPr>
    <w:rPr>
      <w:rFonts w:ascii="Cambria" w:eastAsia="Calibri" w:hAnsi="Cambria"/>
      <w:sz w:val="24"/>
      <w:szCs w:val="22"/>
      <w:lang w:eastAsia="en-US"/>
    </w:rPr>
  </w:style>
  <w:style w:type="character" w:styleId="CommentReference">
    <w:name w:val="annotation reference"/>
    <w:uiPriority w:val="99"/>
    <w:semiHidden/>
    <w:unhideWhenUsed/>
    <w:rsid w:val="004330FC"/>
    <w:rPr>
      <w:sz w:val="16"/>
      <w:szCs w:val="16"/>
    </w:rPr>
  </w:style>
  <w:style w:type="paragraph" w:styleId="CommentText">
    <w:name w:val="annotation text"/>
    <w:basedOn w:val="Normal"/>
    <w:link w:val="CommentTextChar"/>
    <w:uiPriority w:val="99"/>
    <w:unhideWhenUsed/>
    <w:rsid w:val="004330FC"/>
    <w:pPr>
      <w:spacing w:before="0" w:after="240" w:line="264" w:lineRule="auto"/>
    </w:pPr>
    <w:rPr>
      <w:rFonts w:ascii="Cambria" w:eastAsia="Calibri" w:hAnsi="Cambria"/>
      <w:szCs w:val="20"/>
      <w:lang w:eastAsia="en-US"/>
    </w:rPr>
  </w:style>
  <w:style w:type="character" w:customStyle="1" w:styleId="CommentTextChar">
    <w:name w:val="Comment Text Char"/>
    <w:basedOn w:val="DefaultParagraphFont"/>
    <w:link w:val="CommentText"/>
    <w:uiPriority w:val="99"/>
    <w:rsid w:val="004330FC"/>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330FC"/>
    <w:pPr>
      <w:spacing w:before="120"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uiPriority w:val="99"/>
    <w:semiHidden/>
    <w:rsid w:val="004330FC"/>
    <w:rPr>
      <w:rFonts w:ascii="Arial" w:eastAsia="Times New Roman" w:hAnsi="Arial" w:cs="Times New Roman"/>
      <w:b/>
      <w:bCs/>
      <w:sz w:val="20"/>
      <w:szCs w:val="20"/>
      <w:lang w:eastAsia="en-AU"/>
    </w:rPr>
  </w:style>
  <w:style w:type="numbering" w:customStyle="1" w:styleId="Headings">
    <w:name w:val="Headings"/>
    <w:uiPriority w:val="99"/>
    <w:rsid w:val="004330FC"/>
    <w:pPr>
      <w:numPr>
        <w:numId w:val="1"/>
      </w:numPr>
    </w:pPr>
  </w:style>
  <w:style w:type="paragraph" w:styleId="NormalWeb">
    <w:name w:val="Normal (Web)"/>
    <w:basedOn w:val="Normal"/>
    <w:uiPriority w:val="99"/>
    <w:unhideWhenUsed/>
    <w:rsid w:val="004330FC"/>
    <w:pPr>
      <w:spacing w:before="100" w:beforeAutospacing="1" w:after="100" w:afterAutospacing="1" w:line="240" w:lineRule="auto"/>
    </w:pPr>
    <w:rPr>
      <w:rFonts w:ascii="Times New Roman" w:hAnsi="Times New Roman"/>
      <w:sz w:val="24"/>
    </w:rPr>
  </w:style>
  <w:style w:type="paragraph" w:styleId="TOC1">
    <w:name w:val="toc 1"/>
    <w:basedOn w:val="Normal"/>
    <w:next w:val="Normal"/>
    <w:autoRedefine/>
    <w:uiPriority w:val="39"/>
    <w:unhideWhenUsed/>
    <w:qFormat/>
    <w:rsid w:val="008E6854"/>
    <w:pPr>
      <w:keepNext/>
      <w:tabs>
        <w:tab w:val="left" w:pos="426"/>
        <w:tab w:val="right" w:leader="dot" w:pos="9639"/>
      </w:tabs>
      <w:spacing w:before="240" w:after="100"/>
      <w:ind w:right="-11"/>
    </w:pPr>
    <w:rPr>
      <w:rFonts w:eastAsiaTheme="majorEastAsia"/>
      <w:b/>
      <w:noProof/>
      <w:color w:val="2F7F95"/>
    </w:rPr>
  </w:style>
  <w:style w:type="paragraph" w:styleId="TOC2">
    <w:name w:val="toc 2"/>
    <w:basedOn w:val="Normal"/>
    <w:next w:val="Normal"/>
    <w:autoRedefine/>
    <w:uiPriority w:val="39"/>
    <w:unhideWhenUsed/>
    <w:qFormat/>
    <w:rsid w:val="005101B6"/>
    <w:pPr>
      <w:keepNext/>
      <w:tabs>
        <w:tab w:val="left" w:pos="880"/>
        <w:tab w:val="right" w:leader="dot" w:pos="9639"/>
      </w:tabs>
      <w:spacing w:after="100"/>
      <w:ind w:left="284"/>
    </w:pPr>
    <w:rPr>
      <w:rFonts w:eastAsiaTheme="majorEastAsia"/>
      <w:noProof/>
      <w:color w:val="2F7F95"/>
    </w:rPr>
  </w:style>
  <w:style w:type="paragraph" w:styleId="TOC3">
    <w:name w:val="toc 3"/>
    <w:basedOn w:val="Normal"/>
    <w:next w:val="Normal"/>
    <w:autoRedefine/>
    <w:uiPriority w:val="39"/>
    <w:unhideWhenUsed/>
    <w:qFormat/>
    <w:rsid w:val="00377A3C"/>
    <w:pPr>
      <w:tabs>
        <w:tab w:val="left" w:pos="1100"/>
        <w:tab w:val="right" w:leader="dot" w:pos="9639"/>
      </w:tabs>
      <w:spacing w:after="100"/>
      <w:ind w:left="400"/>
    </w:pPr>
  </w:style>
  <w:style w:type="paragraph" w:styleId="TOC4">
    <w:name w:val="toc 4"/>
    <w:basedOn w:val="Normal"/>
    <w:next w:val="Normal"/>
    <w:autoRedefine/>
    <w:uiPriority w:val="39"/>
    <w:unhideWhenUsed/>
    <w:rsid w:val="004330FC"/>
    <w:pPr>
      <w:spacing w:before="0"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330FC"/>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330FC"/>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330FC"/>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330FC"/>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330FC"/>
    <w:pPr>
      <w:spacing w:before="0" w:after="100" w:line="276" w:lineRule="auto"/>
      <w:ind w:left="1760"/>
    </w:pPr>
    <w:rPr>
      <w:rFonts w:asciiTheme="minorHAnsi" w:eastAsiaTheme="minorEastAsia" w:hAnsiTheme="minorHAnsi" w:cstheme="minorBidi"/>
      <w:sz w:val="22"/>
      <w:szCs w:val="22"/>
    </w:rPr>
  </w:style>
  <w:style w:type="table" w:styleId="TableGrid">
    <w:name w:val="Table Grid"/>
    <w:basedOn w:val="TableNormal"/>
    <w:uiPriority w:val="59"/>
    <w:rsid w:val="00433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0FC"/>
    <w:pPr>
      <w:spacing w:after="0" w:line="240" w:lineRule="auto"/>
    </w:pPr>
    <w:rPr>
      <w:rFonts w:ascii="Arial" w:eastAsia="Times New Roman" w:hAnsi="Arial" w:cs="Times New Roman"/>
      <w:sz w:val="20"/>
      <w:szCs w:val="24"/>
      <w:lang w:eastAsia="en-AU"/>
    </w:rPr>
  </w:style>
  <w:style w:type="table" w:customStyle="1" w:styleId="Style1">
    <w:name w:val="Style1"/>
    <w:basedOn w:val="TableNormal"/>
    <w:uiPriority w:val="99"/>
    <w:rsid w:val="004330FC"/>
    <w:pPr>
      <w:spacing w:after="0" w:line="240" w:lineRule="auto"/>
    </w:pPr>
    <w:tblPr/>
  </w:style>
  <w:style w:type="character" w:customStyle="1" w:styleId="element-invisible">
    <w:name w:val="element-invisible"/>
    <w:basedOn w:val="DefaultParagraphFont"/>
    <w:rsid w:val="004330FC"/>
  </w:style>
  <w:style w:type="character" w:styleId="FollowedHyperlink">
    <w:name w:val="FollowedHyperlink"/>
    <w:basedOn w:val="DefaultParagraphFont"/>
    <w:uiPriority w:val="99"/>
    <w:semiHidden/>
    <w:unhideWhenUsed/>
    <w:rsid w:val="004330FC"/>
    <w:rPr>
      <w:color w:val="04617B" w:themeColor="followedHyperlink"/>
      <w:u w:val="single"/>
    </w:rPr>
  </w:style>
  <w:style w:type="table" w:customStyle="1" w:styleId="LightList-Accent11">
    <w:name w:val="Light List - Accent 11"/>
    <w:basedOn w:val="TableNormal"/>
    <w:uiPriority w:val="61"/>
    <w:rsid w:val="00E9496E"/>
    <w:pPr>
      <w:spacing w:after="0" w:line="240" w:lineRule="auto"/>
    </w:pPr>
    <w:tblPr>
      <w:tblStyleRowBandSize w:val="1"/>
      <w:tblStyleColBandSize w:val="1"/>
      <w:tblBorders>
        <w:top w:val="single" w:sz="8" w:space="0" w:color="04617B" w:themeColor="accent1"/>
        <w:left w:val="single" w:sz="8" w:space="0" w:color="04617B" w:themeColor="accent1"/>
        <w:bottom w:val="single" w:sz="8" w:space="0" w:color="04617B" w:themeColor="accent1"/>
        <w:right w:val="single" w:sz="8" w:space="0" w:color="04617B" w:themeColor="accent1"/>
      </w:tblBorders>
    </w:tblPr>
    <w:tblStylePr w:type="firstRow">
      <w:pPr>
        <w:spacing w:before="0" w:after="0" w:line="240" w:lineRule="auto"/>
      </w:pPr>
      <w:rPr>
        <w:b/>
        <w:bCs/>
        <w:color w:val="FFFFFF" w:themeColor="background1"/>
      </w:rPr>
      <w:tblPr/>
      <w:tcPr>
        <w:shd w:val="clear" w:color="auto" w:fill="04617B" w:themeFill="accent1"/>
      </w:tcPr>
    </w:tblStylePr>
    <w:tblStylePr w:type="lastRow">
      <w:pPr>
        <w:spacing w:before="0" w:after="0" w:line="240" w:lineRule="auto"/>
      </w:pPr>
      <w:rPr>
        <w:b/>
        <w:bCs/>
      </w:rPr>
      <w:tblPr/>
      <w:tcPr>
        <w:tcBorders>
          <w:top w:val="double" w:sz="6" w:space="0" w:color="04617B" w:themeColor="accent1"/>
          <w:left w:val="single" w:sz="8" w:space="0" w:color="04617B" w:themeColor="accent1"/>
          <w:bottom w:val="single" w:sz="8" w:space="0" w:color="04617B" w:themeColor="accent1"/>
          <w:right w:val="single" w:sz="8" w:space="0" w:color="04617B" w:themeColor="accent1"/>
        </w:tcBorders>
      </w:tcPr>
    </w:tblStylePr>
    <w:tblStylePr w:type="firstCol">
      <w:rPr>
        <w:b/>
        <w:bCs/>
      </w:rPr>
    </w:tblStylePr>
    <w:tblStylePr w:type="lastCol">
      <w:rPr>
        <w:b/>
        <w:bCs/>
      </w:rPr>
    </w:tblStylePr>
    <w:tblStylePr w:type="band1Vert">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tblStylePr w:type="band1Horz">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style>
  <w:style w:type="paragraph" w:customStyle="1" w:styleId="Default">
    <w:name w:val="Default"/>
    <w:rsid w:val="00BF4CE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297B34"/>
    <w:rPr>
      <w:rFonts w:asciiTheme="majorHAnsi" w:eastAsia="Times New Roman" w:hAnsiTheme="majorHAnsi" w:cs="Times New Roman"/>
      <w:sz w:val="20"/>
      <w:szCs w:val="24"/>
      <w:lang w:eastAsia="en-AU"/>
    </w:rPr>
  </w:style>
  <w:style w:type="paragraph" w:customStyle="1" w:styleId="SBBody">
    <w:name w:val="SB_Body"/>
    <w:basedOn w:val="Normal"/>
    <w:link w:val="SBBodyCharChar"/>
    <w:rsid w:val="009A210E"/>
    <w:pPr>
      <w:autoSpaceDE w:val="0"/>
      <w:autoSpaceDN w:val="0"/>
      <w:adjustRightInd w:val="0"/>
      <w:spacing w:before="60" w:after="60" w:line="240" w:lineRule="auto"/>
    </w:pPr>
    <w:rPr>
      <w:rFonts w:ascii="Arial" w:hAnsi="Arial" w:cs="Arial"/>
      <w:szCs w:val="20"/>
      <w:lang w:val="en-US" w:eastAsia="en-US"/>
    </w:rPr>
  </w:style>
  <w:style w:type="character" w:customStyle="1" w:styleId="SBBodyCharChar">
    <w:name w:val="SB_Body Char Char"/>
    <w:link w:val="SBBody"/>
    <w:rsid w:val="009A210E"/>
    <w:rPr>
      <w:rFonts w:ascii="Arial" w:eastAsia="Times New Roman" w:hAnsi="Arial" w:cs="Arial"/>
      <w:sz w:val="20"/>
      <w:szCs w:val="20"/>
      <w:lang w:val="en-US"/>
    </w:rPr>
  </w:style>
  <w:style w:type="character" w:customStyle="1" w:styleId="intro">
    <w:name w:val="intro"/>
    <w:basedOn w:val="DefaultParagraphFont"/>
    <w:rsid w:val="00F103A0"/>
  </w:style>
  <w:style w:type="paragraph" w:styleId="DocumentMap">
    <w:name w:val="Document Map"/>
    <w:basedOn w:val="Normal"/>
    <w:link w:val="DocumentMapChar"/>
    <w:uiPriority w:val="99"/>
    <w:semiHidden/>
    <w:unhideWhenUsed/>
    <w:rsid w:val="005106A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06AB"/>
    <w:rPr>
      <w:rFonts w:ascii="Tahoma" w:eastAsia="Times New Roman" w:hAnsi="Tahoma" w:cs="Tahoma"/>
      <w:sz w:val="16"/>
      <w:szCs w:val="16"/>
      <w:lang w:eastAsia="en-AU"/>
    </w:rPr>
  </w:style>
  <w:style w:type="paragraph" w:customStyle="1" w:styleId="TableHeading">
    <w:name w:val="Table Heading"/>
    <w:basedOn w:val="Normal"/>
    <w:next w:val="Normal"/>
    <w:qFormat/>
    <w:rsid w:val="002710B5"/>
    <w:pPr>
      <w:tabs>
        <w:tab w:val="num" w:pos="1304"/>
      </w:tabs>
      <w:spacing w:before="480" w:after="240" w:line="240" w:lineRule="auto"/>
      <w:ind w:left="1304" w:hanging="1304"/>
    </w:pPr>
    <w:rPr>
      <w:rFonts w:ascii="Cambria" w:eastAsia="Calibri" w:hAnsi="Cambria"/>
      <w:b/>
      <w:sz w:val="24"/>
      <w:szCs w:val="22"/>
      <w:lang w:eastAsia="en-US"/>
    </w:rPr>
  </w:style>
  <w:style w:type="numbering" w:customStyle="1" w:styleId="TableNumbers">
    <w:name w:val="TableNumbers"/>
    <w:uiPriority w:val="99"/>
    <w:rsid w:val="00691A42"/>
    <w:pPr>
      <w:numPr>
        <w:numId w:val="17"/>
      </w:numPr>
    </w:pPr>
  </w:style>
  <w:style w:type="character" w:customStyle="1" w:styleId="Quotation1Char">
    <w:name w:val="Quotation 1 Char"/>
    <w:link w:val="Quotation1"/>
    <w:uiPriority w:val="9"/>
    <w:locked/>
    <w:rsid w:val="00652498"/>
    <w:rPr>
      <w:rFonts w:ascii="Arial" w:hAnsi="Arial" w:cs="Arial"/>
    </w:rPr>
  </w:style>
  <w:style w:type="paragraph" w:customStyle="1" w:styleId="Quotation1">
    <w:name w:val="Quotation 1"/>
    <w:aliases w:val="&quot;Q&quot;"/>
    <w:basedOn w:val="Normal"/>
    <w:link w:val="Quotation1Char"/>
    <w:uiPriority w:val="9"/>
    <w:qFormat/>
    <w:rsid w:val="00652498"/>
    <w:pPr>
      <w:spacing w:before="0" w:after="140" w:line="260" w:lineRule="atLeast"/>
    </w:pPr>
    <w:rPr>
      <w:rFonts w:ascii="Arial" w:eastAsiaTheme="minorHAnsi" w:hAnsi="Arial" w:cs="Arial"/>
      <w:sz w:val="22"/>
      <w:szCs w:val="22"/>
      <w:lang w:eastAsia="en-US"/>
    </w:rPr>
  </w:style>
  <w:style w:type="table" w:styleId="ListTable3-Accent4">
    <w:name w:val="List Table 3 Accent 4"/>
    <w:aliases w:val="DEX Table"/>
    <w:basedOn w:val="TableNormal"/>
    <w:uiPriority w:val="48"/>
    <w:rsid w:val="00F8592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4617B" w:themeFill="accent4"/>
      </w:tcPr>
    </w:tblStylePr>
    <w:tblStylePr w:type="lastRow">
      <w:rPr>
        <w:b/>
        <w:bCs/>
      </w:rPr>
      <w:tblPr/>
      <w:tcPr>
        <w:tcBorders>
          <w:top w:val="double" w:sz="4" w:space="0" w:color="0461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17B" w:themeColor="accent4"/>
          <w:right w:val="single" w:sz="4" w:space="0" w:color="04617B" w:themeColor="accent4"/>
        </w:tcBorders>
      </w:tcPr>
    </w:tblStylePr>
    <w:tblStylePr w:type="band1Horz">
      <w:tblPr/>
      <w:tcPr>
        <w:tcBorders>
          <w:top w:val="single" w:sz="4" w:space="0" w:color="04617B" w:themeColor="accent4"/>
          <w:bottom w:val="single" w:sz="4" w:space="0" w:color="0461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17B" w:themeColor="accent4"/>
          <w:left w:val="nil"/>
        </w:tcBorders>
      </w:tcPr>
    </w:tblStylePr>
    <w:tblStylePr w:type="swCell">
      <w:tblPr/>
      <w:tcPr>
        <w:tcBorders>
          <w:top w:val="double" w:sz="4" w:space="0" w:color="04617B" w:themeColor="accent4"/>
          <w:right w:val="nil"/>
        </w:tcBorders>
      </w:tcPr>
    </w:tblStylePr>
  </w:style>
  <w:style w:type="paragraph" w:styleId="BodyText">
    <w:name w:val="Body Text"/>
    <w:basedOn w:val="Normal"/>
    <w:link w:val="BodyTextChar"/>
    <w:uiPriority w:val="1"/>
    <w:qFormat/>
    <w:rsid w:val="00F8592F"/>
    <w:pPr>
      <w:widowControl w:val="0"/>
      <w:spacing w:before="170" w:after="0" w:line="240" w:lineRule="auto"/>
      <w:ind w:left="850"/>
    </w:pPr>
    <w:rPr>
      <w:rFonts w:ascii="Arial" w:eastAsia="Arial" w:hAnsi="Arial" w:cstheme="minorBidi"/>
      <w:szCs w:val="20"/>
      <w:lang w:val="en-US" w:eastAsia="en-US"/>
    </w:rPr>
  </w:style>
  <w:style w:type="character" w:customStyle="1" w:styleId="BodyTextChar">
    <w:name w:val="Body Text Char"/>
    <w:basedOn w:val="DefaultParagraphFont"/>
    <w:link w:val="BodyText"/>
    <w:uiPriority w:val="1"/>
    <w:rsid w:val="00F8592F"/>
    <w:rPr>
      <w:rFonts w:ascii="Arial" w:eastAsia="Arial" w:hAnsi="Arial"/>
      <w:sz w:val="20"/>
      <w:szCs w:val="20"/>
      <w:lang w:val="en-US"/>
    </w:rPr>
  </w:style>
  <w:style w:type="table" w:customStyle="1" w:styleId="DEXTable1">
    <w:name w:val="DEX Table1"/>
    <w:basedOn w:val="TableNormal"/>
    <w:next w:val="ListTable3-Accent4"/>
    <w:uiPriority w:val="48"/>
    <w:rsid w:val="00F8592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4617B" w:themeFill="accent4"/>
      </w:tcPr>
    </w:tblStylePr>
    <w:tblStylePr w:type="lastRow">
      <w:rPr>
        <w:b/>
        <w:bCs/>
      </w:rPr>
      <w:tblPr/>
      <w:tcPr>
        <w:tcBorders>
          <w:top w:val="double" w:sz="4" w:space="0" w:color="0461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17B" w:themeColor="accent4"/>
          <w:right w:val="single" w:sz="4" w:space="0" w:color="04617B" w:themeColor="accent4"/>
        </w:tcBorders>
      </w:tcPr>
    </w:tblStylePr>
    <w:tblStylePr w:type="band1Horz">
      <w:tblPr/>
      <w:tcPr>
        <w:tcBorders>
          <w:top w:val="single" w:sz="4" w:space="0" w:color="04617B" w:themeColor="accent4"/>
          <w:bottom w:val="single" w:sz="4" w:space="0" w:color="0461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17B" w:themeColor="accent4"/>
          <w:left w:val="nil"/>
        </w:tcBorders>
      </w:tcPr>
    </w:tblStylePr>
    <w:tblStylePr w:type="swCell">
      <w:tblPr/>
      <w:tcPr>
        <w:tcBorders>
          <w:top w:val="double" w:sz="4" w:space="0" w:color="04617B" w:themeColor="accent4"/>
          <w:right w:val="nil"/>
        </w:tcBorders>
      </w:tcPr>
    </w:tblStylePr>
  </w:style>
  <w:style w:type="table" w:customStyle="1" w:styleId="DEXTable2">
    <w:name w:val="DEX Table2"/>
    <w:basedOn w:val="TableNormal"/>
    <w:next w:val="ListTable3-Accent4"/>
    <w:uiPriority w:val="48"/>
    <w:rsid w:val="00F8592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4617B" w:themeFill="accent4"/>
      </w:tcPr>
    </w:tblStylePr>
    <w:tblStylePr w:type="lastRow">
      <w:rPr>
        <w:b/>
        <w:bCs/>
      </w:rPr>
      <w:tblPr/>
      <w:tcPr>
        <w:tcBorders>
          <w:top w:val="double" w:sz="4" w:space="0" w:color="0461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17B" w:themeColor="accent4"/>
          <w:right w:val="single" w:sz="4" w:space="0" w:color="04617B" w:themeColor="accent4"/>
        </w:tcBorders>
      </w:tcPr>
    </w:tblStylePr>
    <w:tblStylePr w:type="band1Horz">
      <w:tblPr/>
      <w:tcPr>
        <w:tcBorders>
          <w:top w:val="single" w:sz="4" w:space="0" w:color="04617B" w:themeColor="accent4"/>
          <w:bottom w:val="single" w:sz="4" w:space="0" w:color="0461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17B" w:themeColor="accent4"/>
          <w:left w:val="nil"/>
        </w:tcBorders>
      </w:tcPr>
    </w:tblStylePr>
    <w:tblStylePr w:type="swCell">
      <w:tblPr/>
      <w:tcPr>
        <w:tcBorders>
          <w:top w:val="double" w:sz="4" w:space="0" w:color="04617B" w:themeColor="accent4"/>
          <w:right w:val="nil"/>
        </w:tcBorders>
      </w:tcPr>
    </w:tblStylePr>
  </w:style>
  <w:style w:type="table" w:customStyle="1" w:styleId="LightList-Accent111">
    <w:name w:val="Light List - Accent 111"/>
    <w:basedOn w:val="TableNormal"/>
    <w:uiPriority w:val="61"/>
    <w:rsid w:val="008D28DC"/>
    <w:pPr>
      <w:spacing w:after="0" w:line="240" w:lineRule="auto"/>
    </w:pPr>
    <w:tblPr>
      <w:tblStyleRowBandSize w:val="1"/>
      <w:tblStyleColBandSize w:val="1"/>
      <w:tblInd w:w="0" w:type="nil"/>
      <w:tblBorders>
        <w:top w:val="single" w:sz="8" w:space="0" w:color="04617B" w:themeColor="accent1"/>
        <w:left w:val="single" w:sz="8" w:space="0" w:color="04617B" w:themeColor="accent1"/>
        <w:bottom w:val="single" w:sz="8" w:space="0" w:color="04617B" w:themeColor="accent1"/>
        <w:right w:val="single" w:sz="8" w:space="0" w:color="04617B"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04617B" w:themeFill="accent1"/>
      </w:tcPr>
    </w:tblStylePr>
    <w:tblStylePr w:type="lastRow">
      <w:pPr>
        <w:spacing w:beforeLines="0" w:before="0" w:beforeAutospacing="0" w:afterLines="0" w:after="0" w:afterAutospacing="0" w:line="240" w:lineRule="auto"/>
      </w:pPr>
      <w:rPr>
        <w:b/>
        <w:bCs/>
      </w:rPr>
      <w:tblPr/>
      <w:tcPr>
        <w:tcBorders>
          <w:top w:val="double" w:sz="6" w:space="0" w:color="04617B" w:themeColor="accent1"/>
          <w:left w:val="single" w:sz="8" w:space="0" w:color="04617B" w:themeColor="accent1"/>
          <w:bottom w:val="single" w:sz="8" w:space="0" w:color="04617B" w:themeColor="accent1"/>
          <w:right w:val="single" w:sz="8" w:space="0" w:color="04617B" w:themeColor="accent1"/>
        </w:tcBorders>
      </w:tcPr>
    </w:tblStylePr>
    <w:tblStylePr w:type="firstCol">
      <w:rPr>
        <w:b/>
        <w:bCs/>
      </w:rPr>
    </w:tblStylePr>
    <w:tblStylePr w:type="lastCol">
      <w:rPr>
        <w:b/>
        <w:bCs/>
      </w:rPr>
    </w:tblStylePr>
    <w:tblStylePr w:type="band1Vert">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tblStylePr w:type="band1Horz">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282">
      <w:bodyDiv w:val="1"/>
      <w:marLeft w:val="0"/>
      <w:marRight w:val="0"/>
      <w:marTop w:val="0"/>
      <w:marBottom w:val="0"/>
      <w:divBdr>
        <w:top w:val="none" w:sz="0" w:space="0" w:color="auto"/>
        <w:left w:val="none" w:sz="0" w:space="0" w:color="auto"/>
        <w:bottom w:val="none" w:sz="0" w:space="0" w:color="auto"/>
        <w:right w:val="none" w:sz="0" w:space="0" w:color="auto"/>
      </w:divBdr>
    </w:div>
    <w:div w:id="16659213">
      <w:bodyDiv w:val="1"/>
      <w:marLeft w:val="0"/>
      <w:marRight w:val="0"/>
      <w:marTop w:val="0"/>
      <w:marBottom w:val="0"/>
      <w:divBdr>
        <w:top w:val="none" w:sz="0" w:space="0" w:color="auto"/>
        <w:left w:val="none" w:sz="0" w:space="0" w:color="auto"/>
        <w:bottom w:val="none" w:sz="0" w:space="0" w:color="auto"/>
        <w:right w:val="none" w:sz="0" w:space="0" w:color="auto"/>
      </w:divBdr>
    </w:div>
    <w:div w:id="104465420">
      <w:bodyDiv w:val="1"/>
      <w:marLeft w:val="0"/>
      <w:marRight w:val="0"/>
      <w:marTop w:val="0"/>
      <w:marBottom w:val="0"/>
      <w:divBdr>
        <w:top w:val="none" w:sz="0" w:space="0" w:color="auto"/>
        <w:left w:val="none" w:sz="0" w:space="0" w:color="auto"/>
        <w:bottom w:val="none" w:sz="0" w:space="0" w:color="auto"/>
        <w:right w:val="none" w:sz="0" w:space="0" w:color="auto"/>
      </w:divBdr>
    </w:div>
    <w:div w:id="113914930">
      <w:bodyDiv w:val="1"/>
      <w:marLeft w:val="0"/>
      <w:marRight w:val="0"/>
      <w:marTop w:val="0"/>
      <w:marBottom w:val="0"/>
      <w:divBdr>
        <w:top w:val="none" w:sz="0" w:space="0" w:color="auto"/>
        <w:left w:val="none" w:sz="0" w:space="0" w:color="auto"/>
        <w:bottom w:val="none" w:sz="0" w:space="0" w:color="auto"/>
        <w:right w:val="none" w:sz="0" w:space="0" w:color="auto"/>
      </w:divBdr>
      <w:divsChild>
        <w:div w:id="1130824828">
          <w:marLeft w:val="0"/>
          <w:marRight w:val="0"/>
          <w:marTop w:val="0"/>
          <w:marBottom w:val="0"/>
          <w:divBdr>
            <w:top w:val="none" w:sz="0" w:space="0" w:color="auto"/>
            <w:left w:val="none" w:sz="0" w:space="0" w:color="auto"/>
            <w:bottom w:val="none" w:sz="0" w:space="0" w:color="auto"/>
            <w:right w:val="none" w:sz="0" w:space="0" w:color="auto"/>
          </w:divBdr>
          <w:divsChild>
            <w:div w:id="2136481212">
              <w:marLeft w:val="0"/>
              <w:marRight w:val="0"/>
              <w:marTop w:val="0"/>
              <w:marBottom w:val="0"/>
              <w:divBdr>
                <w:top w:val="none" w:sz="0" w:space="0" w:color="auto"/>
                <w:left w:val="none" w:sz="0" w:space="0" w:color="auto"/>
                <w:bottom w:val="none" w:sz="0" w:space="0" w:color="auto"/>
                <w:right w:val="none" w:sz="0" w:space="0" w:color="auto"/>
              </w:divBdr>
              <w:divsChild>
                <w:div w:id="15626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0675">
      <w:bodyDiv w:val="1"/>
      <w:marLeft w:val="0"/>
      <w:marRight w:val="0"/>
      <w:marTop w:val="0"/>
      <w:marBottom w:val="0"/>
      <w:divBdr>
        <w:top w:val="none" w:sz="0" w:space="0" w:color="auto"/>
        <w:left w:val="none" w:sz="0" w:space="0" w:color="auto"/>
        <w:bottom w:val="none" w:sz="0" w:space="0" w:color="auto"/>
        <w:right w:val="none" w:sz="0" w:space="0" w:color="auto"/>
      </w:divBdr>
    </w:div>
    <w:div w:id="418479711">
      <w:bodyDiv w:val="1"/>
      <w:marLeft w:val="0"/>
      <w:marRight w:val="0"/>
      <w:marTop w:val="0"/>
      <w:marBottom w:val="0"/>
      <w:divBdr>
        <w:top w:val="none" w:sz="0" w:space="0" w:color="auto"/>
        <w:left w:val="none" w:sz="0" w:space="0" w:color="auto"/>
        <w:bottom w:val="none" w:sz="0" w:space="0" w:color="auto"/>
        <w:right w:val="none" w:sz="0" w:space="0" w:color="auto"/>
      </w:divBdr>
    </w:div>
    <w:div w:id="421226582">
      <w:bodyDiv w:val="1"/>
      <w:marLeft w:val="0"/>
      <w:marRight w:val="0"/>
      <w:marTop w:val="0"/>
      <w:marBottom w:val="0"/>
      <w:divBdr>
        <w:top w:val="none" w:sz="0" w:space="0" w:color="auto"/>
        <w:left w:val="none" w:sz="0" w:space="0" w:color="auto"/>
        <w:bottom w:val="none" w:sz="0" w:space="0" w:color="auto"/>
        <w:right w:val="none" w:sz="0" w:space="0" w:color="auto"/>
      </w:divBdr>
    </w:div>
    <w:div w:id="535966848">
      <w:bodyDiv w:val="1"/>
      <w:marLeft w:val="0"/>
      <w:marRight w:val="0"/>
      <w:marTop w:val="0"/>
      <w:marBottom w:val="0"/>
      <w:divBdr>
        <w:top w:val="none" w:sz="0" w:space="0" w:color="auto"/>
        <w:left w:val="none" w:sz="0" w:space="0" w:color="auto"/>
        <w:bottom w:val="none" w:sz="0" w:space="0" w:color="auto"/>
        <w:right w:val="none" w:sz="0" w:space="0" w:color="auto"/>
      </w:divBdr>
    </w:div>
    <w:div w:id="537475579">
      <w:bodyDiv w:val="1"/>
      <w:marLeft w:val="0"/>
      <w:marRight w:val="0"/>
      <w:marTop w:val="0"/>
      <w:marBottom w:val="0"/>
      <w:divBdr>
        <w:top w:val="none" w:sz="0" w:space="0" w:color="auto"/>
        <w:left w:val="none" w:sz="0" w:space="0" w:color="auto"/>
        <w:bottom w:val="none" w:sz="0" w:space="0" w:color="auto"/>
        <w:right w:val="none" w:sz="0" w:space="0" w:color="auto"/>
      </w:divBdr>
    </w:div>
    <w:div w:id="569196915">
      <w:bodyDiv w:val="1"/>
      <w:marLeft w:val="0"/>
      <w:marRight w:val="0"/>
      <w:marTop w:val="0"/>
      <w:marBottom w:val="0"/>
      <w:divBdr>
        <w:top w:val="none" w:sz="0" w:space="0" w:color="auto"/>
        <w:left w:val="none" w:sz="0" w:space="0" w:color="auto"/>
        <w:bottom w:val="none" w:sz="0" w:space="0" w:color="auto"/>
        <w:right w:val="none" w:sz="0" w:space="0" w:color="auto"/>
      </w:divBdr>
    </w:div>
    <w:div w:id="602373797">
      <w:bodyDiv w:val="1"/>
      <w:marLeft w:val="0"/>
      <w:marRight w:val="0"/>
      <w:marTop w:val="0"/>
      <w:marBottom w:val="0"/>
      <w:divBdr>
        <w:top w:val="none" w:sz="0" w:space="0" w:color="auto"/>
        <w:left w:val="none" w:sz="0" w:space="0" w:color="auto"/>
        <w:bottom w:val="none" w:sz="0" w:space="0" w:color="auto"/>
        <w:right w:val="none" w:sz="0" w:space="0" w:color="auto"/>
      </w:divBdr>
    </w:div>
    <w:div w:id="722216562">
      <w:bodyDiv w:val="1"/>
      <w:marLeft w:val="0"/>
      <w:marRight w:val="0"/>
      <w:marTop w:val="0"/>
      <w:marBottom w:val="0"/>
      <w:divBdr>
        <w:top w:val="none" w:sz="0" w:space="0" w:color="auto"/>
        <w:left w:val="none" w:sz="0" w:space="0" w:color="auto"/>
        <w:bottom w:val="none" w:sz="0" w:space="0" w:color="auto"/>
        <w:right w:val="none" w:sz="0" w:space="0" w:color="auto"/>
      </w:divBdr>
    </w:div>
    <w:div w:id="774863860">
      <w:bodyDiv w:val="1"/>
      <w:marLeft w:val="0"/>
      <w:marRight w:val="0"/>
      <w:marTop w:val="0"/>
      <w:marBottom w:val="0"/>
      <w:divBdr>
        <w:top w:val="none" w:sz="0" w:space="0" w:color="auto"/>
        <w:left w:val="none" w:sz="0" w:space="0" w:color="auto"/>
        <w:bottom w:val="none" w:sz="0" w:space="0" w:color="auto"/>
        <w:right w:val="none" w:sz="0" w:space="0" w:color="auto"/>
      </w:divBdr>
    </w:div>
    <w:div w:id="793980889">
      <w:bodyDiv w:val="1"/>
      <w:marLeft w:val="0"/>
      <w:marRight w:val="0"/>
      <w:marTop w:val="0"/>
      <w:marBottom w:val="0"/>
      <w:divBdr>
        <w:top w:val="none" w:sz="0" w:space="0" w:color="auto"/>
        <w:left w:val="none" w:sz="0" w:space="0" w:color="auto"/>
        <w:bottom w:val="none" w:sz="0" w:space="0" w:color="auto"/>
        <w:right w:val="none" w:sz="0" w:space="0" w:color="auto"/>
      </w:divBdr>
    </w:div>
    <w:div w:id="846939260">
      <w:bodyDiv w:val="1"/>
      <w:marLeft w:val="0"/>
      <w:marRight w:val="0"/>
      <w:marTop w:val="0"/>
      <w:marBottom w:val="0"/>
      <w:divBdr>
        <w:top w:val="none" w:sz="0" w:space="0" w:color="auto"/>
        <w:left w:val="none" w:sz="0" w:space="0" w:color="auto"/>
        <w:bottom w:val="none" w:sz="0" w:space="0" w:color="auto"/>
        <w:right w:val="none" w:sz="0" w:space="0" w:color="auto"/>
      </w:divBdr>
      <w:divsChild>
        <w:div w:id="1894778264">
          <w:marLeft w:val="0"/>
          <w:marRight w:val="0"/>
          <w:marTop w:val="0"/>
          <w:marBottom w:val="0"/>
          <w:divBdr>
            <w:top w:val="none" w:sz="0" w:space="0" w:color="auto"/>
            <w:left w:val="none" w:sz="0" w:space="0" w:color="auto"/>
            <w:bottom w:val="none" w:sz="0" w:space="0" w:color="auto"/>
            <w:right w:val="none" w:sz="0" w:space="0" w:color="auto"/>
          </w:divBdr>
          <w:divsChild>
            <w:div w:id="602959406">
              <w:marLeft w:val="0"/>
              <w:marRight w:val="0"/>
              <w:marTop w:val="0"/>
              <w:marBottom w:val="0"/>
              <w:divBdr>
                <w:top w:val="none" w:sz="0" w:space="0" w:color="auto"/>
                <w:left w:val="none" w:sz="0" w:space="0" w:color="auto"/>
                <w:bottom w:val="none" w:sz="0" w:space="0" w:color="auto"/>
                <w:right w:val="none" w:sz="0" w:space="0" w:color="auto"/>
              </w:divBdr>
            </w:div>
            <w:div w:id="713424958">
              <w:marLeft w:val="0"/>
              <w:marRight w:val="0"/>
              <w:marTop w:val="0"/>
              <w:marBottom w:val="0"/>
              <w:divBdr>
                <w:top w:val="none" w:sz="0" w:space="0" w:color="auto"/>
                <w:left w:val="none" w:sz="0" w:space="0" w:color="auto"/>
                <w:bottom w:val="none" w:sz="0" w:space="0" w:color="auto"/>
                <w:right w:val="none" w:sz="0" w:space="0" w:color="auto"/>
              </w:divBdr>
            </w:div>
            <w:div w:id="1641576457">
              <w:marLeft w:val="0"/>
              <w:marRight w:val="0"/>
              <w:marTop w:val="0"/>
              <w:marBottom w:val="0"/>
              <w:divBdr>
                <w:top w:val="none" w:sz="0" w:space="0" w:color="auto"/>
                <w:left w:val="none" w:sz="0" w:space="0" w:color="auto"/>
                <w:bottom w:val="none" w:sz="0" w:space="0" w:color="auto"/>
                <w:right w:val="none" w:sz="0" w:space="0" w:color="auto"/>
              </w:divBdr>
            </w:div>
            <w:div w:id="1773549528">
              <w:marLeft w:val="0"/>
              <w:marRight w:val="0"/>
              <w:marTop w:val="0"/>
              <w:marBottom w:val="0"/>
              <w:divBdr>
                <w:top w:val="none" w:sz="0" w:space="0" w:color="auto"/>
                <w:left w:val="none" w:sz="0" w:space="0" w:color="auto"/>
                <w:bottom w:val="none" w:sz="0" w:space="0" w:color="auto"/>
                <w:right w:val="none" w:sz="0" w:space="0" w:color="auto"/>
              </w:divBdr>
            </w:div>
            <w:div w:id="1948733118">
              <w:marLeft w:val="0"/>
              <w:marRight w:val="0"/>
              <w:marTop w:val="0"/>
              <w:marBottom w:val="0"/>
              <w:divBdr>
                <w:top w:val="none" w:sz="0" w:space="0" w:color="auto"/>
                <w:left w:val="none" w:sz="0" w:space="0" w:color="auto"/>
                <w:bottom w:val="none" w:sz="0" w:space="0" w:color="auto"/>
                <w:right w:val="none" w:sz="0" w:space="0" w:color="auto"/>
              </w:divBdr>
            </w:div>
            <w:div w:id="2005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1781">
      <w:bodyDiv w:val="1"/>
      <w:marLeft w:val="0"/>
      <w:marRight w:val="0"/>
      <w:marTop w:val="0"/>
      <w:marBottom w:val="0"/>
      <w:divBdr>
        <w:top w:val="none" w:sz="0" w:space="0" w:color="auto"/>
        <w:left w:val="none" w:sz="0" w:space="0" w:color="auto"/>
        <w:bottom w:val="none" w:sz="0" w:space="0" w:color="auto"/>
        <w:right w:val="none" w:sz="0" w:space="0" w:color="auto"/>
      </w:divBdr>
    </w:div>
    <w:div w:id="1029450608">
      <w:bodyDiv w:val="1"/>
      <w:marLeft w:val="0"/>
      <w:marRight w:val="0"/>
      <w:marTop w:val="0"/>
      <w:marBottom w:val="0"/>
      <w:divBdr>
        <w:top w:val="none" w:sz="0" w:space="0" w:color="auto"/>
        <w:left w:val="none" w:sz="0" w:space="0" w:color="auto"/>
        <w:bottom w:val="none" w:sz="0" w:space="0" w:color="auto"/>
        <w:right w:val="none" w:sz="0" w:space="0" w:color="auto"/>
      </w:divBdr>
    </w:div>
    <w:div w:id="1147162308">
      <w:bodyDiv w:val="1"/>
      <w:marLeft w:val="0"/>
      <w:marRight w:val="0"/>
      <w:marTop w:val="0"/>
      <w:marBottom w:val="0"/>
      <w:divBdr>
        <w:top w:val="none" w:sz="0" w:space="0" w:color="auto"/>
        <w:left w:val="none" w:sz="0" w:space="0" w:color="auto"/>
        <w:bottom w:val="none" w:sz="0" w:space="0" w:color="auto"/>
        <w:right w:val="none" w:sz="0" w:space="0" w:color="auto"/>
      </w:divBdr>
    </w:div>
    <w:div w:id="1268122623">
      <w:bodyDiv w:val="1"/>
      <w:marLeft w:val="0"/>
      <w:marRight w:val="0"/>
      <w:marTop w:val="0"/>
      <w:marBottom w:val="0"/>
      <w:divBdr>
        <w:top w:val="none" w:sz="0" w:space="0" w:color="auto"/>
        <w:left w:val="none" w:sz="0" w:space="0" w:color="auto"/>
        <w:bottom w:val="none" w:sz="0" w:space="0" w:color="auto"/>
        <w:right w:val="none" w:sz="0" w:space="0" w:color="auto"/>
      </w:divBdr>
    </w:div>
    <w:div w:id="1270621582">
      <w:bodyDiv w:val="1"/>
      <w:marLeft w:val="0"/>
      <w:marRight w:val="0"/>
      <w:marTop w:val="0"/>
      <w:marBottom w:val="0"/>
      <w:divBdr>
        <w:top w:val="none" w:sz="0" w:space="0" w:color="auto"/>
        <w:left w:val="none" w:sz="0" w:space="0" w:color="auto"/>
        <w:bottom w:val="none" w:sz="0" w:space="0" w:color="auto"/>
        <w:right w:val="none" w:sz="0" w:space="0" w:color="auto"/>
      </w:divBdr>
      <w:divsChild>
        <w:div w:id="1070888290">
          <w:marLeft w:val="0"/>
          <w:marRight w:val="0"/>
          <w:marTop w:val="0"/>
          <w:marBottom w:val="0"/>
          <w:divBdr>
            <w:top w:val="none" w:sz="0" w:space="0" w:color="auto"/>
            <w:left w:val="none" w:sz="0" w:space="0" w:color="auto"/>
            <w:bottom w:val="none" w:sz="0" w:space="0" w:color="auto"/>
            <w:right w:val="none" w:sz="0" w:space="0" w:color="auto"/>
          </w:divBdr>
          <w:divsChild>
            <w:div w:id="872503731">
              <w:marLeft w:val="0"/>
              <w:marRight w:val="0"/>
              <w:marTop w:val="0"/>
              <w:marBottom w:val="0"/>
              <w:divBdr>
                <w:top w:val="none" w:sz="0" w:space="0" w:color="auto"/>
                <w:left w:val="none" w:sz="0" w:space="0" w:color="auto"/>
                <w:bottom w:val="none" w:sz="0" w:space="0" w:color="auto"/>
                <w:right w:val="none" w:sz="0" w:space="0" w:color="auto"/>
              </w:divBdr>
              <w:divsChild>
                <w:div w:id="11887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42513">
      <w:bodyDiv w:val="1"/>
      <w:marLeft w:val="0"/>
      <w:marRight w:val="0"/>
      <w:marTop w:val="0"/>
      <w:marBottom w:val="0"/>
      <w:divBdr>
        <w:top w:val="none" w:sz="0" w:space="0" w:color="auto"/>
        <w:left w:val="none" w:sz="0" w:space="0" w:color="auto"/>
        <w:bottom w:val="none" w:sz="0" w:space="0" w:color="auto"/>
        <w:right w:val="none" w:sz="0" w:space="0" w:color="auto"/>
      </w:divBdr>
    </w:div>
    <w:div w:id="1381200359">
      <w:bodyDiv w:val="1"/>
      <w:marLeft w:val="0"/>
      <w:marRight w:val="0"/>
      <w:marTop w:val="0"/>
      <w:marBottom w:val="0"/>
      <w:divBdr>
        <w:top w:val="none" w:sz="0" w:space="0" w:color="auto"/>
        <w:left w:val="none" w:sz="0" w:space="0" w:color="auto"/>
        <w:bottom w:val="none" w:sz="0" w:space="0" w:color="auto"/>
        <w:right w:val="none" w:sz="0" w:space="0" w:color="auto"/>
      </w:divBdr>
    </w:div>
    <w:div w:id="1547567400">
      <w:bodyDiv w:val="1"/>
      <w:marLeft w:val="0"/>
      <w:marRight w:val="0"/>
      <w:marTop w:val="0"/>
      <w:marBottom w:val="0"/>
      <w:divBdr>
        <w:top w:val="none" w:sz="0" w:space="0" w:color="auto"/>
        <w:left w:val="none" w:sz="0" w:space="0" w:color="auto"/>
        <w:bottom w:val="none" w:sz="0" w:space="0" w:color="auto"/>
        <w:right w:val="none" w:sz="0" w:space="0" w:color="auto"/>
      </w:divBdr>
      <w:divsChild>
        <w:div w:id="2128544070">
          <w:marLeft w:val="0"/>
          <w:marRight w:val="0"/>
          <w:marTop w:val="0"/>
          <w:marBottom w:val="0"/>
          <w:divBdr>
            <w:top w:val="none" w:sz="0" w:space="0" w:color="auto"/>
            <w:left w:val="none" w:sz="0" w:space="0" w:color="auto"/>
            <w:bottom w:val="none" w:sz="0" w:space="0" w:color="auto"/>
            <w:right w:val="none" w:sz="0" w:space="0" w:color="auto"/>
          </w:divBdr>
          <w:divsChild>
            <w:div w:id="273556979">
              <w:marLeft w:val="-300"/>
              <w:marRight w:val="0"/>
              <w:marTop w:val="0"/>
              <w:marBottom w:val="0"/>
              <w:divBdr>
                <w:top w:val="none" w:sz="0" w:space="0" w:color="auto"/>
                <w:left w:val="none" w:sz="0" w:space="0" w:color="auto"/>
                <w:bottom w:val="none" w:sz="0" w:space="0" w:color="auto"/>
                <w:right w:val="none" w:sz="0" w:space="0" w:color="auto"/>
              </w:divBdr>
              <w:divsChild>
                <w:div w:id="1387296673">
                  <w:marLeft w:val="0"/>
                  <w:marRight w:val="0"/>
                  <w:marTop w:val="0"/>
                  <w:marBottom w:val="0"/>
                  <w:divBdr>
                    <w:top w:val="none" w:sz="0" w:space="0" w:color="auto"/>
                    <w:left w:val="none" w:sz="0" w:space="0" w:color="auto"/>
                    <w:bottom w:val="none" w:sz="0" w:space="0" w:color="auto"/>
                    <w:right w:val="none" w:sz="0" w:space="0" w:color="auto"/>
                  </w:divBdr>
                  <w:divsChild>
                    <w:div w:id="73817921">
                      <w:marLeft w:val="0"/>
                      <w:marRight w:val="0"/>
                      <w:marTop w:val="0"/>
                      <w:marBottom w:val="0"/>
                      <w:divBdr>
                        <w:top w:val="none" w:sz="0" w:space="0" w:color="auto"/>
                        <w:left w:val="none" w:sz="0" w:space="0" w:color="auto"/>
                        <w:bottom w:val="none" w:sz="0" w:space="0" w:color="auto"/>
                        <w:right w:val="none" w:sz="0" w:space="0" w:color="auto"/>
                      </w:divBdr>
                      <w:divsChild>
                        <w:div w:id="97454381">
                          <w:marLeft w:val="0"/>
                          <w:marRight w:val="0"/>
                          <w:marTop w:val="0"/>
                          <w:marBottom w:val="0"/>
                          <w:divBdr>
                            <w:top w:val="none" w:sz="0" w:space="0" w:color="auto"/>
                            <w:left w:val="none" w:sz="0" w:space="0" w:color="auto"/>
                            <w:bottom w:val="none" w:sz="0" w:space="0" w:color="auto"/>
                            <w:right w:val="none" w:sz="0" w:space="0" w:color="auto"/>
                          </w:divBdr>
                          <w:divsChild>
                            <w:div w:id="68622781">
                              <w:marLeft w:val="0"/>
                              <w:marRight w:val="0"/>
                              <w:marTop w:val="240"/>
                              <w:marBottom w:val="480"/>
                              <w:divBdr>
                                <w:top w:val="none" w:sz="0" w:space="0" w:color="auto"/>
                                <w:left w:val="none" w:sz="0" w:space="0" w:color="auto"/>
                                <w:bottom w:val="none" w:sz="0" w:space="0" w:color="auto"/>
                                <w:right w:val="none" w:sz="0" w:space="0" w:color="auto"/>
                              </w:divBdr>
                              <w:divsChild>
                                <w:div w:id="374162760">
                                  <w:marLeft w:val="0"/>
                                  <w:marRight w:val="0"/>
                                  <w:marTop w:val="0"/>
                                  <w:marBottom w:val="0"/>
                                  <w:divBdr>
                                    <w:top w:val="none" w:sz="0" w:space="0" w:color="auto"/>
                                    <w:left w:val="none" w:sz="0" w:space="0" w:color="auto"/>
                                    <w:bottom w:val="none" w:sz="0" w:space="0" w:color="auto"/>
                                    <w:right w:val="none" w:sz="0" w:space="0" w:color="auto"/>
                                  </w:divBdr>
                                  <w:divsChild>
                                    <w:div w:id="87240301">
                                      <w:marLeft w:val="0"/>
                                      <w:marRight w:val="0"/>
                                      <w:marTop w:val="240"/>
                                      <w:marBottom w:val="480"/>
                                      <w:divBdr>
                                        <w:top w:val="none" w:sz="0" w:space="0" w:color="auto"/>
                                        <w:left w:val="none" w:sz="0" w:space="0" w:color="auto"/>
                                        <w:bottom w:val="none" w:sz="0" w:space="0" w:color="auto"/>
                                        <w:right w:val="none" w:sz="0" w:space="0" w:color="auto"/>
                                      </w:divBdr>
                                      <w:divsChild>
                                        <w:div w:id="811338015">
                                          <w:marLeft w:val="0"/>
                                          <w:marRight w:val="0"/>
                                          <w:marTop w:val="0"/>
                                          <w:marBottom w:val="0"/>
                                          <w:divBdr>
                                            <w:top w:val="none" w:sz="0" w:space="0" w:color="auto"/>
                                            <w:left w:val="none" w:sz="0" w:space="0" w:color="auto"/>
                                            <w:bottom w:val="none" w:sz="0" w:space="0" w:color="auto"/>
                                            <w:right w:val="none" w:sz="0" w:space="0" w:color="auto"/>
                                          </w:divBdr>
                                          <w:divsChild>
                                            <w:div w:id="1653674770">
                                              <w:marLeft w:val="0"/>
                                              <w:marRight w:val="0"/>
                                              <w:marTop w:val="0"/>
                                              <w:marBottom w:val="0"/>
                                              <w:divBdr>
                                                <w:top w:val="none" w:sz="0" w:space="0" w:color="auto"/>
                                                <w:left w:val="none" w:sz="0" w:space="0" w:color="auto"/>
                                                <w:bottom w:val="none" w:sz="0" w:space="0" w:color="auto"/>
                                                <w:right w:val="none" w:sz="0" w:space="0" w:color="auto"/>
                                              </w:divBdr>
                                              <w:divsChild>
                                                <w:div w:id="2611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327207">
      <w:bodyDiv w:val="1"/>
      <w:marLeft w:val="0"/>
      <w:marRight w:val="0"/>
      <w:marTop w:val="0"/>
      <w:marBottom w:val="0"/>
      <w:divBdr>
        <w:top w:val="none" w:sz="0" w:space="0" w:color="auto"/>
        <w:left w:val="none" w:sz="0" w:space="0" w:color="auto"/>
        <w:bottom w:val="none" w:sz="0" w:space="0" w:color="auto"/>
        <w:right w:val="none" w:sz="0" w:space="0" w:color="auto"/>
      </w:divBdr>
    </w:div>
    <w:div w:id="1620063599">
      <w:bodyDiv w:val="1"/>
      <w:marLeft w:val="0"/>
      <w:marRight w:val="0"/>
      <w:marTop w:val="0"/>
      <w:marBottom w:val="0"/>
      <w:divBdr>
        <w:top w:val="none" w:sz="0" w:space="0" w:color="auto"/>
        <w:left w:val="none" w:sz="0" w:space="0" w:color="auto"/>
        <w:bottom w:val="none" w:sz="0" w:space="0" w:color="auto"/>
        <w:right w:val="none" w:sz="0" w:space="0" w:color="auto"/>
      </w:divBdr>
    </w:div>
    <w:div w:id="1691760030">
      <w:bodyDiv w:val="1"/>
      <w:marLeft w:val="0"/>
      <w:marRight w:val="0"/>
      <w:marTop w:val="0"/>
      <w:marBottom w:val="0"/>
      <w:divBdr>
        <w:top w:val="none" w:sz="0" w:space="0" w:color="auto"/>
        <w:left w:val="none" w:sz="0" w:space="0" w:color="auto"/>
        <w:bottom w:val="none" w:sz="0" w:space="0" w:color="auto"/>
        <w:right w:val="none" w:sz="0" w:space="0" w:color="auto"/>
      </w:divBdr>
    </w:div>
    <w:div w:id="1759253268">
      <w:bodyDiv w:val="1"/>
      <w:marLeft w:val="0"/>
      <w:marRight w:val="0"/>
      <w:marTop w:val="0"/>
      <w:marBottom w:val="0"/>
      <w:divBdr>
        <w:top w:val="none" w:sz="0" w:space="0" w:color="auto"/>
        <w:left w:val="none" w:sz="0" w:space="0" w:color="auto"/>
        <w:bottom w:val="none" w:sz="0" w:space="0" w:color="auto"/>
        <w:right w:val="none" w:sz="0" w:space="0" w:color="auto"/>
      </w:divBdr>
    </w:div>
    <w:div w:id="1812363253">
      <w:bodyDiv w:val="1"/>
      <w:marLeft w:val="0"/>
      <w:marRight w:val="0"/>
      <w:marTop w:val="0"/>
      <w:marBottom w:val="0"/>
      <w:divBdr>
        <w:top w:val="none" w:sz="0" w:space="0" w:color="auto"/>
        <w:left w:val="none" w:sz="0" w:space="0" w:color="auto"/>
        <w:bottom w:val="none" w:sz="0" w:space="0" w:color="auto"/>
        <w:right w:val="none" w:sz="0" w:space="0" w:color="auto"/>
      </w:divBdr>
    </w:div>
    <w:div w:id="1843012117">
      <w:bodyDiv w:val="1"/>
      <w:marLeft w:val="0"/>
      <w:marRight w:val="0"/>
      <w:marTop w:val="0"/>
      <w:marBottom w:val="0"/>
      <w:divBdr>
        <w:top w:val="none" w:sz="0" w:space="0" w:color="auto"/>
        <w:left w:val="none" w:sz="0" w:space="0" w:color="auto"/>
        <w:bottom w:val="none" w:sz="0" w:space="0" w:color="auto"/>
        <w:right w:val="none" w:sz="0" w:space="0" w:color="auto"/>
      </w:divBdr>
    </w:div>
    <w:div w:id="1919319561">
      <w:bodyDiv w:val="1"/>
      <w:marLeft w:val="0"/>
      <w:marRight w:val="0"/>
      <w:marTop w:val="0"/>
      <w:marBottom w:val="0"/>
      <w:divBdr>
        <w:top w:val="none" w:sz="0" w:space="0" w:color="auto"/>
        <w:left w:val="none" w:sz="0" w:space="0" w:color="auto"/>
        <w:bottom w:val="none" w:sz="0" w:space="0" w:color="auto"/>
        <w:right w:val="none" w:sz="0" w:space="0" w:color="auto"/>
      </w:divBdr>
      <w:divsChild>
        <w:div w:id="172687710">
          <w:marLeft w:val="0"/>
          <w:marRight w:val="0"/>
          <w:marTop w:val="0"/>
          <w:marBottom w:val="0"/>
          <w:divBdr>
            <w:top w:val="none" w:sz="0" w:space="0" w:color="auto"/>
            <w:left w:val="none" w:sz="0" w:space="0" w:color="auto"/>
            <w:bottom w:val="none" w:sz="0" w:space="0" w:color="auto"/>
            <w:right w:val="none" w:sz="0" w:space="0" w:color="auto"/>
          </w:divBdr>
          <w:divsChild>
            <w:div w:id="207762115">
              <w:marLeft w:val="0"/>
              <w:marRight w:val="0"/>
              <w:marTop w:val="0"/>
              <w:marBottom w:val="0"/>
              <w:divBdr>
                <w:top w:val="none" w:sz="0" w:space="0" w:color="auto"/>
                <w:left w:val="none" w:sz="0" w:space="0" w:color="auto"/>
                <w:bottom w:val="none" w:sz="0" w:space="0" w:color="auto"/>
                <w:right w:val="none" w:sz="0" w:space="0" w:color="auto"/>
              </w:divBdr>
              <w:divsChild>
                <w:div w:id="9860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04060">
      <w:bodyDiv w:val="1"/>
      <w:marLeft w:val="0"/>
      <w:marRight w:val="0"/>
      <w:marTop w:val="0"/>
      <w:marBottom w:val="0"/>
      <w:divBdr>
        <w:top w:val="none" w:sz="0" w:space="0" w:color="auto"/>
        <w:left w:val="none" w:sz="0" w:space="0" w:color="auto"/>
        <w:bottom w:val="none" w:sz="0" w:space="0" w:color="auto"/>
        <w:right w:val="none" w:sz="0" w:space="0" w:color="auto"/>
      </w:divBdr>
    </w:div>
    <w:div w:id="1948540546">
      <w:bodyDiv w:val="1"/>
      <w:marLeft w:val="0"/>
      <w:marRight w:val="0"/>
      <w:marTop w:val="0"/>
      <w:marBottom w:val="0"/>
      <w:divBdr>
        <w:top w:val="none" w:sz="0" w:space="0" w:color="auto"/>
        <w:left w:val="none" w:sz="0" w:space="0" w:color="auto"/>
        <w:bottom w:val="none" w:sz="0" w:space="0" w:color="auto"/>
        <w:right w:val="none" w:sz="0" w:space="0" w:color="auto"/>
      </w:divBdr>
      <w:divsChild>
        <w:div w:id="1196700098">
          <w:marLeft w:val="0"/>
          <w:marRight w:val="0"/>
          <w:marTop w:val="0"/>
          <w:marBottom w:val="0"/>
          <w:divBdr>
            <w:top w:val="none" w:sz="0" w:space="0" w:color="auto"/>
            <w:left w:val="none" w:sz="0" w:space="0" w:color="auto"/>
            <w:bottom w:val="none" w:sz="0" w:space="0" w:color="auto"/>
            <w:right w:val="none" w:sz="0" w:space="0" w:color="auto"/>
          </w:divBdr>
          <w:divsChild>
            <w:div w:id="217283604">
              <w:marLeft w:val="0"/>
              <w:marRight w:val="0"/>
              <w:marTop w:val="0"/>
              <w:marBottom w:val="0"/>
              <w:divBdr>
                <w:top w:val="none" w:sz="0" w:space="0" w:color="auto"/>
                <w:left w:val="none" w:sz="0" w:space="0" w:color="auto"/>
                <w:bottom w:val="none" w:sz="0" w:space="0" w:color="auto"/>
                <w:right w:val="none" w:sz="0" w:space="0" w:color="auto"/>
              </w:divBdr>
              <w:divsChild>
                <w:div w:id="20523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0418">
      <w:bodyDiv w:val="1"/>
      <w:marLeft w:val="0"/>
      <w:marRight w:val="0"/>
      <w:marTop w:val="0"/>
      <w:marBottom w:val="0"/>
      <w:divBdr>
        <w:top w:val="none" w:sz="0" w:space="0" w:color="auto"/>
        <w:left w:val="none" w:sz="0" w:space="0" w:color="auto"/>
        <w:bottom w:val="none" w:sz="0" w:space="0" w:color="auto"/>
        <w:right w:val="none" w:sz="0" w:space="0" w:color="auto"/>
      </w:divBdr>
    </w:div>
    <w:div w:id="2045785608">
      <w:bodyDiv w:val="1"/>
      <w:marLeft w:val="0"/>
      <w:marRight w:val="0"/>
      <w:marTop w:val="0"/>
      <w:marBottom w:val="0"/>
      <w:divBdr>
        <w:top w:val="none" w:sz="0" w:space="0" w:color="auto"/>
        <w:left w:val="none" w:sz="0" w:space="0" w:color="auto"/>
        <w:bottom w:val="none" w:sz="0" w:space="0" w:color="auto"/>
        <w:right w:val="none" w:sz="0" w:space="0" w:color="auto"/>
      </w:divBdr>
    </w:div>
    <w:div w:id="2071462974">
      <w:bodyDiv w:val="1"/>
      <w:marLeft w:val="0"/>
      <w:marRight w:val="0"/>
      <w:marTop w:val="0"/>
      <w:marBottom w:val="0"/>
      <w:divBdr>
        <w:top w:val="none" w:sz="0" w:space="0" w:color="auto"/>
        <w:left w:val="none" w:sz="0" w:space="0" w:color="auto"/>
        <w:bottom w:val="none" w:sz="0" w:space="0" w:color="auto"/>
        <w:right w:val="none" w:sz="0" w:space="0" w:color="auto"/>
      </w:divBdr>
    </w:div>
    <w:div w:id="2090301096">
      <w:bodyDiv w:val="1"/>
      <w:marLeft w:val="0"/>
      <w:marRight w:val="0"/>
      <w:marTop w:val="0"/>
      <w:marBottom w:val="0"/>
      <w:divBdr>
        <w:top w:val="none" w:sz="0" w:space="0" w:color="auto"/>
        <w:left w:val="none" w:sz="0" w:space="0" w:color="auto"/>
        <w:bottom w:val="none" w:sz="0" w:space="0" w:color="auto"/>
        <w:right w:val="none" w:sz="0" w:space="0" w:color="auto"/>
      </w:divBdr>
    </w:div>
    <w:div w:id="21056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ex.dss.gov.au/" TargetMode="External"/><Relationship Id="rId26" Type="http://schemas.openxmlformats.org/officeDocument/2006/relationships/hyperlink" Target="https://dex.dss.gov.au/" TargetMode="External"/><Relationship Id="rId39" Type="http://schemas.openxmlformats.org/officeDocument/2006/relationships/hyperlink" Target="https://dex.dss.gov.au/" TargetMode="External"/><Relationship Id="rId21" Type="http://schemas.openxmlformats.org/officeDocument/2006/relationships/hyperlink" Target="https://dex.dss.gov.au/" TargetMode="External"/><Relationship Id="rId34" Type="http://schemas.openxmlformats.org/officeDocument/2006/relationships/hyperlink" Target="https://dex.dss.gov.au/" TargetMode="External"/><Relationship Id="rId42" Type="http://schemas.openxmlformats.org/officeDocument/2006/relationships/hyperlink" Target="https://www.digitalidentity.gov.au/how-to-create-your-digital-identity" TargetMode="External"/><Relationship Id="rId47" Type="http://schemas.openxmlformats.org/officeDocument/2006/relationships/hyperlink" Target="https://dex.dss.gov.au/" TargetMode="External"/><Relationship Id="rId50" Type="http://schemas.openxmlformats.org/officeDocument/2006/relationships/hyperlink" Target="http://www.abs.gov.au/ausstats/abs@.nsf/mf/1267.0"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ommunitygrants.gov.au/" TargetMode="External"/><Relationship Id="rId25" Type="http://schemas.openxmlformats.org/officeDocument/2006/relationships/hyperlink" Target="https://www.dss.gov.au/privacy-policy" TargetMode="External"/><Relationship Id="rId33" Type="http://schemas.openxmlformats.org/officeDocument/2006/relationships/hyperlink" Target="https://www.abs.gov.au/AUSSTATS/abs@.nsf/allprimarymainfeatures/EFAAAA766091FE94CA2584D30012B99D?opendocument" TargetMode="External"/><Relationship Id="rId38" Type="http://schemas.openxmlformats.org/officeDocument/2006/relationships/hyperlink" Target="https://dex.dss.gov.au/" TargetMode="External"/><Relationship Id="rId46" Type="http://schemas.openxmlformats.org/officeDocument/2006/relationships/hyperlink" Target="https://dex.dss.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ex.dss.gov.au/" TargetMode="External"/><Relationship Id="rId29" Type="http://schemas.openxmlformats.org/officeDocument/2006/relationships/hyperlink" Target="https://www.abs.gov.au/statistics/standards/standard-sex-gender-variations-sex-characteristics-and-sexual-orientation-variables/2020" TargetMode="External"/><Relationship Id="rId41" Type="http://schemas.openxmlformats.org/officeDocument/2006/relationships/hyperlink" Target="https://dex.dss.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x.dss.gov.au/" TargetMode="External"/><Relationship Id="rId32" Type="http://schemas.openxmlformats.org/officeDocument/2006/relationships/hyperlink" Target="https://dex.dss.gov.au/" TargetMode="External"/><Relationship Id="rId37" Type="http://schemas.openxmlformats.org/officeDocument/2006/relationships/hyperlink" Target="https://dex.dss.gov.au/" TargetMode="External"/><Relationship Id="rId40" Type="http://schemas.openxmlformats.org/officeDocument/2006/relationships/image" Target="media/image2.emf"/><Relationship Id="rId45" Type="http://schemas.openxmlformats.org/officeDocument/2006/relationships/hyperlink" Target="https://dex.dss.gov.au/" TargetMode="External"/><Relationship Id="rId53" Type="http://schemas.openxmlformats.org/officeDocument/2006/relationships/hyperlink" Target="https://dex.dss.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aic.gov.au/privacy-law/privacy-act/australian-privacy-principles" TargetMode="External"/><Relationship Id="rId28" Type="http://schemas.openxmlformats.org/officeDocument/2006/relationships/hyperlink" Target="https://dex.dss.gov.au/" TargetMode="External"/><Relationship Id="rId36" Type="http://schemas.openxmlformats.org/officeDocument/2006/relationships/hyperlink" Target="https://dex.dss.gov.au/" TargetMode="External"/><Relationship Id="rId49" Type="http://schemas.openxmlformats.org/officeDocument/2006/relationships/hyperlink" Target="http://www.abs.gov.au/ausstats/abs@.nsf/mf/1269.0" TargetMode="External"/><Relationship Id="rId10" Type="http://schemas.openxmlformats.org/officeDocument/2006/relationships/footnotes" Target="footnotes.xml"/><Relationship Id="rId19" Type="http://schemas.openxmlformats.org/officeDocument/2006/relationships/hyperlink" Target="https://dex.dss.gov.au/" TargetMode="External"/><Relationship Id="rId31" Type="http://schemas.openxmlformats.org/officeDocument/2006/relationships/hyperlink" Target="http://www.abs.gov.au/ausstats/abs@.nsf/mf/1267.0" TargetMode="External"/><Relationship Id="rId44" Type="http://schemas.openxmlformats.org/officeDocument/2006/relationships/hyperlink" Target="https://dex.dss.gov.au/" TargetMode="External"/><Relationship Id="rId52" Type="http://schemas.openxmlformats.org/officeDocument/2006/relationships/hyperlink" Target="http://abs.gov.au/ausstats/abs@.nsf/mf/124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ex.dss.gov.au/" TargetMode="External"/><Relationship Id="rId27" Type="http://schemas.openxmlformats.org/officeDocument/2006/relationships/hyperlink" Target="https://dex.dss.gov.au/" TargetMode="External"/><Relationship Id="rId30" Type="http://schemas.openxmlformats.org/officeDocument/2006/relationships/hyperlink" Target="http://www.abs.gov.au/ausstats/abs@.nsf/mf/1269.0" TargetMode="External"/><Relationship Id="rId35" Type="http://schemas.openxmlformats.org/officeDocument/2006/relationships/hyperlink" Target="https://dex.dss.gov.au/" TargetMode="External"/><Relationship Id="rId43" Type="http://schemas.openxmlformats.org/officeDocument/2006/relationships/hyperlink" Target="https://dex.dss.gov.au/" TargetMode="External"/><Relationship Id="rId48" Type="http://schemas.openxmlformats.org/officeDocument/2006/relationships/hyperlink" Target="http://dssdataexchange.helpdesk@dss.gov.au" TargetMode="External"/><Relationship Id="rId8" Type="http://schemas.openxmlformats.org/officeDocument/2006/relationships/settings" Target="settings.xml"/><Relationship Id="rId51" Type="http://schemas.openxmlformats.org/officeDocument/2006/relationships/hyperlink" Target="https://www.abs.gov.au/AUSSTATS/abs@.nsf/mf/1292.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6E03D450D8446B39D5F01CC0D0CB2" ma:contentTypeVersion="25" ma:contentTypeDescription="Create a new document." ma:contentTypeScope="" ma:versionID="64c4c1e2fcc786cbace61418e10fb3c0">
  <xsd:schema xmlns:xsd="http://www.w3.org/2001/XMLSchema" xmlns:xs="http://www.w3.org/2001/XMLSchema" xmlns:p="http://schemas.microsoft.com/office/2006/metadata/properties" xmlns:ns2="ebcd6243-c41e-4d26-9c49-501914ff34cc" xmlns:ns3="97fddb7d-d6d2-4e97-880a-4366f1d00df1" xmlns:ns4="beac4ff7-730e-4f0c-8700-244debf60d00" targetNamespace="http://schemas.microsoft.com/office/2006/metadata/properties" ma:root="true" ma:fieldsID="f81240692639fb129f1043fea8ba597a" ns2:_="" ns3:_="" ns4:_="">
    <xsd:import namespace="ebcd6243-c41e-4d26-9c49-501914ff34cc"/>
    <xsd:import namespace="97fddb7d-d6d2-4e97-880a-4366f1d00df1"/>
    <xsd:import namespace="beac4ff7-730e-4f0c-8700-244debf60d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bc63e9eddd2443218567e11f097a4629" minOccurs="0"/>
                <xsd:element ref="ns2:TaxCatchAll" minOccurs="0"/>
                <xsd:element ref="ns3:j654234411b14a0ea9c35780c124befd" minOccurs="0"/>
                <xsd:element ref="ns3:k23817d8832b491493025ad5da99b0a1" minOccurs="0"/>
                <xsd:element ref="ns3:m79c6e881c6b4351b70ddfbaa476eb67" minOccurs="0"/>
                <xsd:element ref="ns3:p727f02a378f42588b455697c42cf601" minOccurs="0"/>
                <xsd:element ref="ns3:fb21e1b9154c47fdb4d90798a64a8406"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46a6f9f-c248-47f1-9629-1c3159c47253}" ma:internalName="TaxCatchAll" ma:showField="CatchAllData" ma:web="beac4ff7-730e-4f0c-8700-244debf60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ddb7d-d6d2-4e97-880a-4366f1d00d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bc63e9eddd2443218567e11f097a4629" ma:index="16" nillable="true" ma:taxonomy="true" ma:internalName="bc63e9eddd2443218567e11f097a4629" ma:taxonomyFieldName="Status" ma:displayName="Status" ma:default="" ma:fieldId="{bc63e9ed-dd24-4321-8567-e11f097a4629}" ma:sspId="59764c01-d498-4143-a77f-1ab3e72c27cd" ma:termSetId="73903f20-730f-4949-a059-17985a6159b5" ma:anchorId="00000000-0000-0000-0000-000000000000" ma:open="true" ma:isKeyword="false">
      <xsd:complexType>
        <xsd:sequence>
          <xsd:element ref="pc:Terms" minOccurs="0" maxOccurs="1"/>
        </xsd:sequence>
      </xsd:complexType>
    </xsd:element>
    <xsd:element name="j654234411b14a0ea9c35780c124befd" ma:index="19" nillable="true" ma:taxonomy="true" ma:internalName="j654234411b14a0ea9c35780c124befd" ma:taxonomyFieldName="Purpose" ma:displayName="Purpose" ma:default="" ma:fieldId="{36542344-11b1-4a0e-a9c3-5780c124befd}" ma:sspId="59764c01-d498-4143-a77f-1ab3e72c27cd" ma:termSetId="a5931469-9b52-469a-9cb4-9e530966e166" ma:anchorId="00000000-0000-0000-0000-000000000000" ma:open="false" ma:isKeyword="false">
      <xsd:complexType>
        <xsd:sequence>
          <xsd:element ref="pc:Terms" minOccurs="0" maxOccurs="1"/>
        </xsd:sequence>
      </xsd:complexType>
    </xsd:element>
    <xsd:element name="k23817d8832b491493025ad5da99b0a1" ma:index="21" nillable="true" ma:taxonomy="true" ma:internalName="k23817d8832b491493025ad5da99b0a1" ma:taxonomyFieldName="Theme" ma:displayName="Theme" ma:default="" ma:fieldId="{423817d8-832b-4914-9302-5ad5da99b0a1}" ma:taxonomyMulti="true" ma:sspId="59764c01-d498-4143-a77f-1ab3e72c27cd" ma:termSetId="669cc0c2-8a42-4ed1-a828-4c898dea997b" ma:anchorId="00000000-0000-0000-0000-000000000000" ma:open="false" ma:isKeyword="false">
      <xsd:complexType>
        <xsd:sequence>
          <xsd:element ref="pc:Terms" minOccurs="0" maxOccurs="1"/>
        </xsd:sequence>
      </xsd:complexType>
    </xsd:element>
    <xsd:element name="m79c6e881c6b4351b70ddfbaa476eb67" ma:index="23" nillable="true" ma:taxonomy="true" ma:internalName="m79c6e881c6b4351b70ddfbaa476eb67" ma:taxonomyFieldName="Collaborators" ma:displayName="Collaborators" ma:default="" ma:fieldId="{679c6e88-1c6b-4351-b70d-dfbaa476eb67}" ma:sspId="59764c01-d498-4143-a77f-1ab3e72c27cd" ma:termSetId="b65a8c56-be5d-4ccd-a027-e425b77c8fd0" ma:anchorId="00000000-0000-0000-0000-000000000000" ma:open="false" ma:isKeyword="false">
      <xsd:complexType>
        <xsd:sequence>
          <xsd:element ref="pc:Terms" minOccurs="0" maxOccurs="1"/>
        </xsd:sequence>
      </xsd:complexType>
    </xsd:element>
    <xsd:element name="p727f02a378f42588b455697c42cf601" ma:index="25" nillable="true" ma:taxonomy="true" ma:internalName="p727f02a378f42588b455697c42cf601" ma:taxonomyFieldName="Audience" ma:displayName="Audience" ma:default="" ma:fieldId="{9727f02a-378f-4258-8b45-5697c42cf601}" ma:sspId="59764c01-d498-4143-a77f-1ab3e72c27cd" ma:termSetId="0593eb5a-1ef8-40d7-9c4b-959dfc83d4fa" ma:anchorId="00000000-0000-0000-0000-000000000000" ma:open="false" ma:isKeyword="false">
      <xsd:complexType>
        <xsd:sequence>
          <xsd:element ref="pc:Terms" minOccurs="0" maxOccurs="1"/>
        </xsd:sequence>
      </xsd:complexType>
    </xsd:element>
    <xsd:element name="fb21e1b9154c47fdb4d90798a64a8406" ma:index="27" nillable="true" ma:taxonomy="true" ma:internalName="fb21e1b9154c47fdb4d90798a64a8406" ma:taxonomyFieldName="Content_x0020_type" ma:displayName="Content type" ma:default="" ma:fieldId="{fb21e1b9-154c-47fd-b4d9-0798a64a8406}" ma:sspId="59764c01-d498-4143-a77f-1ab3e72c27cd" ma:termSetId="3d51f8b6-6ea4-4d1a-b155-507dac804398" ma:anchorId="00000000-0000-0000-0000-000000000000" ma:open="false" ma:isKeyword="false">
      <xsd:complexType>
        <xsd:sequence>
          <xsd:element ref="pc:Terms" minOccurs="0" maxOccurs="1"/>
        </xsd:sequence>
      </xsd:complex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c4ff7-730e-4f0c-8700-244debf60d00"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b21e1b9154c47fdb4d90798a64a8406 xmlns="97fddb7d-d6d2-4e97-880a-4366f1d00df1">
      <Terms xmlns="http://schemas.microsoft.com/office/infopath/2007/PartnerControls"/>
    </fb21e1b9154c47fdb4d90798a64a8406>
    <bc63e9eddd2443218567e11f097a4629 xmlns="97fddb7d-d6d2-4e97-880a-4366f1d00df1">
      <Terms xmlns="http://schemas.microsoft.com/office/infopath/2007/PartnerControls"/>
    </bc63e9eddd2443218567e11f097a4629>
    <j654234411b14a0ea9c35780c124befd xmlns="97fddb7d-d6d2-4e97-880a-4366f1d00df1">
      <Terms xmlns="http://schemas.microsoft.com/office/infopath/2007/PartnerControls"/>
    </j654234411b14a0ea9c35780c124befd>
    <k23817d8832b491493025ad5da99b0a1 xmlns="97fddb7d-d6d2-4e97-880a-4366f1d00df1">
      <Terms xmlns="http://schemas.microsoft.com/office/infopath/2007/PartnerControls"/>
    </k23817d8832b491493025ad5da99b0a1>
    <p727f02a378f42588b455697c42cf601 xmlns="97fddb7d-d6d2-4e97-880a-4366f1d00df1">
      <Terms xmlns="http://schemas.microsoft.com/office/infopath/2007/PartnerControls"/>
    </p727f02a378f42588b455697c42cf601>
    <TaxCatchAll xmlns="ebcd6243-c41e-4d26-9c49-501914ff34cc" xsi:nil="true"/>
    <m79c6e881c6b4351b70ddfbaa476eb67 xmlns="97fddb7d-d6d2-4e97-880a-4366f1d00df1">
      <Terms xmlns="http://schemas.microsoft.com/office/infopath/2007/PartnerControls"/>
    </m79c6e881c6b4351b70ddfbaa476eb67>
    <_dlc_DocId xmlns="ebcd6243-c41e-4d26-9c49-501914ff34cc">DTAIDECOMMS-569709214-429</_dlc_DocId>
    <_dlc_DocIdUrl xmlns="ebcd6243-c41e-4d26-9c49-501914ff34cc">
      <Url>https://dta1.sharepoint.com/sites/Identitycommunications/_layouts/15/DocIdRedir.aspx?ID=DTAIDECOMMS-569709214-429</Url>
      <Description>DTAIDECOMMS-569709214-429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6584F-A806-435F-807A-6B889DF93C93}">
  <ds:schemaRefs>
    <ds:schemaRef ds:uri="http://schemas.microsoft.com/sharepoint/v3/contenttype/forms"/>
  </ds:schemaRefs>
</ds:datastoreItem>
</file>

<file path=customXml/itemProps2.xml><?xml version="1.0" encoding="utf-8"?>
<ds:datastoreItem xmlns:ds="http://schemas.openxmlformats.org/officeDocument/2006/customXml" ds:itemID="{E6FC1806-8F8A-4D75-91CB-52144B418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6243-c41e-4d26-9c49-501914ff34cc"/>
    <ds:schemaRef ds:uri="97fddb7d-d6d2-4e97-880a-4366f1d00df1"/>
    <ds:schemaRef ds:uri="beac4ff7-730e-4f0c-8700-244debf60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66FE5-3413-4D43-8248-7F2E296BA79C}">
  <ds:schemaRefs>
    <ds:schemaRef ds:uri="http://schemas.microsoft.com/sharepoint/events"/>
  </ds:schemaRefs>
</ds:datastoreItem>
</file>

<file path=customXml/itemProps4.xml><?xml version="1.0" encoding="utf-8"?>
<ds:datastoreItem xmlns:ds="http://schemas.openxmlformats.org/officeDocument/2006/customXml" ds:itemID="{86D75FB7-39D2-4039-8A6B-61281415DF50}">
  <ds:schemaRefs>
    <ds:schemaRef ds:uri="http://schemas.microsoft.com/office/2006/metadata/properties"/>
    <ds:schemaRef ds:uri="http://schemas.microsoft.com/office/infopath/2007/PartnerControls"/>
    <ds:schemaRef ds:uri="97fddb7d-d6d2-4e97-880a-4366f1d00df1"/>
    <ds:schemaRef ds:uri="ebcd6243-c41e-4d26-9c49-501914ff34cc"/>
  </ds:schemaRefs>
</ds:datastoreItem>
</file>

<file path=customXml/itemProps5.xml><?xml version="1.0" encoding="utf-8"?>
<ds:datastoreItem xmlns:ds="http://schemas.openxmlformats.org/officeDocument/2006/customXml" ds:itemID="{82701C68-7AE9-4993-82CB-A723B364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22951</Words>
  <Characters>128270</Characters>
  <Application>Microsoft Office Word</Application>
  <DocSecurity>0</DocSecurity>
  <Lines>3216</Lines>
  <Paragraphs>1540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Data Exchange Protocols</dc:title>
  <dc:subject/>
  <dc:creator/>
  <cp:keywords>[SEC=OFFICIAL]</cp:keywords>
  <dc:description/>
  <cp:lastModifiedBy>MILLER, Vicky</cp:lastModifiedBy>
  <cp:revision>4</cp:revision>
  <cp:lastPrinted>2024-02-27T02:39:00Z</cp:lastPrinted>
  <dcterms:created xsi:type="dcterms:W3CDTF">2024-02-27T02:34:00Z</dcterms:created>
  <dcterms:modified xsi:type="dcterms:W3CDTF">2024-03-03T20:55:00Z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554E9880ABA2477D94D404286C0ADD32</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2024-03-03T20:55:40Z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A303409088A50113112549D9E4250978</vt:lpwstr>
  </property>
  <property fmtid="{D5CDD505-2E9C-101B-9397-08002B2CF9AE}" pid="21" name="PM_Hash_Salt">
    <vt:lpwstr>DF2E92390761B1B216395A9E4482AB89</vt:lpwstr>
  </property>
  <property fmtid="{D5CDD505-2E9C-101B-9397-08002B2CF9AE}" pid="22" name="PM_Hash_SHA1">
    <vt:lpwstr>E76921AE368FBA46F562A324AC327D1F3CB4BDDA</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0x010100B8C6E03D450D8446B39D5F01CC0D0CB2</vt:lpwstr>
  </property>
  <property fmtid="{D5CDD505-2E9C-101B-9397-08002B2CF9AE}" pid="29" name="_dlc_DocIdItemGuid">
    <vt:lpwstr>5c35571c-d490-47e8-b22a-99977d393cdb</vt:lpwstr>
  </property>
  <property fmtid="{D5CDD505-2E9C-101B-9397-08002B2CF9AE}" pid="30" name="MSIP_Label_5b482f89-686c-4423-b970-d4c069cb673b_Enabled">
    <vt:lpwstr>True</vt:lpwstr>
  </property>
  <property fmtid="{D5CDD505-2E9C-101B-9397-08002B2CF9AE}" pid="31" name="MSIP_Label_5b482f89-686c-4423-b970-d4c069cb673b_SiteId">
    <vt:lpwstr>f87adb37-069d-44ab-b352-f6d61ecc6db2</vt:lpwstr>
  </property>
  <property fmtid="{D5CDD505-2E9C-101B-9397-08002B2CF9AE}" pid="32" name="MSIP_Label_5b482f89-686c-4423-b970-d4c069cb673b_Owner">
    <vt:lpwstr>Megan.Cursley@dta.gov.au</vt:lpwstr>
  </property>
  <property fmtid="{D5CDD505-2E9C-101B-9397-08002B2CF9AE}" pid="33" name="MSIP_Label_5b482f89-686c-4423-b970-d4c069cb673b_SetDate">
    <vt:lpwstr>2022-05-27T01:30:20.9042303Z</vt:lpwstr>
  </property>
  <property fmtid="{D5CDD505-2E9C-101B-9397-08002B2CF9AE}" pid="34" name="MSIP_Label_5b482f89-686c-4423-b970-d4c069cb673b_Name">
    <vt:lpwstr>Official</vt:lpwstr>
  </property>
  <property fmtid="{D5CDD505-2E9C-101B-9397-08002B2CF9AE}" pid="35" name="MSIP_Label_5b482f89-686c-4423-b970-d4c069cb673b_Application">
    <vt:lpwstr>Microsoft Azure Information Protection</vt:lpwstr>
  </property>
  <property fmtid="{D5CDD505-2E9C-101B-9397-08002B2CF9AE}" pid="36" name="MSIP_Label_5b482f89-686c-4423-b970-d4c069cb673b_ActionId">
    <vt:lpwstr>cb97b978-7efe-4d6c-95a6-ec15549242d4</vt:lpwstr>
  </property>
  <property fmtid="{D5CDD505-2E9C-101B-9397-08002B2CF9AE}" pid="37" name="MSIP_Label_5b482f89-686c-4423-b970-d4c069cb673b_Extended_MSFT_Method">
    <vt:lpwstr>Manual</vt:lpwstr>
  </property>
  <property fmtid="{D5CDD505-2E9C-101B-9397-08002B2CF9AE}" pid="38" name="Sensitivity">
    <vt:lpwstr>Official</vt:lpwstr>
  </property>
  <property fmtid="{D5CDD505-2E9C-101B-9397-08002B2CF9AE}" pid="39" name="Collaborators">
    <vt:lpwstr/>
  </property>
  <property fmtid="{D5CDD505-2E9C-101B-9397-08002B2CF9AE}" pid="40" name="Audience">
    <vt:lpwstr/>
  </property>
  <property fmtid="{D5CDD505-2E9C-101B-9397-08002B2CF9AE}" pid="41" name="Purpose">
    <vt:lpwstr/>
  </property>
  <property fmtid="{D5CDD505-2E9C-101B-9397-08002B2CF9AE}" pid="42" name="Theme">
    <vt:lpwstr/>
  </property>
  <property fmtid="{D5CDD505-2E9C-101B-9397-08002B2CF9AE}" pid="43" name="Status">
    <vt:lpwstr/>
  </property>
  <property fmtid="{D5CDD505-2E9C-101B-9397-08002B2CF9AE}" pid="44" name="Content type">
    <vt:lpwstr/>
  </property>
</Properties>
</file>