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794701023"/>
        <w:docPartObj>
          <w:docPartGallery w:val="Cover Pages"/>
          <w:docPartUnique/>
        </w:docPartObj>
      </w:sdtPr>
      <w:sdtEndPr/>
      <w:sdtContent>
        <w:p w14:paraId="2DCE602D" w14:textId="5D97E4E1" w:rsidR="006564F4" w:rsidRPr="00A56569" w:rsidRDefault="00B73CFA" w:rsidP="00A56569">
          <w:pPr>
            <w:spacing w:before="120" w:after="120"/>
            <w:rPr>
              <w:rFonts w:ascii="Arial" w:hAnsi="Arial" w:cs="Arial"/>
            </w:rPr>
          </w:pPr>
          <w:r w:rsidRPr="00A56569">
            <w:rPr>
              <w:rFonts w:ascii="Arial" w:hAnsi="Arial" w:cs="Arial"/>
              <w:noProof/>
              <w:lang w:eastAsia="en-AU"/>
            </w:rPr>
            <mc:AlternateContent>
              <mc:Choice Requires="wps">
                <w:drawing>
                  <wp:anchor distT="0" distB="0" distL="114300" distR="114300" simplePos="0" relativeHeight="251658240" behindDoc="1" locked="0" layoutInCell="1" allowOverlap="1" wp14:anchorId="30F89386" wp14:editId="5206C77D">
                    <wp:simplePos x="0" y="0"/>
                    <wp:positionH relativeFrom="page">
                      <wp:align>left</wp:align>
                    </wp:positionH>
                    <wp:positionV relativeFrom="paragraph">
                      <wp:posOffset>-782016</wp:posOffset>
                    </wp:positionV>
                    <wp:extent cx="7820025" cy="7448550"/>
                    <wp:effectExtent l="0" t="0" r="28575" b="19050"/>
                    <wp:wrapNone/>
                    <wp:docPr id="3" name="Rectangle 3" descr="Decorative element" title="Decorative"/>
                    <wp:cNvGraphicFramePr/>
                    <a:graphic xmlns:a="http://schemas.openxmlformats.org/drawingml/2006/main">
                      <a:graphicData uri="http://schemas.microsoft.com/office/word/2010/wordprocessingShape">
                        <wps:wsp>
                          <wps:cNvSpPr/>
                          <wps:spPr>
                            <a:xfrm>
                              <a:off x="0" y="0"/>
                              <a:ext cx="7820025" cy="7448550"/>
                            </a:xfrm>
                            <a:prstGeom prst="rect">
                              <a:avLst/>
                            </a:prstGeom>
                            <a:solidFill>
                              <a:srgbClr val="205867">
                                <a:lumMod val="75000"/>
                              </a:srgbClr>
                            </a:solidFill>
                            <a:ln w="25400" cap="flat" cmpd="sng" algn="ctr">
                              <a:solidFill>
                                <a:srgbClr val="20586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40CA3" id="Rectangle 3" o:spid="_x0000_s1026" alt="Title: Decorative - Description: Decorative element" style="position:absolute;margin-left:0;margin-top:-61.6pt;width:615.75pt;height:586.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" fillcolor="#18424d" strokecolor="#143e4a" strokeweight="2pt">
                    <w10:wrap anchorx="page"/>
                  </v:rect>
                </w:pict>
              </mc:Fallback>
            </mc:AlternateContent>
          </w:r>
          <w:r w:rsidR="006564F4" w:rsidRPr="00A56569">
            <w:rPr>
              <w:rFonts w:ascii="Arial" w:hAnsi="Arial" w:cs="Arial"/>
              <w:noProof/>
              <w:lang w:eastAsia="en-AU"/>
            </w:rPr>
            <w:drawing>
              <wp:inline distT="0" distB="0" distL="0" distR="0" wp14:anchorId="3BD8331C" wp14:editId="691FE591">
                <wp:extent cx="3088640" cy="762635"/>
                <wp:effectExtent l="0" t="0" r="0" b="0"/>
                <wp:docPr id="8" name="Picture 8" descr="Official logo of the Australian Government"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ustralian-government-strip-white.png"/>
                        <pic:cNvPicPr/>
                      </pic:nvPicPr>
                      <pic:blipFill>
                        <a:blip r:embed="rId7">
                          <a:extLst>
                            <a:ext uri="{28A0092B-C50C-407E-A947-70E740481C1C}">
                              <a14:useLocalDpi xmlns:a14="http://schemas.microsoft.com/office/drawing/2010/main" val="0"/>
                            </a:ext>
                          </a:extLst>
                        </a:blip>
                        <a:stretch>
                          <a:fillRect/>
                        </a:stretch>
                      </pic:blipFill>
                      <pic:spPr>
                        <a:xfrm>
                          <a:off x="0" y="0"/>
                          <a:ext cx="3088640" cy="762635"/>
                        </a:xfrm>
                        <a:prstGeom prst="rect">
                          <a:avLst/>
                        </a:prstGeom>
                      </pic:spPr>
                    </pic:pic>
                  </a:graphicData>
                </a:graphic>
              </wp:inline>
            </w:drawing>
          </w:r>
        </w:p>
        <w:p w14:paraId="614C60CF" w14:textId="51990DDC" w:rsidR="006564F4" w:rsidRPr="00A56569" w:rsidRDefault="006564F4" w:rsidP="00A56569">
          <w:pPr>
            <w:spacing w:before="120" w:after="120"/>
            <w:rPr>
              <w:rFonts w:ascii="Arial" w:hAnsi="Arial" w:cs="Arial"/>
              <w:sz w:val="72"/>
              <w:szCs w:val="72"/>
            </w:rPr>
          </w:pPr>
        </w:p>
        <w:p w14:paraId="4A2AC375" w14:textId="57F57808" w:rsidR="006564F4" w:rsidRPr="00A56569" w:rsidRDefault="006564F4" w:rsidP="00AA0288">
          <w:pPr>
            <w:spacing w:before="120" w:after="120"/>
            <w:rPr>
              <w:rFonts w:ascii="Arial" w:hAnsi="Arial" w:cs="Arial"/>
            </w:rPr>
          </w:pPr>
          <w:r w:rsidRPr="00A56569">
            <w:rPr>
              <w:rFonts w:ascii="Arial" w:hAnsi="Arial" w:cs="Arial"/>
              <w:noProof/>
              <w:lang w:eastAsia="en-AU"/>
            </w:rPr>
            <w:drawing>
              <wp:anchor distT="0" distB="0" distL="114300" distR="114300" simplePos="0" relativeHeight="251659264" behindDoc="0" locked="1" layoutInCell="1" allowOverlap="1" wp14:anchorId="571C8B29" wp14:editId="07B6DFBE">
                <wp:simplePos x="0" y="0"/>
                <wp:positionH relativeFrom="page">
                  <wp:posOffset>-47625</wp:posOffset>
                </wp:positionH>
                <wp:positionV relativeFrom="page">
                  <wp:posOffset>6934200</wp:posOffset>
                </wp:positionV>
                <wp:extent cx="7762875" cy="4171950"/>
                <wp:effectExtent l="0" t="0" r="9525" b="0"/>
                <wp:wrapNone/>
                <wp:docPr id="25" name="Picture 25" descr="Promotional image of the Data Exchange. "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X Background - no text.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62875" cy="417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994CAC" w14:textId="452408DE" w:rsidR="006564F4" w:rsidRPr="00A56569" w:rsidRDefault="006564F4" w:rsidP="00A56569">
          <w:pPr>
            <w:spacing w:before="120" w:after="120"/>
            <w:rPr>
              <w:rFonts w:ascii="Arial" w:hAnsi="Arial" w:cs="Arial"/>
            </w:rPr>
          </w:pPr>
          <w:r w:rsidRPr="00A56569">
            <w:rPr>
              <w:rFonts w:ascii="Arial" w:hAnsi="Arial" w:cs="Arial"/>
            </w:rPr>
            <w:tab/>
          </w:r>
        </w:p>
        <w:p w14:paraId="451F5546" w14:textId="4FB89267" w:rsidR="00A56569" w:rsidRPr="00A56569" w:rsidRDefault="0009116A" w:rsidP="00A56569">
          <w:pPr>
            <w:spacing w:before="120" w:after="120"/>
            <w:rPr>
              <w:rFonts w:ascii="Arial" w:hAnsi="Arial" w:cs="Arial"/>
            </w:rPr>
            <w:sectPr w:rsidR="00A56569" w:rsidRPr="00A56569" w:rsidSect="00D341D2">
              <w:headerReference w:type="even" r:id="rId9"/>
              <w:headerReference w:type="default" r:id="rId10"/>
              <w:footerReference w:type="even" r:id="rId11"/>
              <w:footerReference w:type="default" r:id="rId12"/>
              <w:headerReference w:type="first" r:id="rId13"/>
              <w:footerReference w:type="first" r:id="rId14"/>
              <w:pgSz w:w="11906" w:h="16838" w:code="9"/>
              <w:pgMar w:top="992" w:right="1418" w:bottom="1418" w:left="851" w:header="567" w:footer="567" w:gutter="0"/>
              <w:pgNumType w:fmt="lowerRoman" w:start="0"/>
              <w:cols w:space="708"/>
              <w:titlePg/>
              <w:docGrid w:linePitch="360"/>
            </w:sectPr>
          </w:pPr>
        </w:p>
      </w:sdtContent>
    </w:sdt>
    <w:p w14:paraId="568F210A" w14:textId="53739D6F" w:rsidR="00276D8E" w:rsidRPr="00614AF7" w:rsidRDefault="00614AF7" w:rsidP="00A56569">
      <w:pPr>
        <w:spacing w:before="120" w:after="120" w:line="276" w:lineRule="auto"/>
        <w:rPr>
          <w:rFonts w:ascii="Arial" w:eastAsiaTheme="majorEastAsia" w:hAnsi="Arial" w:cs="Arial"/>
          <w:b/>
          <w:bCs/>
          <w:sz w:val="32"/>
          <w:szCs w:val="28"/>
          <w:lang w:bidi="en-US"/>
        </w:rPr>
      </w:pPr>
      <w:r w:rsidRPr="00A56569">
        <w:rPr>
          <w:rFonts w:ascii="Arial" w:hAnsi="Arial" w:cs="Arial"/>
          <w:noProof/>
          <w:lang w:eastAsia="en-AU"/>
        </w:rPr>
        <mc:AlternateContent>
          <mc:Choice Requires="wps">
            <w:drawing>
              <wp:inline distT="0" distB="0" distL="0" distR="0" wp14:anchorId="7AF83F8B" wp14:editId="0DB23D5D">
                <wp:extent cx="6058535" cy="3467100"/>
                <wp:effectExtent l="0" t="0" r="0" b="0"/>
                <wp:docPr id="6" name="Text Box 2" descr="The Data Exchange Framework, strealined performance reporting. " title="The Data Exchange Frame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3467100"/>
                        </a:xfrm>
                        <a:prstGeom prst="rect">
                          <a:avLst/>
                        </a:prstGeom>
                        <a:noFill/>
                        <a:ln w="9525">
                          <a:noFill/>
                          <a:miter lim="800000"/>
                          <a:headEnd/>
                          <a:tailEnd/>
                        </a:ln>
                      </wps:spPr>
                      <wps:txbx>
                        <w:txbxContent>
                          <w:p w14:paraId="4EF878F7" w14:textId="77777777" w:rsidR="00577795" w:rsidRPr="00F465A4" w:rsidRDefault="00577795" w:rsidP="00F465A4">
                            <w:pPr>
                              <w:spacing w:before="120" w:after="120" w:line="240" w:lineRule="atLeast"/>
                              <w:rPr>
                                <w:rFonts w:ascii="Georgia" w:eastAsia="Times New Roman" w:hAnsi="Georgia"/>
                                <w:color w:val="FFFFFF" w:themeColor="background1"/>
                                <w:sz w:val="72"/>
                                <w:szCs w:val="72"/>
                                <w:lang w:eastAsia="en-AU"/>
                              </w:rPr>
                            </w:pPr>
                            <w:r w:rsidRPr="00F465A4">
                              <w:rPr>
                                <w:rFonts w:ascii="Georgia" w:eastAsia="Times New Roman" w:hAnsi="Georgia"/>
                                <w:color w:val="FFFFFF" w:themeColor="background1"/>
                                <w:sz w:val="72"/>
                                <w:szCs w:val="72"/>
                                <w:lang w:eastAsia="en-AU"/>
                              </w:rPr>
                              <w:t>The Data Exchange Framework</w:t>
                            </w:r>
                          </w:p>
                          <w:p w14:paraId="7303457F" w14:textId="77777777" w:rsidR="00577795" w:rsidRDefault="00577795" w:rsidP="00C74306">
                            <w:pPr>
                              <w:rPr>
                                <w:rFonts w:ascii="Georgia" w:hAnsi="Georgia"/>
                                <w:color w:val="FFFFFF" w:themeColor="background1"/>
                                <w:sz w:val="56"/>
                                <w:szCs w:val="56"/>
                              </w:rPr>
                            </w:pPr>
                          </w:p>
                          <w:p w14:paraId="5ADC294F" w14:textId="5A21CA50" w:rsidR="00577795" w:rsidRPr="00952D2A" w:rsidRDefault="00577795" w:rsidP="00C74306">
                            <w:pPr>
                              <w:rPr>
                                <w:rFonts w:ascii="Georgia" w:hAnsi="Georgia"/>
                                <w:color w:val="FFFFFF" w:themeColor="background1"/>
                                <w:sz w:val="72"/>
                                <w:szCs w:val="72"/>
                              </w:rPr>
                            </w:pPr>
                            <w:r>
                              <w:rPr>
                                <w:rFonts w:ascii="Georgia" w:hAnsi="Georgia"/>
                                <w:color w:val="FFFFFF" w:themeColor="background1"/>
                                <w:sz w:val="56"/>
                                <w:szCs w:val="56"/>
                              </w:rPr>
                              <w:t>S</w:t>
                            </w:r>
                            <w:r w:rsidRPr="00B73CFA">
                              <w:rPr>
                                <w:rFonts w:ascii="Georgia" w:hAnsi="Georgia"/>
                                <w:color w:val="FFFFFF" w:themeColor="background1"/>
                                <w:sz w:val="56"/>
                                <w:szCs w:val="56"/>
                              </w:rPr>
                              <w:t>treamlined performance reporting</w:t>
                            </w:r>
                          </w:p>
                        </w:txbxContent>
                      </wps:txbx>
                      <wps:bodyPr rot="0" vert="horz" wrap="square" lIns="91440" tIns="45720" rIns="91440" bIns="45720" anchor="t" anchorCtr="0">
                        <a:noAutofit/>
                      </wps:bodyPr>
                    </wps:wsp>
                  </a:graphicData>
                </a:graphic>
              </wp:inline>
            </w:drawing>
          </mc:Choice>
          <mc:Fallback>
            <w:pict>
              <v:shapetype w14:anchorId="7AF83F8B" id="_x0000_t202" coordsize="21600,21600" o:spt="202" path="m,l,21600r21600,l21600,xe">
                <v:stroke joinstyle="miter"/>
                <v:path gradientshapeok="t" o:connecttype="rect"/>
              </v:shapetype>
              <v:shape id="Text Box 2" o:spid="_x0000_s1026" type="#_x0000_t202" alt="Title: The Data Exchange Framework - Description: The Data Exchange Framework, strealined performance reporting. " style="width:477.0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" filled="f" stroked="f">
                <v:textbox>
                  <w:txbxContent>
                    <w:p w14:paraId="4EF878F7" w14:textId="77777777" w:rsidR="00577795" w:rsidRPr="00F465A4" w:rsidRDefault="00577795" w:rsidP="00F465A4">
                      <w:pPr>
                        <w:spacing w:before="120" w:after="120" w:line="240" w:lineRule="atLeast"/>
                        <w:rPr>
                          <w:rFonts w:ascii="Georgia" w:eastAsia="Times New Roman" w:hAnsi="Georgia"/>
                          <w:color w:val="FFFFFF" w:themeColor="background1"/>
                          <w:sz w:val="72"/>
                          <w:szCs w:val="72"/>
                          <w:lang w:eastAsia="en-AU"/>
                        </w:rPr>
                      </w:pPr>
                      <w:r w:rsidRPr="00F465A4">
                        <w:rPr>
                          <w:rFonts w:ascii="Georgia" w:eastAsia="Times New Roman" w:hAnsi="Georgia"/>
                          <w:color w:val="FFFFFF" w:themeColor="background1"/>
                          <w:sz w:val="72"/>
                          <w:szCs w:val="72"/>
                          <w:lang w:eastAsia="en-AU"/>
                        </w:rPr>
                        <w:t>The Data Exchange Framework</w:t>
                      </w:r>
                    </w:p>
                    <w:p w14:paraId="7303457F" w14:textId="77777777" w:rsidR="00577795" w:rsidRDefault="00577795" w:rsidP="00C74306">
                      <w:pPr>
                        <w:rPr>
                          <w:rFonts w:ascii="Georgia" w:hAnsi="Georgia"/>
                          <w:color w:val="FFFFFF" w:themeColor="background1"/>
                          <w:sz w:val="56"/>
                          <w:szCs w:val="56"/>
                        </w:rPr>
                      </w:pPr>
                    </w:p>
                    <w:p w14:paraId="5ADC294F" w14:textId="5A21CA50" w:rsidR="00577795" w:rsidRPr="00952D2A" w:rsidRDefault="00577795" w:rsidP="00C74306">
                      <w:pPr>
                        <w:rPr>
                          <w:rFonts w:ascii="Georgia" w:hAnsi="Georgia"/>
                          <w:color w:val="FFFFFF" w:themeColor="background1"/>
                          <w:sz w:val="72"/>
                          <w:szCs w:val="72"/>
                        </w:rPr>
                      </w:pPr>
                      <w:r>
                        <w:rPr>
                          <w:rFonts w:ascii="Georgia" w:hAnsi="Georgia"/>
                          <w:color w:val="FFFFFF" w:themeColor="background1"/>
                          <w:sz w:val="56"/>
                          <w:szCs w:val="56"/>
                        </w:rPr>
                        <w:t>S</w:t>
                      </w:r>
                      <w:r w:rsidRPr="00B73CFA">
                        <w:rPr>
                          <w:rFonts w:ascii="Georgia" w:hAnsi="Georgia"/>
                          <w:color w:val="FFFFFF" w:themeColor="background1"/>
                          <w:sz w:val="56"/>
                          <w:szCs w:val="56"/>
                        </w:rPr>
                        <w:t>treamlined performance reporting</w:t>
                      </w:r>
                    </w:p>
                  </w:txbxContent>
                </v:textbox>
                <w10:anchorlock/>
              </v:shape>
            </w:pict>
          </mc:Fallback>
        </mc:AlternateContent>
      </w:r>
      <w:r w:rsidR="00276D8E" w:rsidRPr="00614AF7">
        <w:rPr>
          <w:rFonts w:ascii="Arial" w:hAnsi="Arial" w:cs="Arial"/>
        </w:rPr>
        <w:br w:type="page"/>
      </w:r>
    </w:p>
    <w:p w14:paraId="3D68EEA2" w14:textId="5C2019EB" w:rsidR="00DA10A3" w:rsidRPr="00614AF7" w:rsidRDefault="00DA10A3" w:rsidP="00A56569">
      <w:pPr>
        <w:pStyle w:val="TOCHeading"/>
        <w:spacing w:before="120" w:after="120" w:line="276" w:lineRule="auto"/>
        <w:contextualSpacing w:val="0"/>
        <w:rPr>
          <w:rFonts w:ascii="Arial" w:hAnsi="Arial" w:cs="Arial"/>
        </w:rPr>
      </w:pPr>
      <w:r w:rsidRPr="00614AF7">
        <w:rPr>
          <w:rFonts w:ascii="Arial" w:hAnsi="Arial" w:cs="Arial"/>
        </w:rPr>
        <w:lastRenderedPageBreak/>
        <w:t>Contents</w:t>
      </w:r>
    </w:p>
    <w:p w14:paraId="6937E4EC" w14:textId="0F11E54B" w:rsidR="00201CCE" w:rsidRDefault="00DA10A3">
      <w:pPr>
        <w:pStyle w:val="TOC1"/>
        <w:rPr>
          <w:rFonts w:asciiTheme="minorHAnsi" w:eastAsiaTheme="minorEastAsia" w:hAnsiTheme="minorHAnsi" w:cstheme="minorBidi"/>
          <w:b w:val="0"/>
          <w:sz w:val="22"/>
          <w:szCs w:val="22"/>
        </w:rPr>
      </w:pPr>
      <w:r w:rsidRPr="00A56569">
        <w:rPr>
          <w:rFonts w:ascii="Arial" w:hAnsi="Arial" w:cs="Arial"/>
        </w:rPr>
        <w:fldChar w:fldCharType="begin"/>
      </w:r>
      <w:r w:rsidRPr="00614AF7">
        <w:rPr>
          <w:rFonts w:ascii="Arial" w:hAnsi="Arial" w:cs="Arial"/>
        </w:rPr>
        <w:instrText xml:space="preserve"> TOC \o "1-3" \h \z \u </w:instrText>
      </w:r>
      <w:r w:rsidRPr="00A56569">
        <w:rPr>
          <w:rFonts w:ascii="Arial" w:hAnsi="Arial" w:cs="Arial"/>
        </w:rPr>
        <w:fldChar w:fldCharType="separate"/>
      </w:r>
      <w:hyperlink w:anchor="_Toc20316553" w:history="1">
        <w:r w:rsidR="00201CCE" w:rsidRPr="0051515F">
          <w:rPr>
            <w:rStyle w:val="Hyperlink"/>
          </w:rPr>
          <w:t>1</w:t>
        </w:r>
        <w:r w:rsidR="00201CCE">
          <w:rPr>
            <w:rFonts w:asciiTheme="minorHAnsi" w:eastAsiaTheme="minorEastAsia" w:hAnsiTheme="minorHAnsi" w:cstheme="minorBidi"/>
            <w:b w:val="0"/>
            <w:sz w:val="22"/>
            <w:szCs w:val="22"/>
          </w:rPr>
          <w:tab/>
        </w:r>
        <w:r w:rsidR="00201CCE" w:rsidRPr="0051515F">
          <w:rPr>
            <w:rStyle w:val="Hyperlink"/>
          </w:rPr>
          <w:t>Introduction</w:t>
        </w:r>
        <w:r w:rsidR="00201CCE">
          <w:rPr>
            <w:webHidden/>
          </w:rPr>
          <w:tab/>
        </w:r>
        <w:r w:rsidR="00201CCE">
          <w:rPr>
            <w:webHidden/>
          </w:rPr>
          <w:fldChar w:fldCharType="begin"/>
        </w:r>
        <w:r w:rsidR="00201CCE">
          <w:rPr>
            <w:webHidden/>
          </w:rPr>
          <w:instrText xml:space="preserve"> PAGEREF _Toc20316553 \h </w:instrText>
        </w:r>
        <w:r w:rsidR="00201CCE">
          <w:rPr>
            <w:webHidden/>
          </w:rPr>
        </w:r>
        <w:r w:rsidR="00201CCE">
          <w:rPr>
            <w:webHidden/>
          </w:rPr>
          <w:fldChar w:fldCharType="separate"/>
        </w:r>
        <w:r w:rsidR="007D20E4">
          <w:rPr>
            <w:webHidden/>
          </w:rPr>
          <w:t>2</w:t>
        </w:r>
        <w:r w:rsidR="00201CCE">
          <w:rPr>
            <w:webHidden/>
          </w:rPr>
          <w:fldChar w:fldCharType="end"/>
        </w:r>
      </w:hyperlink>
    </w:p>
    <w:p w14:paraId="20563277" w14:textId="19AEAB56" w:rsidR="00201CCE" w:rsidRDefault="0009116A">
      <w:pPr>
        <w:pStyle w:val="TOC2"/>
        <w:rPr>
          <w:rFonts w:asciiTheme="minorHAnsi" w:eastAsiaTheme="minorEastAsia" w:hAnsiTheme="minorHAnsi" w:cstheme="minorBidi"/>
          <w:sz w:val="22"/>
          <w:szCs w:val="22"/>
          <w:lang w:eastAsia="en-AU"/>
        </w:rPr>
      </w:pPr>
      <w:hyperlink w:anchor="_Toc20316554" w:history="1">
        <w:r w:rsidR="00201CCE" w:rsidRPr="0051515F">
          <w:rPr>
            <w:rStyle w:val="Hyperlink"/>
          </w:rPr>
          <w:t>1.1</w:t>
        </w:r>
        <w:r w:rsidR="00201CCE">
          <w:rPr>
            <w:rFonts w:asciiTheme="minorHAnsi" w:eastAsiaTheme="minorEastAsia" w:hAnsiTheme="minorHAnsi" w:cstheme="minorBidi"/>
            <w:sz w:val="22"/>
            <w:szCs w:val="22"/>
            <w:lang w:eastAsia="en-AU"/>
          </w:rPr>
          <w:tab/>
        </w:r>
        <w:r w:rsidR="00201CCE" w:rsidRPr="0051515F">
          <w:rPr>
            <w:rStyle w:val="Hyperlink"/>
          </w:rPr>
          <w:t>Data Exchange Framework</w:t>
        </w:r>
        <w:r w:rsidR="00201CCE">
          <w:rPr>
            <w:webHidden/>
          </w:rPr>
          <w:tab/>
        </w:r>
        <w:r w:rsidR="00201CCE">
          <w:rPr>
            <w:webHidden/>
          </w:rPr>
          <w:fldChar w:fldCharType="begin"/>
        </w:r>
        <w:r w:rsidR="00201CCE">
          <w:rPr>
            <w:webHidden/>
          </w:rPr>
          <w:instrText xml:space="preserve"> PAGEREF _Toc20316554 \h </w:instrText>
        </w:r>
        <w:r w:rsidR="00201CCE">
          <w:rPr>
            <w:webHidden/>
          </w:rPr>
        </w:r>
        <w:r w:rsidR="00201CCE">
          <w:rPr>
            <w:webHidden/>
          </w:rPr>
          <w:fldChar w:fldCharType="separate"/>
        </w:r>
        <w:r w:rsidR="007D20E4">
          <w:rPr>
            <w:webHidden/>
          </w:rPr>
          <w:t>2</w:t>
        </w:r>
        <w:r w:rsidR="00201CCE">
          <w:rPr>
            <w:webHidden/>
          </w:rPr>
          <w:fldChar w:fldCharType="end"/>
        </w:r>
      </w:hyperlink>
    </w:p>
    <w:p w14:paraId="25DAB4F5" w14:textId="77C12FF9" w:rsidR="00201CCE" w:rsidRDefault="0009116A">
      <w:pPr>
        <w:pStyle w:val="TOC2"/>
        <w:rPr>
          <w:rFonts w:asciiTheme="minorHAnsi" w:eastAsiaTheme="minorEastAsia" w:hAnsiTheme="minorHAnsi" w:cstheme="minorBidi"/>
          <w:sz w:val="22"/>
          <w:szCs w:val="22"/>
          <w:lang w:eastAsia="en-AU"/>
        </w:rPr>
      </w:pPr>
      <w:hyperlink w:anchor="_Toc20316555" w:history="1">
        <w:r w:rsidR="00201CCE" w:rsidRPr="0051515F">
          <w:rPr>
            <w:rStyle w:val="Hyperlink"/>
          </w:rPr>
          <w:t>1.2</w:t>
        </w:r>
        <w:r w:rsidR="00201CCE">
          <w:rPr>
            <w:rFonts w:asciiTheme="minorHAnsi" w:eastAsiaTheme="minorEastAsia" w:hAnsiTheme="minorHAnsi" w:cstheme="minorBidi"/>
            <w:sz w:val="22"/>
            <w:szCs w:val="22"/>
            <w:lang w:eastAsia="en-AU"/>
          </w:rPr>
          <w:tab/>
        </w:r>
        <w:r w:rsidR="00201CCE" w:rsidRPr="0051515F">
          <w:rPr>
            <w:rStyle w:val="Hyperlink"/>
          </w:rPr>
          <w:t>Framework document</w:t>
        </w:r>
        <w:r w:rsidR="00201CCE">
          <w:rPr>
            <w:webHidden/>
          </w:rPr>
          <w:tab/>
        </w:r>
        <w:r w:rsidR="00201CCE">
          <w:rPr>
            <w:webHidden/>
          </w:rPr>
          <w:fldChar w:fldCharType="begin"/>
        </w:r>
        <w:r w:rsidR="00201CCE">
          <w:rPr>
            <w:webHidden/>
          </w:rPr>
          <w:instrText xml:space="preserve"> PAGEREF _Toc20316555 \h </w:instrText>
        </w:r>
        <w:r w:rsidR="00201CCE">
          <w:rPr>
            <w:webHidden/>
          </w:rPr>
        </w:r>
        <w:r w:rsidR="00201CCE">
          <w:rPr>
            <w:webHidden/>
          </w:rPr>
          <w:fldChar w:fldCharType="separate"/>
        </w:r>
        <w:r w:rsidR="007D20E4">
          <w:rPr>
            <w:webHidden/>
          </w:rPr>
          <w:t>2</w:t>
        </w:r>
        <w:r w:rsidR="00201CCE">
          <w:rPr>
            <w:webHidden/>
          </w:rPr>
          <w:fldChar w:fldCharType="end"/>
        </w:r>
      </w:hyperlink>
    </w:p>
    <w:p w14:paraId="525CD78C" w14:textId="28E53C37" w:rsidR="00201CCE" w:rsidRDefault="0009116A">
      <w:pPr>
        <w:pStyle w:val="TOC1"/>
        <w:rPr>
          <w:rFonts w:asciiTheme="minorHAnsi" w:eastAsiaTheme="minorEastAsia" w:hAnsiTheme="minorHAnsi" w:cstheme="minorBidi"/>
          <w:b w:val="0"/>
          <w:sz w:val="22"/>
          <w:szCs w:val="22"/>
        </w:rPr>
      </w:pPr>
      <w:hyperlink w:anchor="_Toc20316556" w:history="1">
        <w:r w:rsidR="00201CCE" w:rsidRPr="0051515F">
          <w:rPr>
            <w:rStyle w:val="Hyperlink"/>
          </w:rPr>
          <w:t>2</w:t>
        </w:r>
        <w:r w:rsidR="00201CCE">
          <w:rPr>
            <w:rFonts w:asciiTheme="minorHAnsi" w:eastAsiaTheme="minorEastAsia" w:hAnsiTheme="minorHAnsi" w:cstheme="minorBidi"/>
            <w:b w:val="0"/>
            <w:sz w:val="22"/>
            <w:szCs w:val="22"/>
          </w:rPr>
          <w:tab/>
        </w:r>
        <w:r w:rsidR="00201CCE" w:rsidRPr="0051515F">
          <w:rPr>
            <w:rStyle w:val="Hyperlink"/>
          </w:rPr>
          <w:t>Principles</w:t>
        </w:r>
        <w:r w:rsidR="00201CCE">
          <w:rPr>
            <w:webHidden/>
          </w:rPr>
          <w:tab/>
        </w:r>
        <w:r w:rsidR="00201CCE">
          <w:rPr>
            <w:webHidden/>
          </w:rPr>
          <w:fldChar w:fldCharType="begin"/>
        </w:r>
        <w:r w:rsidR="00201CCE">
          <w:rPr>
            <w:webHidden/>
          </w:rPr>
          <w:instrText xml:space="preserve"> PAGEREF _Toc20316556 \h </w:instrText>
        </w:r>
        <w:r w:rsidR="00201CCE">
          <w:rPr>
            <w:webHidden/>
          </w:rPr>
        </w:r>
        <w:r w:rsidR="00201CCE">
          <w:rPr>
            <w:webHidden/>
          </w:rPr>
          <w:fldChar w:fldCharType="separate"/>
        </w:r>
        <w:r w:rsidR="007D20E4">
          <w:rPr>
            <w:webHidden/>
          </w:rPr>
          <w:t>3</w:t>
        </w:r>
        <w:r w:rsidR="00201CCE">
          <w:rPr>
            <w:webHidden/>
          </w:rPr>
          <w:fldChar w:fldCharType="end"/>
        </w:r>
      </w:hyperlink>
    </w:p>
    <w:p w14:paraId="4EC5E6B5" w14:textId="2F70ED82" w:rsidR="00201CCE" w:rsidRDefault="0009116A">
      <w:pPr>
        <w:pStyle w:val="TOC2"/>
        <w:rPr>
          <w:rFonts w:asciiTheme="minorHAnsi" w:eastAsiaTheme="minorEastAsia" w:hAnsiTheme="minorHAnsi" w:cstheme="minorBidi"/>
          <w:sz w:val="22"/>
          <w:szCs w:val="22"/>
          <w:lang w:eastAsia="en-AU"/>
        </w:rPr>
      </w:pPr>
      <w:hyperlink w:anchor="_Toc20316557" w:history="1">
        <w:r w:rsidR="00201CCE" w:rsidRPr="0051515F">
          <w:rPr>
            <w:rStyle w:val="Hyperlink"/>
          </w:rPr>
          <w:t>2.1</w:t>
        </w:r>
        <w:r w:rsidR="00201CCE">
          <w:rPr>
            <w:rFonts w:asciiTheme="minorHAnsi" w:eastAsiaTheme="minorEastAsia" w:hAnsiTheme="minorHAnsi" w:cstheme="minorBidi"/>
            <w:sz w:val="22"/>
            <w:szCs w:val="22"/>
            <w:lang w:eastAsia="en-AU"/>
          </w:rPr>
          <w:tab/>
        </w:r>
        <w:r w:rsidR="00201CCE" w:rsidRPr="0051515F">
          <w:rPr>
            <w:rStyle w:val="Hyperlink"/>
          </w:rPr>
          <w:t>Program performance story</w:t>
        </w:r>
        <w:r w:rsidR="00201CCE">
          <w:rPr>
            <w:webHidden/>
          </w:rPr>
          <w:tab/>
        </w:r>
        <w:r w:rsidR="00201CCE">
          <w:rPr>
            <w:webHidden/>
          </w:rPr>
          <w:fldChar w:fldCharType="begin"/>
        </w:r>
        <w:r w:rsidR="00201CCE">
          <w:rPr>
            <w:webHidden/>
          </w:rPr>
          <w:instrText xml:space="preserve"> PAGEREF _Toc20316557 \h </w:instrText>
        </w:r>
        <w:r w:rsidR="00201CCE">
          <w:rPr>
            <w:webHidden/>
          </w:rPr>
        </w:r>
        <w:r w:rsidR="00201CCE">
          <w:rPr>
            <w:webHidden/>
          </w:rPr>
          <w:fldChar w:fldCharType="separate"/>
        </w:r>
        <w:r w:rsidR="007D20E4">
          <w:rPr>
            <w:webHidden/>
          </w:rPr>
          <w:t>3</w:t>
        </w:r>
        <w:r w:rsidR="00201CCE">
          <w:rPr>
            <w:webHidden/>
          </w:rPr>
          <w:fldChar w:fldCharType="end"/>
        </w:r>
      </w:hyperlink>
    </w:p>
    <w:p w14:paraId="19308739" w14:textId="30AB3AE8" w:rsidR="00201CCE" w:rsidRDefault="0009116A">
      <w:pPr>
        <w:pStyle w:val="TOC1"/>
        <w:rPr>
          <w:rFonts w:asciiTheme="minorHAnsi" w:eastAsiaTheme="minorEastAsia" w:hAnsiTheme="minorHAnsi" w:cstheme="minorBidi"/>
          <w:b w:val="0"/>
          <w:sz w:val="22"/>
          <w:szCs w:val="22"/>
        </w:rPr>
      </w:pPr>
      <w:hyperlink w:anchor="_Toc20316558" w:history="1">
        <w:r w:rsidR="00201CCE" w:rsidRPr="0051515F">
          <w:rPr>
            <w:rStyle w:val="Hyperlink"/>
          </w:rPr>
          <w:t>3</w:t>
        </w:r>
        <w:r w:rsidR="00201CCE">
          <w:rPr>
            <w:rFonts w:asciiTheme="minorHAnsi" w:eastAsiaTheme="minorEastAsia" w:hAnsiTheme="minorHAnsi" w:cstheme="minorBidi"/>
            <w:b w:val="0"/>
            <w:sz w:val="22"/>
            <w:szCs w:val="22"/>
          </w:rPr>
          <w:tab/>
        </w:r>
        <w:r w:rsidR="00201CCE" w:rsidRPr="0051515F">
          <w:rPr>
            <w:rStyle w:val="Hyperlink"/>
          </w:rPr>
          <w:t>Mandatory priority requirements</w:t>
        </w:r>
        <w:r w:rsidR="00201CCE">
          <w:rPr>
            <w:webHidden/>
          </w:rPr>
          <w:tab/>
        </w:r>
        <w:r w:rsidR="00201CCE">
          <w:rPr>
            <w:webHidden/>
          </w:rPr>
          <w:fldChar w:fldCharType="begin"/>
        </w:r>
        <w:r w:rsidR="00201CCE">
          <w:rPr>
            <w:webHidden/>
          </w:rPr>
          <w:instrText xml:space="preserve"> PAGEREF _Toc20316558 \h </w:instrText>
        </w:r>
        <w:r w:rsidR="00201CCE">
          <w:rPr>
            <w:webHidden/>
          </w:rPr>
        </w:r>
        <w:r w:rsidR="00201CCE">
          <w:rPr>
            <w:webHidden/>
          </w:rPr>
          <w:fldChar w:fldCharType="separate"/>
        </w:r>
        <w:r w:rsidR="007D20E4">
          <w:rPr>
            <w:webHidden/>
          </w:rPr>
          <w:t>4</w:t>
        </w:r>
        <w:r w:rsidR="00201CCE">
          <w:rPr>
            <w:webHidden/>
          </w:rPr>
          <w:fldChar w:fldCharType="end"/>
        </w:r>
      </w:hyperlink>
    </w:p>
    <w:p w14:paraId="75C04489" w14:textId="6FCD0CB2" w:rsidR="00201CCE" w:rsidRDefault="0009116A">
      <w:pPr>
        <w:pStyle w:val="TOC2"/>
        <w:rPr>
          <w:rFonts w:asciiTheme="minorHAnsi" w:eastAsiaTheme="minorEastAsia" w:hAnsiTheme="minorHAnsi" w:cstheme="minorBidi"/>
          <w:sz w:val="22"/>
          <w:szCs w:val="22"/>
          <w:lang w:eastAsia="en-AU"/>
        </w:rPr>
      </w:pPr>
      <w:hyperlink w:anchor="_Toc20316559" w:history="1">
        <w:r w:rsidR="00201CCE" w:rsidRPr="0051515F">
          <w:rPr>
            <w:rStyle w:val="Hyperlink"/>
          </w:rPr>
          <w:t>3.1</w:t>
        </w:r>
        <w:r w:rsidR="00201CCE">
          <w:rPr>
            <w:rFonts w:asciiTheme="minorHAnsi" w:eastAsiaTheme="minorEastAsia" w:hAnsiTheme="minorHAnsi" w:cstheme="minorBidi"/>
            <w:sz w:val="22"/>
            <w:szCs w:val="22"/>
            <w:lang w:eastAsia="en-AU"/>
          </w:rPr>
          <w:tab/>
        </w:r>
        <w:r w:rsidR="00201CCE" w:rsidRPr="0051515F">
          <w:rPr>
            <w:rStyle w:val="Hyperlink"/>
          </w:rPr>
          <w:t>Priority requirements – client details</w:t>
        </w:r>
        <w:r w:rsidR="00201CCE">
          <w:rPr>
            <w:webHidden/>
          </w:rPr>
          <w:tab/>
        </w:r>
        <w:r w:rsidR="00201CCE">
          <w:rPr>
            <w:webHidden/>
          </w:rPr>
          <w:fldChar w:fldCharType="begin"/>
        </w:r>
        <w:r w:rsidR="00201CCE">
          <w:rPr>
            <w:webHidden/>
          </w:rPr>
          <w:instrText xml:space="preserve"> PAGEREF _Toc20316559 \h </w:instrText>
        </w:r>
        <w:r w:rsidR="00201CCE">
          <w:rPr>
            <w:webHidden/>
          </w:rPr>
        </w:r>
        <w:r w:rsidR="00201CCE">
          <w:rPr>
            <w:webHidden/>
          </w:rPr>
          <w:fldChar w:fldCharType="separate"/>
        </w:r>
        <w:r w:rsidR="007D20E4">
          <w:rPr>
            <w:webHidden/>
          </w:rPr>
          <w:t>4</w:t>
        </w:r>
        <w:r w:rsidR="00201CCE">
          <w:rPr>
            <w:webHidden/>
          </w:rPr>
          <w:fldChar w:fldCharType="end"/>
        </w:r>
      </w:hyperlink>
    </w:p>
    <w:p w14:paraId="6C1229C3" w14:textId="76456912" w:rsidR="00201CCE" w:rsidRDefault="0009116A">
      <w:pPr>
        <w:pStyle w:val="TOC2"/>
        <w:rPr>
          <w:rFonts w:asciiTheme="minorHAnsi" w:eastAsiaTheme="minorEastAsia" w:hAnsiTheme="minorHAnsi" w:cstheme="minorBidi"/>
          <w:sz w:val="22"/>
          <w:szCs w:val="22"/>
          <w:lang w:eastAsia="en-AU"/>
        </w:rPr>
      </w:pPr>
      <w:hyperlink w:anchor="_Toc20316560" w:history="1">
        <w:r w:rsidR="00201CCE" w:rsidRPr="0051515F">
          <w:rPr>
            <w:rStyle w:val="Hyperlink"/>
          </w:rPr>
          <w:t>3.2</w:t>
        </w:r>
        <w:r w:rsidR="00201CCE">
          <w:rPr>
            <w:rFonts w:asciiTheme="minorHAnsi" w:eastAsiaTheme="minorEastAsia" w:hAnsiTheme="minorHAnsi" w:cstheme="minorBidi"/>
            <w:sz w:val="22"/>
            <w:szCs w:val="22"/>
            <w:lang w:eastAsia="en-AU"/>
          </w:rPr>
          <w:tab/>
        </w:r>
        <w:r w:rsidR="00201CCE" w:rsidRPr="0051515F">
          <w:rPr>
            <w:rStyle w:val="Hyperlink"/>
          </w:rPr>
          <w:t>Priority requirements – consent to participate in research</w:t>
        </w:r>
        <w:r w:rsidR="00201CCE">
          <w:rPr>
            <w:webHidden/>
          </w:rPr>
          <w:tab/>
        </w:r>
        <w:r w:rsidR="00201CCE">
          <w:rPr>
            <w:webHidden/>
          </w:rPr>
          <w:fldChar w:fldCharType="begin"/>
        </w:r>
        <w:r w:rsidR="00201CCE">
          <w:rPr>
            <w:webHidden/>
          </w:rPr>
          <w:instrText xml:space="preserve"> PAGEREF _Toc20316560 \h </w:instrText>
        </w:r>
        <w:r w:rsidR="00201CCE">
          <w:rPr>
            <w:webHidden/>
          </w:rPr>
        </w:r>
        <w:r w:rsidR="00201CCE">
          <w:rPr>
            <w:webHidden/>
          </w:rPr>
          <w:fldChar w:fldCharType="separate"/>
        </w:r>
        <w:r w:rsidR="007D20E4">
          <w:rPr>
            <w:webHidden/>
          </w:rPr>
          <w:t>6</w:t>
        </w:r>
        <w:r w:rsidR="00201CCE">
          <w:rPr>
            <w:webHidden/>
          </w:rPr>
          <w:fldChar w:fldCharType="end"/>
        </w:r>
      </w:hyperlink>
    </w:p>
    <w:p w14:paraId="0FD9108F" w14:textId="341CDEEA" w:rsidR="00201CCE" w:rsidRDefault="0009116A">
      <w:pPr>
        <w:pStyle w:val="TOC2"/>
        <w:rPr>
          <w:rFonts w:asciiTheme="minorHAnsi" w:eastAsiaTheme="minorEastAsia" w:hAnsiTheme="minorHAnsi" w:cstheme="minorBidi"/>
          <w:sz w:val="22"/>
          <w:szCs w:val="22"/>
          <w:lang w:eastAsia="en-AU"/>
        </w:rPr>
      </w:pPr>
      <w:hyperlink w:anchor="_Toc20316561" w:history="1">
        <w:r w:rsidR="00201CCE" w:rsidRPr="0051515F">
          <w:rPr>
            <w:rStyle w:val="Hyperlink"/>
          </w:rPr>
          <w:t>3.3</w:t>
        </w:r>
        <w:r w:rsidR="00201CCE">
          <w:rPr>
            <w:rFonts w:asciiTheme="minorHAnsi" w:eastAsiaTheme="minorEastAsia" w:hAnsiTheme="minorHAnsi" w:cstheme="minorBidi"/>
            <w:sz w:val="22"/>
            <w:szCs w:val="22"/>
            <w:lang w:eastAsia="en-AU"/>
          </w:rPr>
          <w:tab/>
        </w:r>
        <w:r w:rsidR="00201CCE" w:rsidRPr="0051515F">
          <w:rPr>
            <w:rStyle w:val="Hyperlink"/>
          </w:rPr>
          <w:t>Priority requirements – service details</w:t>
        </w:r>
        <w:r w:rsidR="00201CCE">
          <w:rPr>
            <w:webHidden/>
          </w:rPr>
          <w:tab/>
        </w:r>
        <w:r w:rsidR="00201CCE">
          <w:rPr>
            <w:webHidden/>
          </w:rPr>
          <w:fldChar w:fldCharType="begin"/>
        </w:r>
        <w:r w:rsidR="00201CCE">
          <w:rPr>
            <w:webHidden/>
          </w:rPr>
          <w:instrText xml:space="preserve"> PAGEREF _Toc20316561 \h </w:instrText>
        </w:r>
        <w:r w:rsidR="00201CCE">
          <w:rPr>
            <w:webHidden/>
          </w:rPr>
        </w:r>
        <w:r w:rsidR="00201CCE">
          <w:rPr>
            <w:webHidden/>
          </w:rPr>
          <w:fldChar w:fldCharType="separate"/>
        </w:r>
        <w:r w:rsidR="007D20E4">
          <w:rPr>
            <w:webHidden/>
          </w:rPr>
          <w:t>6</w:t>
        </w:r>
        <w:r w:rsidR="00201CCE">
          <w:rPr>
            <w:webHidden/>
          </w:rPr>
          <w:fldChar w:fldCharType="end"/>
        </w:r>
      </w:hyperlink>
    </w:p>
    <w:p w14:paraId="155CF506" w14:textId="7482CAC5" w:rsidR="00201CCE" w:rsidRDefault="0009116A">
      <w:pPr>
        <w:pStyle w:val="TOC2"/>
        <w:rPr>
          <w:rFonts w:asciiTheme="minorHAnsi" w:eastAsiaTheme="minorEastAsia" w:hAnsiTheme="minorHAnsi" w:cstheme="minorBidi"/>
          <w:sz w:val="22"/>
          <w:szCs w:val="22"/>
          <w:lang w:eastAsia="en-AU"/>
        </w:rPr>
      </w:pPr>
      <w:hyperlink w:anchor="_Toc20316562" w:history="1">
        <w:r w:rsidR="00201CCE" w:rsidRPr="0051515F">
          <w:rPr>
            <w:rStyle w:val="Hyperlink"/>
          </w:rPr>
          <w:t>3.4</w:t>
        </w:r>
        <w:r w:rsidR="00201CCE">
          <w:rPr>
            <w:rFonts w:asciiTheme="minorHAnsi" w:eastAsiaTheme="minorEastAsia" w:hAnsiTheme="minorHAnsi" w:cstheme="minorBidi"/>
            <w:sz w:val="22"/>
            <w:szCs w:val="22"/>
            <w:lang w:eastAsia="en-AU"/>
          </w:rPr>
          <w:tab/>
        </w:r>
        <w:r w:rsidR="00201CCE" w:rsidRPr="0051515F">
          <w:rPr>
            <w:rStyle w:val="Hyperlink"/>
          </w:rPr>
          <w:t>Priority requirements – mandated data items</w:t>
        </w:r>
        <w:r w:rsidR="00201CCE">
          <w:rPr>
            <w:webHidden/>
          </w:rPr>
          <w:tab/>
        </w:r>
        <w:r w:rsidR="00201CCE">
          <w:rPr>
            <w:webHidden/>
          </w:rPr>
          <w:fldChar w:fldCharType="begin"/>
        </w:r>
        <w:r w:rsidR="00201CCE">
          <w:rPr>
            <w:webHidden/>
          </w:rPr>
          <w:instrText xml:space="preserve"> PAGEREF _Toc20316562 \h </w:instrText>
        </w:r>
        <w:r w:rsidR="00201CCE">
          <w:rPr>
            <w:webHidden/>
          </w:rPr>
        </w:r>
        <w:r w:rsidR="00201CCE">
          <w:rPr>
            <w:webHidden/>
          </w:rPr>
          <w:fldChar w:fldCharType="separate"/>
        </w:r>
        <w:r w:rsidR="007D20E4">
          <w:rPr>
            <w:webHidden/>
          </w:rPr>
          <w:t>6</w:t>
        </w:r>
        <w:r w:rsidR="00201CCE">
          <w:rPr>
            <w:webHidden/>
          </w:rPr>
          <w:fldChar w:fldCharType="end"/>
        </w:r>
      </w:hyperlink>
    </w:p>
    <w:p w14:paraId="2A30AE10" w14:textId="067E4127" w:rsidR="00201CCE" w:rsidRDefault="0009116A">
      <w:pPr>
        <w:pStyle w:val="TOC2"/>
        <w:rPr>
          <w:rFonts w:asciiTheme="minorHAnsi" w:eastAsiaTheme="minorEastAsia" w:hAnsiTheme="minorHAnsi" w:cstheme="minorBidi"/>
          <w:sz w:val="22"/>
          <w:szCs w:val="22"/>
          <w:lang w:eastAsia="en-AU"/>
        </w:rPr>
      </w:pPr>
      <w:hyperlink w:anchor="_Toc20316563" w:history="1">
        <w:r w:rsidR="00201CCE" w:rsidRPr="0051515F">
          <w:rPr>
            <w:rStyle w:val="Hyperlink"/>
          </w:rPr>
          <w:t>3.5</w:t>
        </w:r>
        <w:r w:rsidR="00201CCE">
          <w:rPr>
            <w:rFonts w:asciiTheme="minorHAnsi" w:eastAsiaTheme="minorEastAsia" w:hAnsiTheme="minorHAnsi" w:cstheme="minorBidi"/>
            <w:sz w:val="22"/>
            <w:szCs w:val="22"/>
            <w:lang w:eastAsia="en-AU"/>
          </w:rPr>
          <w:tab/>
        </w:r>
        <w:r w:rsidR="00201CCE" w:rsidRPr="0051515F">
          <w:rPr>
            <w:rStyle w:val="Hyperlink"/>
          </w:rPr>
          <w:t>Standard client level unit record</w:t>
        </w:r>
        <w:r w:rsidR="00201CCE">
          <w:rPr>
            <w:webHidden/>
          </w:rPr>
          <w:tab/>
        </w:r>
        <w:r w:rsidR="00201CCE">
          <w:rPr>
            <w:webHidden/>
          </w:rPr>
          <w:fldChar w:fldCharType="begin"/>
        </w:r>
        <w:r w:rsidR="00201CCE">
          <w:rPr>
            <w:webHidden/>
          </w:rPr>
          <w:instrText xml:space="preserve"> PAGEREF _Toc20316563 \h </w:instrText>
        </w:r>
        <w:r w:rsidR="00201CCE">
          <w:rPr>
            <w:webHidden/>
          </w:rPr>
        </w:r>
        <w:r w:rsidR="00201CCE">
          <w:rPr>
            <w:webHidden/>
          </w:rPr>
          <w:fldChar w:fldCharType="separate"/>
        </w:r>
        <w:r w:rsidR="007D20E4">
          <w:rPr>
            <w:webHidden/>
          </w:rPr>
          <w:t>7</w:t>
        </w:r>
        <w:r w:rsidR="00201CCE">
          <w:rPr>
            <w:webHidden/>
          </w:rPr>
          <w:fldChar w:fldCharType="end"/>
        </w:r>
      </w:hyperlink>
    </w:p>
    <w:p w14:paraId="28926F36" w14:textId="7DB0C9FC" w:rsidR="00201CCE" w:rsidRDefault="0009116A">
      <w:pPr>
        <w:pStyle w:val="TOC1"/>
        <w:rPr>
          <w:rFonts w:asciiTheme="minorHAnsi" w:eastAsiaTheme="minorEastAsia" w:hAnsiTheme="minorHAnsi" w:cstheme="minorBidi"/>
          <w:b w:val="0"/>
          <w:sz w:val="22"/>
          <w:szCs w:val="22"/>
        </w:rPr>
      </w:pPr>
      <w:hyperlink w:anchor="_Toc20316564" w:history="1">
        <w:r w:rsidR="00201CCE" w:rsidRPr="0051515F">
          <w:rPr>
            <w:rStyle w:val="Hyperlink"/>
          </w:rPr>
          <w:t>4</w:t>
        </w:r>
        <w:r w:rsidR="00201CCE">
          <w:rPr>
            <w:rFonts w:asciiTheme="minorHAnsi" w:eastAsiaTheme="minorEastAsia" w:hAnsiTheme="minorHAnsi" w:cstheme="minorBidi"/>
            <w:b w:val="0"/>
            <w:sz w:val="22"/>
            <w:szCs w:val="22"/>
          </w:rPr>
          <w:tab/>
        </w:r>
        <w:r w:rsidR="00201CCE" w:rsidRPr="0051515F">
          <w:rPr>
            <w:rStyle w:val="Hyperlink"/>
          </w:rPr>
          <w:t>Extended data requirements</w:t>
        </w:r>
        <w:r w:rsidR="00201CCE">
          <w:rPr>
            <w:webHidden/>
          </w:rPr>
          <w:tab/>
        </w:r>
        <w:r w:rsidR="00201CCE">
          <w:rPr>
            <w:webHidden/>
          </w:rPr>
          <w:fldChar w:fldCharType="begin"/>
        </w:r>
        <w:r w:rsidR="00201CCE">
          <w:rPr>
            <w:webHidden/>
          </w:rPr>
          <w:instrText xml:space="preserve"> PAGEREF _Toc20316564 \h </w:instrText>
        </w:r>
        <w:r w:rsidR="00201CCE">
          <w:rPr>
            <w:webHidden/>
          </w:rPr>
        </w:r>
        <w:r w:rsidR="00201CCE">
          <w:rPr>
            <w:webHidden/>
          </w:rPr>
          <w:fldChar w:fldCharType="separate"/>
        </w:r>
        <w:r w:rsidR="007D20E4">
          <w:rPr>
            <w:webHidden/>
          </w:rPr>
          <w:t>8</w:t>
        </w:r>
        <w:r w:rsidR="00201CCE">
          <w:rPr>
            <w:webHidden/>
          </w:rPr>
          <w:fldChar w:fldCharType="end"/>
        </w:r>
      </w:hyperlink>
    </w:p>
    <w:p w14:paraId="14C12477" w14:textId="2E49BBBF" w:rsidR="00201CCE" w:rsidRDefault="0009116A">
      <w:pPr>
        <w:pStyle w:val="TOC2"/>
        <w:rPr>
          <w:rFonts w:asciiTheme="minorHAnsi" w:eastAsiaTheme="minorEastAsia" w:hAnsiTheme="minorHAnsi" w:cstheme="minorBidi"/>
          <w:sz w:val="22"/>
          <w:szCs w:val="22"/>
          <w:lang w:eastAsia="en-AU"/>
        </w:rPr>
      </w:pPr>
      <w:hyperlink w:anchor="_Toc20316565" w:history="1">
        <w:r w:rsidR="00201CCE" w:rsidRPr="0051515F">
          <w:rPr>
            <w:rStyle w:val="Hyperlink"/>
          </w:rPr>
          <w:t>4.1</w:t>
        </w:r>
        <w:r w:rsidR="00201CCE">
          <w:rPr>
            <w:rFonts w:asciiTheme="minorHAnsi" w:eastAsiaTheme="minorEastAsia" w:hAnsiTheme="minorHAnsi" w:cstheme="minorBidi"/>
            <w:sz w:val="22"/>
            <w:szCs w:val="22"/>
            <w:lang w:eastAsia="en-AU"/>
          </w:rPr>
          <w:tab/>
        </w:r>
        <w:r w:rsidR="00201CCE" w:rsidRPr="0051515F">
          <w:rPr>
            <w:rStyle w:val="Hyperlink"/>
          </w:rPr>
          <w:t>Partnership approach</w:t>
        </w:r>
        <w:r w:rsidR="00201CCE">
          <w:rPr>
            <w:webHidden/>
          </w:rPr>
          <w:tab/>
        </w:r>
        <w:r w:rsidR="00201CCE">
          <w:rPr>
            <w:webHidden/>
          </w:rPr>
          <w:fldChar w:fldCharType="begin"/>
        </w:r>
        <w:r w:rsidR="00201CCE">
          <w:rPr>
            <w:webHidden/>
          </w:rPr>
          <w:instrText xml:space="preserve"> PAGEREF _Toc20316565 \h </w:instrText>
        </w:r>
        <w:r w:rsidR="00201CCE">
          <w:rPr>
            <w:webHidden/>
          </w:rPr>
        </w:r>
        <w:r w:rsidR="00201CCE">
          <w:rPr>
            <w:webHidden/>
          </w:rPr>
          <w:fldChar w:fldCharType="separate"/>
        </w:r>
        <w:r w:rsidR="007D20E4">
          <w:rPr>
            <w:webHidden/>
          </w:rPr>
          <w:t>8</w:t>
        </w:r>
        <w:r w:rsidR="00201CCE">
          <w:rPr>
            <w:webHidden/>
          </w:rPr>
          <w:fldChar w:fldCharType="end"/>
        </w:r>
      </w:hyperlink>
    </w:p>
    <w:p w14:paraId="50A0A566" w14:textId="6A43A1F2" w:rsidR="00201CCE" w:rsidRDefault="0009116A">
      <w:pPr>
        <w:pStyle w:val="TOC2"/>
        <w:rPr>
          <w:rFonts w:asciiTheme="minorHAnsi" w:eastAsiaTheme="minorEastAsia" w:hAnsiTheme="minorHAnsi" w:cstheme="minorBidi"/>
          <w:sz w:val="22"/>
          <w:szCs w:val="22"/>
          <w:lang w:eastAsia="en-AU"/>
        </w:rPr>
      </w:pPr>
      <w:hyperlink w:anchor="_Toc20316566" w:history="1">
        <w:r w:rsidR="00201CCE" w:rsidRPr="0051515F">
          <w:rPr>
            <w:rStyle w:val="Hyperlink"/>
          </w:rPr>
          <w:t>4.2</w:t>
        </w:r>
        <w:r w:rsidR="00201CCE">
          <w:rPr>
            <w:rFonts w:asciiTheme="minorHAnsi" w:eastAsiaTheme="minorEastAsia" w:hAnsiTheme="minorHAnsi" w:cstheme="minorBidi"/>
            <w:sz w:val="22"/>
            <w:szCs w:val="22"/>
            <w:lang w:eastAsia="en-AU"/>
          </w:rPr>
          <w:tab/>
        </w:r>
        <w:r w:rsidR="00201CCE" w:rsidRPr="0051515F">
          <w:rPr>
            <w:rStyle w:val="Hyperlink"/>
          </w:rPr>
          <w:t>Extended data requirements – client needs</w:t>
        </w:r>
        <w:r w:rsidR="00201CCE">
          <w:rPr>
            <w:webHidden/>
          </w:rPr>
          <w:tab/>
        </w:r>
        <w:r w:rsidR="00201CCE">
          <w:rPr>
            <w:webHidden/>
          </w:rPr>
          <w:fldChar w:fldCharType="begin"/>
        </w:r>
        <w:r w:rsidR="00201CCE">
          <w:rPr>
            <w:webHidden/>
          </w:rPr>
          <w:instrText xml:space="preserve"> PAGEREF _Toc20316566 \h </w:instrText>
        </w:r>
        <w:r w:rsidR="00201CCE">
          <w:rPr>
            <w:webHidden/>
          </w:rPr>
        </w:r>
        <w:r w:rsidR="00201CCE">
          <w:rPr>
            <w:webHidden/>
          </w:rPr>
          <w:fldChar w:fldCharType="separate"/>
        </w:r>
        <w:r w:rsidR="007D20E4">
          <w:rPr>
            <w:webHidden/>
          </w:rPr>
          <w:t>8</w:t>
        </w:r>
        <w:r w:rsidR="00201CCE">
          <w:rPr>
            <w:webHidden/>
          </w:rPr>
          <w:fldChar w:fldCharType="end"/>
        </w:r>
      </w:hyperlink>
    </w:p>
    <w:p w14:paraId="3DF60E6D" w14:textId="45258EAD" w:rsidR="00201CCE" w:rsidRDefault="0009116A">
      <w:pPr>
        <w:pStyle w:val="TOC2"/>
        <w:rPr>
          <w:rFonts w:asciiTheme="minorHAnsi" w:eastAsiaTheme="minorEastAsia" w:hAnsiTheme="minorHAnsi" w:cstheme="minorBidi"/>
          <w:sz w:val="22"/>
          <w:szCs w:val="22"/>
          <w:lang w:eastAsia="en-AU"/>
        </w:rPr>
      </w:pPr>
      <w:hyperlink w:anchor="_Toc20316567" w:history="1">
        <w:r w:rsidR="00201CCE" w:rsidRPr="0051515F">
          <w:rPr>
            <w:rStyle w:val="Hyperlink"/>
          </w:rPr>
          <w:t>4.3</w:t>
        </w:r>
        <w:r w:rsidR="00201CCE">
          <w:rPr>
            <w:rFonts w:asciiTheme="minorHAnsi" w:eastAsiaTheme="minorEastAsia" w:hAnsiTheme="minorHAnsi" w:cstheme="minorBidi"/>
            <w:sz w:val="22"/>
            <w:szCs w:val="22"/>
            <w:lang w:eastAsia="en-AU"/>
          </w:rPr>
          <w:tab/>
        </w:r>
        <w:r w:rsidR="00201CCE" w:rsidRPr="0051515F">
          <w:rPr>
            <w:rStyle w:val="Hyperlink"/>
          </w:rPr>
          <w:t>Extended data requirements – client outcomes</w:t>
        </w:r>
        <w:r w:rsidR="00201CCE">
          <w:rPr>
            <w:webHidden/>
          </w:rPr>
          <w:tab/>
        </w:r>
        <w:r w:rsidR="00201CCE">
          <w:rPr>
            <w:webHidden/>
          </w:rPr>
          <w:fldChar w:fldCharType="begin"/>
        </w:r>
        <w:r w:rsidR="00201CCE">
          <w:rPr>
            <w:webHidden/>
          </w:rPr>
          <w:instrText xml:space="preserve"> PAGEREF _Toc20316567 \h </w:instrText>
        </w:r>
        <w:r w:rsidR="00201CCE">
          <w:rPr>
            <w:webHidden/>
          </w:rPr>
        </w:r>
        <w:r w:rsidR="00201CCE">
          <w:rPr>
            <w:webHidden/>
          </w:rPr>
          <w:fldChar w:fldCharType="separate"/>
        </w:r>
        <w:r w:rsidR="007D20E4">
          <w:rPr>
            <w:webHidden/>
          </w:rPr>
          <w:t>10</w:t>
        </w:r>
        <w:r w:rsidR="00201CCE">
          <w:rPr>
            <w:webHidden/>
          </w:rPr>
          <w:fldChar w:fldCharType="end"/>
        </w:r>
      </w:hyperlink>
    </w:p>
    <w:p w14:paraId="2394334E" w14:textId="32C23D47" w:rsidR="00201CCE" w:rsidRDefault="0009116A">
      <w:pPr>
        <w:pStyle w:val="TOC1"/>
        <w:rPr>
          <w:rFonts w:asciiTheme="minorHAnsi" w:eastAsiaTheme="minorEastAsia" w:hAnsiTheme="minorHAnsi" w:cstheme="minorBidi"/>
          <w:b w:val="0"/>
          <w:sz w:val="22"/>
          <w:szCs w:val="22"/>
        </w:rPr>
      </w:pPr>
      <w:hyperlink w:anchor="_Toc20316568" w:history="1">
        <w:r w:rsidR="00201CCE" w:rsidRPr="0051515F">
          <w:rPr>
            <w:rStyle w:val="Hyperlink"/>
          </w:rPr>
          <w:t>5</w:t>
        </w:r>
        <w:r w:rsidR="00201CCE">
          <w:rPr>
            <w:rFonts w:asciiTheme="minorHAnsi" w:eastAsiaTheme="minorEastAsia" w:hAnsiTheme="minorHAnsi" w:cstheme="minorBidi"/>
            <w:b w:val="0"/>
            <w:sz w:val="22"/>
            <w:szCs w:val="22"/>
          </w:rPr>
          <w:tab/>
        </w:r>
        <w:r w:rsidR="00201CCE" w:rsidRPr="0051515F">
          <w:rPr>
            <w:rStyle w:val="Hyperlink"/>
          </w:rPr>
          <w:t>Standard client outcomes reporting (SCORE)</w:t>
        </w:r>
        <w:r w:rsidR="00201CCE">
          <w:rPr>
            <w:webHidden/>
          </w:rPr>
          <w:tab/>
        </w:r>
        <w:r w:rsidR="00201CCE">
          <w:rPr>
            <w:webHidden/>
          </w:rPr>
          <w:fldChar w:fldCharType="begin"/>
        </w:r>
        <w:r w:rsidR="00201CCE">
          <w:rPr>
            <w:webHidden/>
          </w:rPr>
          <w:instrText xml:space="preserve"> PAGEREF _Toc20316568 \h </w:instrText>
        </w:r>
        <w:r w:rsidR="00201CCE">
          <w:rPr>
            <w:webHidden/>
          </w:rPr>
        </w:r>
        <w:r w:rsidR="00201CCE">
          <w:rPr>
            <w:webHidden/>
          </w:rPr>
          <w:fldChar w:fldCharType="separate"/>
        </w:r>
        <w:r w:rsidR="007D20E4">
          <w:rPr>
            <w:webHidden/>
          </w:rPr>
          <w:t>12</w:t>
        </w:r>
        <w:r w:rsidR="00201CCE">
          <w:rPr>
            <w:webHidden/>
          </w:rPr>
          <w:fldChar w:fldCharType="end"/>
        </w:r>
      </w:hyperlink>
    </w:p>
    <w:p w14:paraId="07810AA9" w14:textId="3489DDBB" w:rsidR="00201CCE" w:rsidRDefault="0009116A">
      <w:pPr>
        <w:pStyle w:val="TOC2"/>
        <w:rPr>
          <w:rFonts w:asciiTheme="minorHAnsi" w:eastAsiaTheme="minorEastAsia" w:hAnsiTheme="minorHAnsi" w:cstheme="minorBidi"/>
          <w:sz w:val="22"/>
          <w:szCs w:val="22"/>
          <w:lang w:eastAsia="en-AU"/>
        </w:rPr>
      </w:pPr>
      <w:hyperlink w:anchor="_Toc20316569" w:history="1">
        <w:r w:rsidR="00201CCE" w:rsidRPr="0051515F">
          <w:rPr>
            <w:rStyle w:val="Hyperlink"/>
          </w:rPr>
          <w:t>5.1</w:t>
        </w:r>
        <w:r w:rsidR="00201CCE">
          <w:rPr>
            <w:rFonts w:asciiTheme="minorHAnsi" w:eastAsiaTheme="minorEastAsia" w:hAnsiTheme="minorHAnsi" w:cstheme="minorBidi"/>
            <w:sz w:val="22"/>
            <w:szCs w:val="22"/>
            <w:lang w:eastAsia="en-AU"/>
          </w:rPr>
          <w:tab/>
        </w:r>
        <w:r w:rsidR="00201CCE" w:rsidRPr="0051515F">
          <w:rPr>
            <w:rStyle w:val="Hyperlink"/>
          </w:rPr>
          <w:t>SCORE approach</w:t>
        </w:r>
        <w:r w:rsidR="00201CCE">
          <w:rPr>
            <w:webHidden/>
          </w:rPr>
          <w:tab/>
        </w:r>
        <w:r w:rsidR="00201CCE">
          <w:rPr>
            <w:webHidden/>
          </w:rPr>
          <w:fldChar w:fldCharType="begin"/>
        </w:r>
        <w:r w:rsidR="00201CCE">
          <w:rPr>
            <w:webHidden/>
          </w:rPr>
          <w:instrText xml:space="preserve"> PAGEREF _Toc20316569 \h </w:instrText>
        </w:r>
        <w:r w:rsidR="00201CCE">
          <w:rPr>
            <w:webHidden/>
          </w:rPr>
        </w:r>
        <w:r w:rsidR="00201CCE">
          <w:rPr>
            <w:webHidden/>
          </w:rPr>
          <w:fldChar w:fldCharType="separate"/>
        </w:r>
        <w:r w:rsidR="007D20E4">
          <w:rPr>
            <w:webHidden/>
          </w:rPr>
          <w:t>12</w:t>
        </w:r>
        <w:r w:rsidR="00201CCE">
          <w:rPr>
            <w:webHidden/>
          </w:rPr>
          <w:fldChar w:fldCharType="end"/>
        </w:r>
      </w:hyperlink>
    </w:p>
    <w:p w14:paraId="7C82A844" w14:textId="73B35A8D" w:rsidR="00201CCE" w:rsidRDefault="0009116A">
      <w:pPr>
        <w:pStyle w:val="TOC2"/>
        <w:rPr>
          <w:rFonts w:asciiTheme="minorHAnsi" w:eastAsiaTheme="minorEastAsia" w:hAnsiTheme="minorHAnsi" w:cstheme="minorBidi"/>
          <w:sz w:val="22"/>
          <w:szCs w:val="22"/>
          <w:lang w:eastAsia="en-AU"/>
        </w:rPr>
      </w:pPr>
      <w:hyperlink w:anchor="_Toc20316570" w:history="1">
        <w:r w:rsidR="00201CCE" w:rsidRPr="0051515F">
          <w:rPr>
            <w:rStyle w:val="Hyperlink"/>
          </w:rPr>
          <w:t>5.2</w:t>
        </w:r>
        <w:r w:rsidR="00201CCE">
          <w:rPr>
            <w:rFonts w:asciiTheme="minorHAnsi" w:eastAsiaTheme="minorEastAsia" w:hAnsiTheme="minorHAnsi" w:cstheme="minorBidi"/>
            <w:sz w:val="22"/>
            <w:szCs w:val="22"/>
            <w:lang w:eastAsia="en-AU"/>
          </w:rPr>
          <w:tab/>
        </w:r>
        <w:r w:rsidR="00201CCE" w:rsidRPr="0051515F">
          <w:rPr>
            <w:rStyle w:val="Hyperlink"/>
          </w:rPr>
          <w:t>SCORE – individual client outcomes</w:t>
        </w:r>
        <w:r w:rsidR="00201CCE">
          <w:rPr>
            <w:webHidden/>
          </w:rPr>
          <w:tab/>
        </w:r>
        <w:r w:rsidR="00201CCE">
          <w:rPr>
            <w:webHidden/>
          </w:rPr>
          <w:fldChar w:fldCharType="begin"/>
        </w:r>
        <w:r w:rsidR="00201CCE">
          <w:rPr>
            <w:webHidden/>
          </w:rPr>
          <w:instrText xml:space="preserve"> PAGEREF _Toc20316570 \h </w:instrText>
        </w:r>
        <w:r w:rsidR="00201CCE">
          <w:rPr>
            <w:webHidden/>
          </w:rPr>
        </w:r>
        <w:r w:rsidR="00201CCE">
          <w:rPr>
            <w:webHidden/>
          </w:rPr>
          <w:fldChar w:fldCharType="separate"/>
        </w:r>
        <w:r w:rsidR="007D20E4">
          <w:rPr>
            <w:webHidden/>
          </w:rPr>
          <w:t>13</w:t>
        </w:r>
        <w:r w:rsidR="00201CCE">
          <w:rPr>
            <w:webHidden/>
          </w:rPr>
          <w:fldChar w:fldCharType="end"/>
        </w:r>
      </w:hyperlink>
    </w:p>
    <w:p w14:paraId="3B7E45B8" w14:textId="6B2BF6B1" w:rsidR="00201CCE" w:rsidRDefault="0009116A">
      <w:pPr>
        <w:pStyle w:val="TOC2"/>
        <w:rPr>
          <w:rFonts w:asciiTheme="minorHAnsi" w:eastAsiaTheme="minorEastAsia" w:hAnsiTheme="minorHAnsi" w:cstheme="minorBidi"/>
          <w:sz w:val="22"/>
          <w:szCs w:val="22"/>
          <w:lang w:eastAsia="en-AU"/>
        </w:rPr>
      </w:pPr>
      <w:hyperlink w:anchor="_Toc20316571" w:history="1">
        <w:r w:rsidR="00201CCE" w:rsidRPr="0051515F">
          <w:rPr>
            <w:rStyle w:val="Hyperlink"/>
          </w:rPr>
          <w:t>5.3</w:t>
        </w:r>
        <w:r w:rsidR="00201CCE">
          <w:rPr>
            <w:rFonts w:asciiTheme="minorHAnsi" w:eastAsiaTheme="minorEastAsia" w:hAnsiTheme="minorHAnsi" w:cstheme="minorBidi"/>
            <w:sz w:val="22"/>
            <w:szCs w:val="22"/>
            <w:lang w:eastAsia="en-AU"/>
          </w:rPr>
          <w:tab/>
        </w:r>
        <w:r w:rsidR="00201CCE" w:rsidRPr="0051515F">
          <w:rPr>
            <w:rStyle w:val="Hyperlink"/>
          </w:rPr>
          <w:t>SCORE group outcomes</w:t>
        </w:r>
        <w:r w:rsidR="00201CCE">
          <w:rPr>
            <w:webHidden/>
          </w:rPr>
          <w:tab/>
        </w:r>
        <w:r w:rsidR="00201CCE">
          <w:rPr>
            <w:webHidden/>
          </w:rPr>
          <w:fldChar w:fldCharType="begin"/>
        </w:r>
        <w:r w:rsidR="00201CCE">
          <w:rPr>
            <w:webHidden/>
          </w:rPr>
          <w:instrText xml:space="preserve"> PAGEREF _Toc20316571 \h </w:instrText>
        </w:r>
        <w:r w:rsidR="00201CCE">
          <w:rPr>
            <w:webHidden/>
          </w:rPr>
        </w:r>
        <w:r w:rsidR="00201CCE">
          <w:rPr>
            <w:webHidden/>
          </w:rPr>
          <w:fldChar w:fldCharType="separate"/>
        </w:r>
        <w:r w:rsidR="007D20E4">
          <w:rPr>
            <w:webHidden/>
          </w:rPr>
          <w:t>13</w:t>
        </w:r>
        <w:r w:rsidR="00201CCE">
          <w:rPr>
            <w:webHidden/>
          </w:rPr>
          <w:fldChar w:fldCharType="end"/>
        </w:r>
      </w:hyperlink>
    </w:p>
    <w:p w14:paraId="764577FC" w14:textId="78B32F81" w:rsidR="00201CCE" w:rsidRDefault="0009116A">
      <w:pPr>
        <w:pStyle w:val="TOC2"/>
        <w:rPr>
          <w:rFonts w:asciiTheme="minorHAnsi" w:eastAsiaTheme="minorEastAsia" w:hAnsiTheme="minorHAnsi" w:cstheme="minorBidi"/>
          <w:sz w:val="22"/>
          <w:szCs w:val="22"/>
          <w:lang w:eastAsia="en-AU"/>
        </w:rPr>
      </w:pPr>
      <w:hyperlink w:anchor="_Toc20316572" w:history="1">
        <w:r w:rsidR="00201CCE" w:rsidRPr="0051515F">
          <w:rPr>
            <w:rStyle w:val="Hyperlink"/>
          </w:rPr>
          <w:t>5.4</w:t>
        </w:r>
        <w:r w:rsidR="00201CCE">
          <w:rPr>
            <w:rFonts w:asciiTheme="minorHAnsi" w:eastAsiaTheme="minorEastAsia" w:hAnsiTheme="minorHAnsi" w:cstheme="minorBidi"/>
            <w:sz w:val="22"/>
            <w:szCs w:val="22"/>
            <w:lang w:eastAsia="en-AU"/>
          </w:rPr>
          <w:tab/>
        </w:r>
        <w:r w:rsidR="00201CCE" w:rsidRPr="0051515F">
          <w:rPr>
            <w:rStyle w:val="Hyperlink"/>
          </w:rPr>
          <w:t>SCORE component: changed client circumstances</w:t>
        </w:r>
        <w:r w:rsidR="00201CCE">
          <w:rPr>
            <w:webHidden/>
          </w:rPr>
          <w:tab/>
        </w:r>
        <w:r w:rsidR="00201CCE">
          <w:rPr>
            <w:webHidden/>
          </w:rPr>
          <w:fldChar w:fldCharType="begin"/>
        </w:r>
        <w:r w:rsidR="00201CCE">
          <w:rPr>
            <w:webHidden/>
          </w:rPr>
          <w:instrText xml:space="preserve"> PAGEREF _Toc20316572 \h </w:instrText>
        </w:r>
        <w:r w:rsidR="00201CCE">
          <w:rPr>
            <w:webHidden/>
          </w:rPr>
        </w:r>
        <w:r w:rsidR="00201CCE">
          <w:rPr>
            <w:webHidden/>
          </w:rPr>
          <w:fldChar w:fldCharType="separate"/>
        </w:r>
        <w:r w:rsidR="007D20E4">
          <w:rPr>
            <w:webHidden/>
          </w:rPr>
          <w:t>13</w:t>
        </w:r>
        <w:r w:rsidR="00201CCE">
          <w:rPr>
            <w:webHidden/>
          </w:rPr>
          <w:fldChar w:fldCharType="end"/>
        </w:r>
      </w:hyperlink>
    </w:p>
    <w:p w14:paraId="6218FE13" w14:textId="5FC6DD67" w:rsidR="00201CCE" w:rsidRDefault="0009116A">
      <w:pPr>
        <w:pStyle w:val="TOC2"/>
        <w:rPr>
          <w:rFonts w:asciiTheme="minorHAnsi" w:eastAsiaTheme="minorEastAsia" w:hAnsiTheme="minorHAnsi" w:cstheme="minorBidi"/>
          <w:sz w:val="22"/>
          <w:szCs w:val="22"/>
          <w:lang w:eastAsia="en-AU"/>
        </w:rPr>
      </w:pPr>
      <w:hyperlink w:anchor="_Toc20316573" w:history="1">
        <w:r w:rsidR="00201CCE" w:rsidRPr="0051515F">
          <w:rPr>
            <w:rStyle w:val="Hyperlink"/>
          </w:rPr>
          <w:t>5.5</w:t>
        </w:r>
        <w:r w:rsidR="00201CCE">
          <w:rPr>
            <w:rFonts w:asciiTheme="minorHAnsi" w:eastAsiaTheme="minorEastAsia" w:hAnsiTheme="minorHAnsi" w:cstheme="minorBidi"/>
            <w:sz w:val="22"/>
            <w:szCs w:val="22"/>
            <w:lang w:eastAsia="en-AU"/>
          </w:rPr>
          <w:tab/>
        </w:r>
        <w:r w:rsidR="00201CCE" w:rsidRPr="0051515F">
          <w:rPr>
            <w:rStyle w:val="Hyperlink"/>
          </w:rPr>
          <w:t>SCORE component: Progress in achieving individual goals</w:t>
        </w:r>
        <w:r w:rsidR="00201CCE">
          <w:rPr>
            <w:webHidden/>
          </w:rPr>
          <w:tab/>
        </w:r>
        <w:r w:rsidR="00201CCE">
          <w:rPr>
            <w:webHidden/>
          </w:rPr>
          <w:fldChar w:fldCharType="begin"/>
        </w:r>
        <w:r w:rsidR="00201CCE">
          <w:rPr>
            <w:webHidden/>
          </w:rPr>
          <w:instrText xml:space="preserve"> PAGEREF _Toc20316573 \h </w:instrText>
        </w:r>
        <w:r w:rsidR="00201CCE">
          <w:rPr>
            <w:webHidden/>
          </w:rPr>
        </w:r>
        <w:r w:rsidR="00201CCE">
          <w:rPr>
            <w:webHidden/>
          </w:rPr>
          <w:fldChar w:fldCharType="separate"/>
        </w:r>
        <w:r w:rsidR="007D20E4">
          <w:rPr>
            <w:webHidden/>
          </w:rPr>
          <w:t>16</w:t>
        </w:r>
        <w:r w:rsidR="00201CCE">
          <w:rPr>
            <w:webHidden/>
          </w:rPr>
          <w:fldChar w:fldCharType="end"/>
        </w:r>
      </w:hyperlink>
    </w:p>
    <w:p w14:paraId="73D7FEBC" w14:textId="1311AB04" w:rsidR="00201CCE" w:rsidRDefault="0009116A">
      <w:pPr>
        <w:pStyle w:val="TOC2"/>
        <w:rPr>
          <w:rFonts w:asciiTheme="minorHAnsi" w:eastAsiaTheme="minorEastAsia" w:hAnsiTheme="minorHAnsi" w:cstheme="minorBidi"/>
          <w:sz w:val="22"/>
          <w:szCs w:val="22"/>
          <w:lang w:eastAsia="en-AU"/>
        </w:rPr>
      </w:pPr>
      <w:hyperlink w:anchor="_Toc20316574" w:history="1">
        <w:r w:rsidR="00201CCE" w:rsidRPr="0051515F">
          <w:rPr>
            <w:rStyle w:val="Hyperlink"/>
          </w:rPr>
          <w:t>5.6</w:t>
        </w:r>
        <w:r w:rsidR="00201CCE">
          <w:rPr>
            <w:rFonts w:asciiTheme="minorHAnsi" w:eastAsiaTheme="minorEastAsia" w:hAnsiTheme="minorHAnsi" w:cstheme="minorBidi"/>
            <w:sz w:val="22"/>
            <w:szCs w:val="22"/>
            <w:lang w:eastAsia="en-AU"/>
          </w:rPr>
          <w:tab/>
        </w:r>
        <w:r w:rsidR="00201CCE" w:rsidRPr="0051515F">
          <w:rPr>
            <w:rStyle w:val="Hyperlink"/>
          </w:rPr>
          <w:t>SCORE component: Client satisfaction</w:t>
        </w:r>
        <w:r w:rsidR="00201CCE">
          <w:rPr>
            <w:webHidden/>
          </w:rPr>
          <w:tab/>
        </w:r>
        <w:r w:rsidR="00201CCE">
          <w:rPr>
            <w:webHidden/>
          </w:rPr>
          <w:fldChar w:fldCharType="begin"/>
        </w:r>
        <w:r w:rsidR="00201CCE">
          <w:rPr>
            <w:webHidden/>
          </w:rPr>
          <w:instrText xml:space="preserve"> PAGEREF _Toc20316574 \h </w:instrText>
        </w:r>
        <w:r w:rsidR="00201CCE">
          <w:rPr>
            <w:webHidden/>
          </w:rPr>
        </w:r>
        <w:r w:rsidR="00201CCE">
          <w:rPr>
            <w:webHidden/>
          </w:rPr>
          <w:fldChar w:fldCharType="separate"/>
        </w:r>
        <w:r w:rsidR="007D20E4">
          <w:rPr>
            <w:webHidden/>
          </w:rPr>
          <w:t>18</w:t>
        </w:r>
        <w:r w:rsidR="00201CCE">
          <w:rPr>
            <w:webHidden/>
          </w:rPr>
          <w:fldChar w:fldCharType="end"/>
        </w:r>
      </w:hyperlink>
    </w:p>
    <w:p w14:paraId="40545859" w14:textId="02F8094A" w:rsidR="00201CCE" w:rsidRDefault="0009116A">
      <w:pPr>
        <w:pStyle w:val="TOC2"/>
        <w:rPr>
          <w:rFonts w:asciiTheme="minorHAnsi" w:eastAsiaTheme="minorEastAsia" w:hAnsiTheme="minorHAnsi" w:cstheme="minorBidi"/>
          <w:sz w:val="22"/>
          <w:szCs w:val="22"/>
          <w:lang w:eastAsia="en-AU"/>
        </w:rPr>
      </w:pPr>
      <w:hyperlink w:anchor="_Toc20316575" w:history="1">
        <w:r w:rsidR="00201CCE" w:rsidRPr="0051515F">
          <w:rPr>
            <w:rStyle w:val="Hyperlink"/>
          </w:rPr>
          <w:t>5.7</w:t>
        </w:r>
        <w:r w:rsidR="00201CCE">
          <w:rPr>
            <w:rFonts w:asciiTheme="minorHAnsi" w:eastAsiaTheme="minorEastAsia" w:hAnsiTheme="minorHAnsi" w:cstheme="minorBidi"/>
            <w:sz w:val="22"/>
            <w:szCs w:val="22"/>
            <w:lang w:eastAsia="en-AU"/>
          </w:rPr>
          <w:tab/>
        </w:r>
        <w:r w:rsidR="00201CCE" w:rsidRPr="0051515F">
          <w:rPr>
            <w:rStyle w:val="Hyperlink"/>
          </w:rPr>
          <w:t>SCORE for group and community activities</w:t>
        </w:r>
        <w:r w:rsidR="00201CCE">
          <w:rPr>
            <w:webHidden/>
          </w:rPr>
          <w:tab/>
        </w:r>
        <w:r w:rsidR="00201CCE">
          <w:rPr>
            <w:webHidden/>
          </w:rPr>
          <w:fldChar w:fldCharType="begin"/>
        </w:r>
        <w:r w:rsidR="00201CCE">
          <w:rPr>
            <w:webHidden/>
          </w:rPr>
          <w:instrText xml:space="preserve"> PAGEREF _Toc20316575 \h </w:instrText>
        </w:r>
        <w:r w:rsidR="00201CCE">
          <w:rPr>
            <w:webHidden/>
          </w:rPr>
        </w:r>
        <w:r w:rsidR="00201CCE">
          <w:rPr>
            <w:webHidden/>
          </w:rPr>
          <w:fldChar w:fldCharType="separate"/>
        </w:r>
        <w:r w:rsidR="007D20E4">
          <w:rPr>
            <w:webHidden/>
          </w:rPr>
          <w:t>18</w:t>
        </w:r>
        <w:r w:rsidR="00201CCE">
          <w:rPr>
            <w:webHidden/>
          </w:rPr>
          <w:fldChar w:fldCharType="end"/>
        </w:r>
      </w:hyperlink>
    </w:p>
    <w:p w14:paraId="7ECE3774" w14:textId="2610833C" w:rsidR="00201CCE" w:rsidRDefault="0009116A">
      <w:pPr>
        <w:pStyle w:val="TOC2"/>
        <w:rPr>
          <w:rFonts w:asciiTheme="minorHAnsi" w:eastAsiaTheme="minorEastAsia" w:hAnsiTheme="minorHAnsi" w:cstheme="minorBidi"/>
          <w:sz w:val="22"/>
          <w:szCs w:val="22"/>
          <w:lang w:eastAsia="en-AU"/>
        </w:rPr>
      </w:pPr>
      <w:hyperlink w:anchor="_Toc20316576" w:history="1">
        <w:r w:rsidR="00201CCE" w:rsidRPr="0051515F">
          <w:rPr>
            <w:rStyle w:val="Hyperlink"/>
          </w:rPr>
          <w:t>5.8</w:t>
        </w:r>
        <w:r w:rsidR="00201CCE">
          <w:rPr>
            <w:rFonts w:asciiTheme="minorHAnsi" w:eastAsiaTheme="minorEastAsia" w:hAnsiTheme="minorHAnsi" w:cstheme="minorBidi"/>
            <w:sz w:val="22"/>
            <w:szCs w:val="22"/>
            <w:lang w:eastAsia="en-AU"/>
          </w:rPr>
          <w:tab/>
        </w:r>
        <w:r w:rsidR="00201CCE" w:rsidRPr="0051515F">
          <w:rPr>
            <w:rStyle w:val="Hyperlink"/>
          </w:rPr>
          <w:t>Reporting qualitative outcomes data</w:t>
        </w:r>
        <w:r w:rsidR="00201CCE">
          <w:rPr>
            <w:webHidden/>
          </w:rPr>
          <w:tab/>
        </w:r>
        <w:r w:rsidR="00201CCE">
          <w:rPr>
            <w:webHidden/>
          </w:rPr>
          <w:fldChar w:fldCharType="begin"/>
        </w:r>
        <w:r w:rsidR="00201CCE">
          <w:rPr>
            <w:webHidden/>
          </w:rPr>
          <w:instrText xml:space="preserve"> PAGEREF _Toc20316576 \h </w:instrText>
        </w:r>
        <w:r w:rsidR="00201CCE">
          <w:rPr>
            <w:webHidden/>
          </w:rPr>
        </w:r>
        <w:r w:rsidR="00201CCE">
          <w:rPr>
            <w:webHidden/>
          </w:rPr>
          <w:fldChar w:fldCharType="separate"/>
        </w:r>
        <w:r w:rsidR="007D20E4">
          <w:rPr>
            <w:webHidden/>
          </w:rPr>
          <w:t>19</w:t>
        </w:r>
        <w:r w:rsidR="00201CCE">
          <w:rPr>
            <w:webHidden/>
          </w:rPr>
          <w:fldChar w:fldCharType="end"/>
        </w:r>
      </w:hyperlink>
    </w:p>
    <w:p w14:paraId="48325746" w14:textId="7E2AF837" w:rsidR="00201CCE" w:rsidRDefault="0009116A">
      <w:pPr>
        <w:pStyle w:val="TOC1"/>
        <w:rPr>
          <w:rFonts w:asciiTheme="minorHAnsi" w:eastAsiaTheme="minorEastAsia" w:hAnsiTheme="minorHAnsi" w:cstheme="minorBidi"/>
          <w:b w:val="0"/>
          <w:sz w:val="22"/>
          <w:szCs w:val="22"/>
        </w:rPr>
      </w:pPr>
      <w:hyperlink w:anchor="_Toc20316577" w:history="1">
        <w:r w:rsidR="00201CCE" w:rsidRPr="0051515F">
          <w:rPr>
            <w:rStyle w:val="Hyperlink"/>
          </w:rPr>
          <w:t>6</w:t>
        </w:r>
        <w:r w:rsidR="00201CCE">
          <w:rPr>
            <w:rFonts w:asciiTheme="minorHAnsi" w:eastAsiaTheme="minorEastAsia" w:hAnsiTheme="minorHAnsi" w:cstheme="minorBidi"/>
            <w:b w:val="0"/>
            <w:sz w:val="22"/>
            <w:szCs w:val="22"/>
          </w:rPr>
          <w:tab/>
        </w:r>
        <w:r w:rsidR="00201CCE" w:rsidRPr="0051515F">
          <w:rPr>
            <w:rStyle w:val="Hyperlink"/>
          </w:rPr>
          <w:t>Client survey data items</w:t>
        </w:r>
        <w:r w:rsidR="00201CCE">
          <w:rPr>
            <w:webHidden/>
          </w:rPr>
          <w:tab/>
        </w:r>
        <w:r w:rsidR="00201CCE">
          <w:rPr>
            <w:webHidden/>
          </w:rPr>
          <w:fldChar w:fldCharType="begin"/>
        </w:r>
        <w:r w:rsidR="00201CCE">
          <w:rPr>
            <w:webHidden/>
          </w:rPr>
          <w:instrText xml:space="preserve"> PAGEREF _Toc20316577 \h </w:instrText>
        </w:r>
        <w:r w:rsidR="00201CCE">
          <w:rPr>
            <w:webHidden/>
          </w:rPr>
        </w:r>
        <w:r w:rsidR="00201CCE">
          <w:rPr>
            <w:webHidden/>
          </w:rPr>
          <w:fldChar w:fldCharType="separate"/>
        </w:r>
        <w:r w:rsidR="007D20E4">
          <w:rPr>
            <w:webHidden/>
          </w:rPr>
          <w:t>19</w:t>
        </w:r>
        <w:r w:rsidR="00201CCE">
          <w:rPr>
            <w:webHidden/>
          </w:rPr>
          <w:fldChar w:fldCharType="end"/>
        </w:r>
      </w:hyperlink>
    </w:p>
    <w:p w14:paraId="4E4AF544" w14:textId="6A04F88C" w:rsidR="00201CCE" w:rsidRDefault="0009116A">
      <w:pPr>
        <w:pStyle w:val="TOC1"/>
        <w:rPr>
          <w:rFonts w:asciiTheme="minorHAnsi" w:eastAsiaTheme="minorEastAsia" w:hAnsiTheme="minorHAnsi" w:cstheme="minorBidi"/>
          <w:b w:val="0"/>
          <w:sz w:val="22"/>
          <w:szCs w:val="22"/>
        </w:rPr>
      </w:pPr>
      <w:hyperlink w:anchor="_Toc20316578" w:history="1">
        <w:r w:rsidR="00201CCE" w:rsidRPr="0051515F">
          <w:rPr>
            <w:rStyle w:val="Hyperlink"/>
          </w:rPr>
          <w:t>7</w:t>
        </w:r>
        <w:r w:rsidR="00201CCE">
          <w:rPr>
            <w:rFonts w:asciiTheme="minorHAnsi" w:eastAsiaTheme="minorEastAsia" w:hAnsiTheme="minorHAnsi" w:cstheme="minorBidi"/>
            <w:b w:val="0"/>
            <w:sz w:val="22"/>
            <w:szCs w:val="22"/>
          </w:rPr>
          <w:tab/>
        </w:r>
        <w:r w:rsidR="00201CCE" w:rsidRPr="0051515F">
          <w:rPr>
            <w:rStyle w:val="Hyperlink"/>
          </w:rPr>
          <w:t>Population data items</w:t>
        </w:r>
        <w:r w:rsidR="00201CCE">
          <w:rPr>
            <w:webHidden/>
          </w:rPr>
          <w:tab/>
        </w:r>
        <w:r w:rsidR="00201CCE">
          <w:rPr>
            <w:webHidden/>
          </w:rPr>
          <w:fldChar w:fldCharType="begin"/>
        </w:r>
        <w:r w:rsidR="00201CCE">
          <w:rPr>
            <w:webHidden/>
          </w:rPr>
          <w:instrText xml:space="preserve"> PAGEREF _Toc20316578 \h </w:instrText>
        </w:r>
        <w:r w:rsidR="00201CCE">
          <w:rPr>
            <w:webHidden/>
          </w:rPr>
        </w:r>
        <w:r w:rsidR="00201CCE">
          <w:rPr>
            <w:webHidden/>
          </w:rPr>
          <w:fldChar w:fldCharType="separate"/>
        </w:r>
        <w:r w:rsidR="007D20E4">
          <w:rPr>
            <w:webHidden/>
          </w:rPr>
          <w:t>20</w:t>
        </w:r>
        <w:r w:rsidR="00201CCE">
          <w:rPr>
            <w:webHidden/>
          </w:rPr>
          <w:fldChar w:fldCharType="end"/>
        </w:r>
      </w:hyperlink>
    </w:p>
    <w:p w14:paraId="2CB00D91" w14:textId="6DD6F5F6" w:rsidR="00201CCE" w:rsidRDefault="0009116A">
      <w:pPr>
        <w:pStyle w:val="TOC1"/>
        <w:rPr>
          <w:rFonts w:asciiTheme="minorHAnsi" w:eastAsiaTheme="minorEastAsia" w:hAnsiTheme="minorHAnsi" w:cstheme="minorBidi"/>
          <w:b w:val="0"/>
          <w:sz w:val="22"/>
          <w:szCs w:val="22"/>
        </w:rPr>
      </w:pPr>
      <w:hyperlink w:anchor="_Toc20316579" w:history="1">
        <w:r w:rsidR="00201CCE" w:rsidRPr="0051515F">
          <w:rPr>
            <w:rStyle w:val="Hyperlink"/>
          </w:rPr>
          <w:t>8</w:t>
        </w:r>
        <w:r w:rsidR="00201CCE">
          <w:rPr>
            <w:rFonts w:asciiTheme="minorHAnsi" w:eastAsiaTheme="minorEastAsia" w:hAnsiTheme="minorHAnsi" w:cstheme="minorBidi"/>
            <w:b w:val="0"/>
            <w:sz w:val="22"/>
            <w:szCs w:val="22"/>
          </w:rPr>
          <w:tab/>
        </w:r>
        <w:r w:rsidR="00201CCE" w:rsidRPr="0051515F">
          <w:rPr>
            <w:rStyle w:val="Hyperlink"/>
          </w:rPr>
          <w:t>Data Exchange reports</w:t>
        </w:r>
        <w:r w:rsidR="00201CCE">
          <w:rPr>
            <w:webHidden/>
          </w:rPr>
          <w:tab/>
        </w:r>
        <w:r w:rsidR="00201CCE">
          <w:rPr>
            <w:webHidden/>
          </w:rPr>
          <w:fldChar w:fldCharType="begin"/>
        </w:r>
        <w:r w:rsidR="00201CCE">
          <w:rPr>
            <w:webHidden/>
          </w:rPr>
          <w:instrText xml:space="preserve"> PAGEREF _Toc20316579 \h </w:instrText>
        </w:r>
        <w:r w:rsidR="00201CCE">
          <w:rPr>
            <w:webHidden/>
          </w:rPr>
        </w:r>
        <w:r w:rsidR="00201CCE">
          <w:rPr>
            <w:webHidden/>
          </w:rPr>
          <w:fldChar w:fldCharType="separate"/>
        </w:r>
        <w:r w:rsidR="007D20E4">
          <w:rPr>
            <w:webHidden/>
          </w:rPr>
          <w:t>20</w:t>
        </w:r>
        <w:r w:rsidR="00201CCE">
          <w:rPr>
            <w:webHidden/>
          </w:rPr>
          <w:fldChar w:fldCharType="end"/>
        </w:r>
      </w:hyperlink>
    </w:p>
    <w:p w14:paraId="4361791B" w14:textId="02FF0FB3" w:rsidR="0052356A" w:rsidRDefault="00DA10A3" w:rsidP="0052356A">
      <w:pPr>
        <w:pStyle w:val="TOC1"/>
        <w:rPr>
          <w:rFonts w:asciiTheme="minorHAnsi" w:eastAsiaTheme="minorEastAsia" w:hAnsiTheme="minorHAnsi" w:cstheme="minorBidi"/>
          <w:b w:val="0"/>
          <w:sz w:val="22"/>
          <w:szCs w:val="22"/>
        </w:rPr>
      </w:pPr>
      <w:r w:rsidRPr="00A56569">
        <w:rPr>
          <w:rFonts w:ascii="Arial" w:hAnsi="Arial" w:cs="Arial"/>
          <w:bCs/>
        </w:rPr>
        <w:fldChar w:fldCharType="end"/>
      </w:r>
      <w:r w:rsidRPr="00A56569">
        <w:rPr>
          <w:rFonts w:ascii="Arial" w:hAnsi="Arial" w:cs="Arial"/>
          <w:b w:val="0"/>
          <w:noProof w:val="0"/>
        </w:rPr>
        <w:fldChar w:fldCharType="begin"/>
      </w:r>
      <w:r w:rsidRPr="00A56569">
        <w:rPr>
          <w:rFonts w:ascii="Arial" w:hAnsi="Arial" w:cs="Arial"/>
        </w:rPr>
        <w:instrText xml:space="preserve"> TOC \o "1-3" \h \z \u </w:instrText>
      </w:r>
      <w:r w:rsidRPr="00A56569">
        <w:rPr>
          <w:rFonts w:ascii="Arial" w:hAnsi="Arial" w:cs="Arial"/>
          <w:b w:val="0"/>
          <w:noProof w:val="0"/>
        </w:rPr>
        <w:fldChar w:fldCharType="separate"/>
      </w:r>
    </w:p>
    <w:p w14:paraId="07EC1B21" w14:textId="77777777" w:rsidR="00A56569" w:rsidRPr="00A56569" w:rsidRDefault="00DA10A3" w:rsidP="00A56569">
      <w:pPr>
        <w:spacing w:before="120" w:after="120" w:line="276" w:lineRule="auto"/>
        <w:rPr>
          <w:rFonts w:ascii="Arial" w:hAnsi="Arial" w:cs="Arial"/>
        </w:rPr>
        <w:sectPr w:rsidR="00A56569" w:rsidRPr="00A56569" w:rsidSect="00DB3FEE">
          <w:type w:val="continuous"/>
          <w:pgSz w:w="11906" w:h="16838" w:code="9"/>
          <w:pgMar w:top="1100" w:right="1418" w:bottom="1418" w:left="851" w:header="567" w:footer="567" w:gutter="0"/>
          <w:pgNumType w:fmt="lowerRoman" w:start="1"/>
          <w:cols w:space="708"/>
          <w:titlePg/>
          <w:docGrid w:linePitch="360"/>
        </w:sectPr>
      </w:pPr>
      <w:r w:rsidRPr="00A56569">
        <w:rPr>
          <w:rFonts w:ascii="Arial" w:hAnsi="Arial" w:cs="Arial"/>
          <w:b/>
          <w:bCs/>
          <w:noProof/>
        </w:rPr>
        <w:fldChar w:fldCharType="end"/>
      </w:r>
    </w:p>
    <w:p w14:paraId="07D97E35" w14:textId="560021ED" w:rsidR="00DA10A3" w:rsidRPr="00A56569" w:rsidRDefault="00DA10A3" w:rsidP="00782FCC">
      <w:pPr>
        <w:pStyle w:val="Heading1"/>
        <w:rPr>
          <w:color w:val="006666"/>
        </w:rPr>
      </w:pPr>
      <w:bookmarkStart w:id="0" w:name="_Toc18406328"/>
      <w:bookmarkStart w:id="1" w:name="_Toc20316553"/>
      <w:r w:rsidRPr="00A56569">
        <w:rPr>
          <w:color w:val="006666"/>
        </w:rPr>
        <w:lastRenderedPageBreak/>
        <w:t>Introduction</w:t>
      </w:r>
      <w:bookmarkEnd w:id="0"/>
      <w:bookmarkEnd w:id="1"/>
    </w:p>
    <w:p w14:paraId="48E778AA" w14:textId="0789298B" w:rsidR="00DA10A3" w:rsidRPr="00F662B9" w:rsidRDefault="00DA10A3">
      <w:pPr>
        <w:pStyle w:val="Heading2"/>
      </w:pPr>
      <w:bookmarkStart w:id="2" w:name="_Toc6409150"/>
      <w:bookmarkStart w:id="3" w:name="_Toc5093365"/>
      <w:bookmarkStart w:id="4" w:name="_Toc5094408"/>
      <w:bookmarkStart w:id="5" w:name="_Toc5095599"/>
      <w:bookmarkStart w:id="6" w:name="_Toc5109835"/>
      <w:bookmarkStart w:id="7" w:name="_Toc5116317"/>
      <w:bookmarkStart w:id="8" w:name="_Toc5186115"/>
      <w:bookmarkStart w:id="9" w:name="_Toc5186261"/>
      <w:bookmarkStart w:id="10" w:name="_Toc5188298"/>
      <w:bookmarkStart w:id="11" w:name="_Toc5188444"/>
      <w:bookmarkStart w:id="12" w:name="_Toc5869985"/>
      <w:bookmarkStart w:id="13" w:name="_Toc5880679"/>
      <w:bookmarkStart w:id="14" w:name="_Toc5880891"/>
      <w:bookmarkStart w:id="15" w:name="_Toc5881037"/>
      <w:bookmarkStart w:id="16" w:name="_Toc6214006"/>
      <w:bookmarkStart w:id="17" w:name="_Toc6216173"/>
      <w:bookmarkStart w:id="18" w:name="_Toc6216324"/>
      <w:bookmarkStart w:id="19" w:name="_Toc6216646"/>
      <w:bookmarkStart w:id="20" w:name="_Toc6308204"/>
      <w:bookmarkStart w:id="21" w:name="_Toc6314085"/>
      <w:bookmarkStart w:id="22" w:name="_Toc6314583"/>
      <w:bookmarkStart w:id="23" w:name="_Toc6401133"/>
      <w:bookmarkStart w:id="24" w:name="_Toc6409151"/>
      <w:bookmarkStart w:id="25" w:name="_Toc5093372"/>
      <w:bookmarkStart w:id="26" w:name="_Toc5094415"/>
      <w:bookmarkStart w:id="27" w:name="_Toc5095606"/>
      <w:bookmarkStart w:id="28" w:name="_Toc5109842"/>
      <w:bookmarkStart w:id="29" w:name="_Toc5116324"/>
      <w:bookmarkStart w:id="30" w:name="_Toc5186122"/>
      <w:bookmarkStart w:id="31" w:name="_Toc5186268"/>
      <w:bookmarkStart w:id="32" w:name="_Toc5188305"/>
      <w:bookmarkStart w:id="33" w:name="_Toc5188451"/>
      <w:bookmarkStart w:id="34" w:name="_Toc5869992"/>
      <w:bookmarkStart w:id="35" w:name="_Toc5880686"/>
      <w:bookmarkStart w:id="36" w:name="_Toc5880898"/>
      <w:bookmarkStart w:id="37" w:name="_Toc5881044"/>
      <w:bookmarkStart w:id="38" w:name="_Toc6214013"/>
      <w:bookmarkStart w:id="39" w:name="_Toc6216180"/>
      <w:bookmarkStart w:id="40" w:name="_Toc6216331"/>
      <w:bookmarkStart w:id="41" w:name="_Toc6216653"/>
      <w:bookmarkStart w:id="42" w:name="_Toc6308211"/>
      <w:bookmarkStart w:id="43" w:name="_Toc6314092"/>
      <w:bookmarkStart w:id="44" w:name="_Toc6314590"/>
      <w:bookmarkStart w:id="45" w:name="_Toc6401140"/>
      <w:bookmarkStart w:id="46" w:name="_Toc6409158"/>
      <w:bookmarkStart w:id="47" w:name="_Toc18406329"/>
      <w:bookmarkStart w:id="48" w:name="_Toc2031655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F662B9">
        <w:t xml:space="preserve">Data </w:t>
      </w:r>
      <w:bookmarkStart w:id="49" w:name="_GoBack"/>
      <w:bookmarkEnd w:id="49"/>
      <w:r w:rsidRPr="00F662B9">
        <w:t>Exchange Framework</w:t>
      </w:r>
      <w:bookmarkEnd w:id="47"/>
      <w:bookmarkEnd w:id="48"/>
    </w:p>
    <w:p w14:paraId="730CE620" w14:textId="3978CC6A" w:rsidR="00DA10A3" w:rsidRPr="00A56569" w:rsidRDefault="00DA10A3" w:rsidP="00782FCC">
      <w:pPr>
        <w:spacing w:before="120" w:after="120" w:line="276" w:lineRule="auto"/>
        <w:rPr>
          <w:rFonts w:ascii="Arial" w:hAnsi="Arial" w:cs="Arial"/>
          <w:sz w:val="20"/>
          <w:szCs w:val="20"/>
        </w:rPr>
      </w:pPr>
      <w:r w:rsidRPr="00A56569">
        <w:rPr>
          <w:rFonts w:ascii="Arial" w:hAnsi="Arial" w:cs="Arial"/>
          <w:sz w:val="20"/>
          <w:szCs w:val="20"/>
        </w:rPr>
        <w:t xml:space="preserve">The </w:t>
      </w:r>
      <w:r w:rsidR="00465CD4" w:rsidRPr="00A56569">
        <w:rPr>
          <w:rFonts w:ascii="Arial" w:hAnsi="Arial" w:cs="Arial"/>
          <w:sz w:val="20"/>
          <w:szCs w:val="20"/>
        </w:rPr>
        <w:t>Data Exchange Framework</w:t>
      </w:r>
      <w:r w:rsidRPr="00A56569">
        <w:rPr>
          <w:rFonts w:ascii="Arial" w:hAnsi="Arial" w:cs="Arial"/>
          <w:sz w:val="20"/>
          <w:szCs w:val="20"/>
        </w:rPr>
        <w:t xml:space="preserve"> (the </w:t>
      </w:r>
      <w:r w:rsidR="000061FD" w:rsidRPr="00A56569">
        <w:rPr>
          <w:rFonts w:ascii="Arial" w:hAnsi="Arial" w:cs="Arial"/>
          <w:sz w:val="20"/>
          <w:szCs w:val="20"/>
        </w:rPr>
        <w:t>f</w:t>
      </w:r>
      <w:r w:rsidRPr="00A56569">
        <w:rPr>
          <w:rFonts w:ascii="Arial" w:hAnsi="Arial" w:cs="Arial"/>
          <w:sz w:val="20"/>
          <w:szCs w:val="20"/>
        </w:rPr>
        <w:t xml:space="preserve">ramework) outlines the approach to </w:t>
      </w:r>
      <w:r w:rsidR="00754C6E" w:rsidRPr="00A56569">
        <w:rPr>
          <w:rFonts w:ascii="Arial" w:hAnsi="Arial" w:cs="Arial"/>
          <w:sz w:val="20"/>
          <w:szCs w:val="20"/>
        </w:rPr>
        <w:t>program</w:t>
      </w:r>
      <w:r w:rsidRPr="00A56569">
        <w:rPr>
          <w:rFonts w:ascii="Arial" w:hAnsi="Arial" w:cs="Arial"/>
          <w:sz w:val="20"/>
          <w:szCs w:val="20"/>
        </w:rPr>
        <w:t xml:space="preserve"> performance reporting in </w:t>
      </w:r>
      <w:r w:rsidR="003F3C7E" w:rsidRPr="00A56569">
        <w:rPr>
          <w:rFonts w:ascii="Arial" w:hAnsi="Arial" w:cs="Arial"/>
          <w:sz w:val="20"/>
          <w:szCs w:val="20"/>
        </w:rPr>
        <w:t xml:space="preserve">funding </w:t>
      </w:r>
      <w:r w:rsidRPr="00A56569">
        <w:rPr>
          <w:rFonts w:ascii="Arial" w:hAnsi="Arial" w:cs="Arial"/>
          <w:sz w:val="20"/>
          <w:szCs w:val="20"/>
        </w:rPr>
        <w:t>agreements</w:t>
      </w:r>
      <w:r w:rsidR="00C74306" w:rsidRPr="00A56569">
        <w:rPr>
          <w:rFonts w:ascii="Arial" w:hAnsi="Arial" w:cs="Arial"/>
          <w:sz w:val="20"/>
          <w:szCs w:val="20"/>
        </w:rPr>
        <w:t xml:space="preserve">. The name </w:t>
      </w:r>
      <w:r w:rsidRPr="00A56569">
        <w:rPr>
          <w:rFonts w:ascii="Arial" w:hAnsi="Arial" w:cs="Arial"/>
          <w:sz w:val="20"/>
          <w:szCs w:val="20"/>
        </w:rPr>
        <w:t>Data Exchange</w:t>
      </w:r>
      <w:r w:rsidR="00C74306" w:rsidRPr="00A56569">
        <w:rPr>
          <w:rFonts w:ascii="Arial" w:hAnsi="Arial" w:cs="Arial"/>
          <w:sz w:val="20"/>
          <w:szCs w:val="20"/>
        </w:rPr>
        <w:t xml:space="preserve"> </w:t>
      </w:r>
      <w:r w:rsidRPr="00A56569">
        <w:rPr>
          <w:rFonts w:ascii="Arial" w:hAnsi="Arial" w:cs="Arial"/>
          <w:sz w:val="20"/>
          <w:szCs w:val="20"/>
        </w:rPr>
        <w:t xml:space="preserve">reflects the two-way focus on both smarter and more efficient ways of collecting data from </w:t>
      </w:r>
      <w:r w:rsidR="00C2508C" w:rsidRPr="00A56569">
        <w:rPr>
          <w:rFonts w:ascii="Arial" w:hAnsi="Arial" w:cs="Arial"/>
          <w:sz w:val="20"/>
          <w:szCs w:val="20"/>
        </w:rPr>
        <w:t>organisations</w:t>
      </w:r>
      <w:r w:rsidRPr="00A56569">
        <w:rPr>
          <w:rFonts w:ascii="Arial" w:hAnsi="Arial" w:cs="Arial"/>
          <w:sz w:val="20"/>
          <w:szCs w:val="20"/>
        </w:rPr>
        <w:t>, and more useful reporting about the outcomes achieved for individuals, families and communities.</w:t>
      </w:r>
    </w:p>
    <w:p w14:paraId="50E547B2" w14:textId="2E2B6A70" w:rsidR="00DA10A3" w:rsidRPr="00782FCC" w:rsidRDefault="006A2977" w:rsidP="00782FCC">
      <w:pPr>
        <w:spacing w:before="120" w:after="120" w:line="276" w:lineRule="auto"/>
        <w:rPr>
          <w:rFonts w:ascii="Arial" w:hAnsi="Arial" w:cs="Arial"/>
          <w:sz w:val="20"/>
          <w:szCs w:val="20"/>
        </w:rPr>
      </w:pPr>
      <w:r w:rsidRPr="00A56569">
        <w:rPr>
          <w:rFonts w:ascii="Arial" w:hAnsi="Arial" w:cs="Arial"/>
          <w:sz w:val="20"/>
          <w:szCs w:val="20"/>
        </w:rPr>
        <w:t>The Data Exchange helps funding agenci</w:t>
      </w:r>
      <w:r w:rsidR="00A8243D" w:rsidRPr="00A56569">
        <w:rPr>
          <w:rFonts w:ascii="Arial" w:hAnsi="Arial" w:cs="Arial"/>
          <w:sz w:val="20"/>
          <w:szCs w:val="20"/>
        </w:rPr>
        <w:t>es</w:t>
      </w:r>
      <w:r w:rsidRPr="00A56569">
        <w:rPr>
          <w:rFonts w:ascii="Arial" w:hAnsi="Arial" w:cs="Arial"/>
          <w:sz w:val="20"/>
          <w:szCs w:val="20"/>
        </w:rPr>
        <w:t xml:space="preserve"> and organisation</w:t>
      </w:r>
      <w:r w:rsidR="000E4BFB" w:rsidRPr="00A56569">
        <w:rPr>
          <w:rFonts w:ascii="Arial" w:hAnsi="Arial" w:cs="Arial"/>
          <w:sz w:val="20"/>
          <w:szCs w:val="20"/>
        </w:rPr>
        <w:t>s</w:t>
      </w:r>
      <w:r w:rsidRPr="00A56569">
        <w:rPr>
          <w:rFonts w:ascii="Arial" w:hAnsi="Arial" w:cs="Arial"/>
          <w:sz w:val="20"/>
          <w:szCs w:val="20"/>
        </w:rPr>
        <w:t xml:space="preserve"> </w:t>
      </w:r>
      <w:r w:rsidR="00DA10A3" w:rsidRPr="00A56569">
        <w:rPr>
          <w:rFonts w:ascii="Arial" w:hAnsi="Arial" w:cs="Arial"/>
          <w:sz w:val="20"/>
          <w:szCs w:val="20"/>
        </w:rPr>
        <w:t>work together to shift the focus of performance measurement from outputs to more meaningful information about service delivery outcomes. Specifically</w:t>
      </w:r>
      <w:r w:rsidR="002B7A89">
        <w:rPr>
          <w:rFonts w:ascii="Arial" w:hAnsi="Arial" w:cs="Arial"/>
          <w:sz w:val="20"/>
          <w:szCs w:val="20"/>
        </w:rPr>
        <w:t>, when compared to previous reporting methods</w:t>
      </w:r>
      <w:r w:rsidR="00DA10A3" w:rsidRPr="00A56569">
        <w:rPr>
          <w:rFonts w:ascii="Arial" w:hAnsi="Arial" w:cs="Arial"/>
          <w:sz w:val="20"/>
          <w:szCs w:val="20"/>
        </w:rPr>
        <w:t xml:space="preserve"> there </w:t>
      </w:r>
      <w:r w:rsidR="007F7D4D">
        <w:rPr>
          <w:rFonts w:ascii="Arial" w:hAnsi="Arial" w:cs="Arial"/>
          <w:sz w:val="20"/>
          <w:szCs w:val="20"/>
        </w:rPr>
        <w:t>is</w:t>
      </w:r>
      <w:r w:rsidR="00DA10A3" w:rsidRPr="00782FCC">
        <w:rPr>
          <w:rFonts w:ascii="Arial" w:hAnsi="Arial" w:cs="Arial"/>
          <w:sz w:val="20"/>
          <w:szCs w:val="20"/>
        </w:rPr>
        <w:t>:</w:t>
      </w:r>
    </w:p>
    <w:p w14:paraId="06FC4B10" w14:textId="4FC4B2DE" w:rsidR="00DA10A3" w:rsidRPr="00782FCC" w:rsidRDefault="00B73CFA" w:rsidP="00782FCC">
      <w:pPr>
        <w:pStyle w:val="ListBullet"/>
        <w:numPr>
          <w:ilvl w:val="0"/>
          <w:numId w:val="15"/>
        </w:numPr>
        <w:spacing w:before="120" w:after="120" w:line="276" w:lineRule="auto"/>
        <w:rPr>
          <w:rFonts w:ascii="Arial" w:hAnsi="Arial" w:cs="Arial"/>
          <w:sz w:val="20"/>
          <w:szCs w:val="20"/>
        </w:rPr>
      </w:pPr>
      <w:r w:rsidRPr="00782FCC">
        <w:rPr>
          <w:rFonts w:ascii="Arial" w:hAnsi="Arial" w:cs="Arial"/>
          <w:sz w:val="20"/>
          <w:szCs w:val="20"/>
        </w:rPr>
        <w:t>s</w:t>
      </w:r>
      <w:r w:rsidR="00DA10A3" w:rsidRPr="00782FCC">
        <w:rPr>
          <w:rFonts w:ascii="Arial" w:hAnsi="Arial" w:cs="Arial"/>
          <w:sz w:val="20"/>
          <w:szCs w:val="20"/>
        </w:rPr>
        <w:t>ignific</w:t>
      </w:r>
      <w:r w:rsidRPr="00782FCC">
        <w:rPr>
          <w:rFonts w:ascii="Arial" w:hAnsi="Arial" w:cs="Arial"/>
          <w:sz w:val="20"/>
          <w:szCs w:val="20"/>
        </w:rPr>
        <w:t>antly fewer data items reported</w:t>
      </w:r>
    </w:p>
    <w:p w14:paraId="17D85EA9" w14:textId="0B170873" w:rsidR="00DA10A3" w:rsidRPr="00782FCC" w:rsidRDefault="00B73CFA" w:rsidP="00782FCC">
      <w:pPr>
        <w:pStyle w:val="ListBullet"/>
        <w:numPr>
          <w:ilvl w:val="0"/>
          <w:numId w:val="15"/>
        </w:numPr>
        <w:spacing w:before="120" w:after="120" w:line="276" w:lineRule="auto"/>
        <w:rPr>
          <w:rFonts w:ascii="Arial" w:hAnsi="Arial" w:cs="Arial"/>
          <w:sz w:val="20"/>
          <w:szCs w:val="20"/>
        </w:rPr>
      </w:pPr>
      <w:r w:rsidRPr="00782FCC">
        <w:rPr>
          <w:rFonts w:ascii="Arial" w:hAnsi="Arial" w:cs="Arial"/>
          <w:sz w:val="20"/>
          <w:szCs w:val="20"/>
        </w:rPr>
        <w:t>s</w:t>
      </w:r>
      <w:r w:rsidR="00DA10A3" w:rsidRPr="00782FCC">
        <w:rPr>
          <w:rFonts w:ascii="Arial" w:hAnsi="Arial" w:cs="Arial"/>
          <w:sz w:val="20"/>
          <w:szCs w:val="20"/>
        </w:rPr>
        <w:t>treamlined re</w:t>
      </w:r>
      <w:r w:rsidRPr="00782FCC">
        <w:rPr>
          <w:rFonts w:ascii="Arial" w:hAnsi="Arial" w:cs="Arial"/>
          <w:sz w:val="20"/>
          <w:szCs w:val="20"/>
        </w:rPr>
        <w:t>porting arrangements</w:t>
      </w:r>
    </w:p>
    <w:p w14:paraId="62B4358F" w14:textId="0DABD9BB" w:rsidR="00DA10A3" w:rsidRPr="00782FCC" w:rsidRDefault="00B73CFA" w:rsidP="00782FCC">
      <w:pPr>
        <w:pStyle w:val="ListBullet"/>
        <w:numPr>
          <w:ilvl w:val="0"/>
          <w:numId w:val="15"/>
        </w:numPr>
        <w:spacing w:before="120" w:after="120" w:line="276" w:lineRule="auto"/>
        <w:rPr>
          <w:rFonts w:ascii="Arial" w:hAnsi="Arial" w:cs="Arial"/>
          <w:sz w:val="20"/>
          <w:szCs w:val="20"/>
        </w:rPr>
      </w:pPr>
      <w:r w:rsidRPr="00782FCC">
        <w:rPr>
          <w:rFonts w:ascii="Arial" w:hAnsi="Arial" w:cs="Arial"/>
          <w:sz w:val="20"/>
          <w:szCs w:val="20"/>
        </w:rPr>
        <w:t>a</w:t>
      </w:r>
      <w:r w:rsidR="003C45C2" w:rsidRPr="00782FCC">
        <w:rPr>
          <w:rFonts w:ascii="Arial" w:hAnsi="Arial" w:cs="Arial"/>
          <w:sz w:val="20"/>
          <w:szCs w:val="20"/>
        </w:rPr>
        <w:t xml:space="preserve"> simple and easy to use IT platform</w:t>
      </w:r>
      <w:r w:rsidR="003D71DB" w:rsidRPr="00782FCC">
        <w:rPr>
          <w:rFonts w:ascii="Arial" w:hAnsi="Arial" w:cs="Arial"/>
          <w:sz w:val="20"/>
          <w:szCs w:val="20"/>
        </w:rPr>
        <w:t xml:space="preserve"> </w:t>
      </w:r>
      <w:r w:rsidR="00DA10A3" w:rsidRPr="00782FCC">
        <w:rPr>
          <w:rFonts w:ascii="Arial" w:hAnsi="Arial" w:cs="Arial"/>
          <w:sz w:val="20"/>
          <w:szCs w:val="20"/>
        </w:rPr>
        <w:t>(the Data Exchange</w:t>
      </w:r>
      <w:r w:rsidRPr="00782FCC">
        <w:rPr>
          <w:rFonts w:ascii="Arial" w:hAnsi="Arial" w:cs="Arial"/>
          <w:sz w:val="20"/>
          <w:szCs w:val="20"/>
        </w:rPr>
        <w:t>)</w:t>
      </w:r>
    </w:p>
    <w:p w14:paraId="3677A9AF" w14:textId="14CC8605" w:rsidR="00DA10A3" w:rsidRPr="00782FCC" w:rsidRDefault="00B73CFA" w:rsidP="00782FCC">
      <w:pPr>
        <w:pStyle w:val="ListBullet"/>
        <w:numPr>
          <w:ilvl w:val="0"/>
          <w:numId w:val="15"/>
        </w:numPr>
        <w:spacing w:before="120" w:after="120" w:line="276" w:lineRule="auto"/>
        <w:rPr>
          <w:rFonts w:ascii="Arial" w:hAnsi="Arial" w:cs="Arial"/>
          <w:sz w:val="20"/>
          <w:szCs w:val="20"/>
        </w:rPr>
      </w:pPr>
      <w:r w:rsidRPr="00782FCC">
        <w:rPr>
          <w:rFonts w:ascii="Arial" w:hAnsi="Arial" w:cs="Arial"/>
          <w:sz w:val="20"/>
          <w:szCs w:val="20"/>
        </w:rPr>
        <w:t>g</w:t>
      </w:r>
      <w:r w:rsidR="00DA10A3" w:rsidRPr="00782FCC">
        <w:rPr>
          <w:rFonts w:ascii="Arial" w:hAnsi="Arial" w:cs="Arial"/>
          <w:sz w:val="20"/>
          <w:szCs w:val="20"/>
        </w:rPr>
        <w:t>reater ac</w:t>
      </w:r>
      <w:r w:rsidRPr="00782FCC">
        <w:rPr>
          <w:rFonts w:ascii="Arial" w:hAnsi="Arial" w:cs="Arial"/>
          <w:sz w:val="20"/>
          <w:szCs w:val="20"/>
        </w:rPr>
        <w:t>cess to client outcome data</w:t>
      </w:r>
    </w:p>
    <w:p w14:paraId="27B56648" w14:textId="77777777" w:rsidR="00DA10A3" w:rsidRPr="00782FCC" w:rsidRDefault="00B73CFA" w:rsidP="00782FCC">
      <w:pPr>
        <w:pStyle w:val="ListBullet"/>
        <w:numPr>
          <w:ilvl w:val="0"/>
          <w:numId w:val="15"/>
        </w:numPr>
        <w:spacing w:before="120" w:after="120" w:line="276" w:lineRule="auto"/>
        <w:rPr>
          <w:rFonts w:ascii="Arial" w:hAnsi="Arial" w:cs="Arial"/>
          <w:sz w:val="20"/>
          <w:szCs w:val="20"/>
        </w:rPr>
      </w:pPr>
      <w:r w:rsidRPr="00782FCC">
        <w:rPr>
          <w:rFonts w:ascii="Arial" w:hAnsi="Arial" w:cs="Arial"/>
          <w:sz w:val="20"/>
          <w:szCs w:val="20"/>
        </w:rPr>
        <w:t>a</w:t>
      </w:r>
      <w:r w:rsidR="00DA10A3" w:rsidRPr="00782FCC">
        <w:rPr>
          <w:rFonts w:ascii="Arial" w:hAnsi="Arial" w:cs="Arial"/>
          <w:sz w:val="20"/>
          <w:szCs w:val="20"/>
        </w:rPr>
        <w:t xml:space="preserve"> partnership approach to reporting information about client outcomes.</w:t>
      </w:r>
    </w:p>
    <w:p w14:paraId="6B59CF62" w14:textId="3C3F53C1" w:rsidR="00A8243D" w:rsidRPr="00F465A4" w:rsidRDefault="00DA10A3" w:rsidP="00782FCC">
      <w:pPr>
        <w:spacing w:before="120" w:after="120" w:line="276" w:lineRule="auto"/>
        <w:rPr>
          <w:rFonts w:ascii="Arial" w:hAnsi="Arial" w:cs="Arial"/>
          <w:sz w:val="20"/>
          <w:szCs w:val="20"/>
        </w:rPr>
      </w:pPr>
      <w:r w:rsidRPr="00782FCC">
        <w:rPr>
          <w:rFonts w:ascii="Arial" w:hAnsi="Arial" w:cs="Arial"/>
          <w:sz w:val="20"/>
          <w:szCs w:val="20"/>
        </w:rPr>
        <w:t xml:space="preserve">Data requirements </w:t>
      </w:r>
      <w:r w:rsidR="00A8243D" w:rsidRPr="00782FCC">
        <w:rPr>
          <w:rFonts w:ascii="Arial" w:hAnsi="Arial" w:cs="Arial"/>
          <w:sz w:val="20"/>
          <w:szCs w:val="20"/>
        </w:rPr>
        <w:t>are</w:t>
      </w:r>
      <w:r w:rsidRPr="00782FCC">
        <w:rPr>
          <w:rFonts w:ascii="Arial" w:hAnsi="Arial" w:cs="Arial"/>
          <w:sz w:val="20"/>
          <w:szCs w:val="20"/>
        </w:rPr>
        <w:t xml:space="preserve"> divided into two parts: a small set of mandatory </w:t>
      </w:r>
      <w:r w:rsidRPr="00782FCC">
        <w:rPr>
          <w:rFonts w:ascii="Arial" w:hAnsi="Arial" w:cs="Arial"/>
          <w:b/>
          <w:sz w:val="20"/>
          <w:szCs w:val="20"/>
        </w:rPr>
        <w:t>priority requirements</w:t>
      </w:r>
      <w:r w:rsidRPr="00782FCC">
        <w:rPr>
          <w:rFonts w:ascii="Arial" w:hAnsi="Arial" w:cs="Arial"/>
          <w:sz w:val="20"/>
          <w:szCs w:val="20"/>
        </w:rPr>
        <w:t xml:space="preserve"> that all </w:t>
      </w:r>
      <w:r w:rsidR="00D74313" w:rsidRPr="00782FCC">
        <w:rPr>
          <w:rFonts w:ascii="Arial" w:hAnsi="Arial" w:cs="Arial"/>
          <w:sz w:val="20"/>
          <w:szCs w:val="20"/>
        </w:rPr>
        <w:t>organisations</w:t>
      </w:r>
      <w:r w:rsidRPr="00782FCC">
        <w:rPr>
          <w:rFonts w:ascii="Arial" w:hAnsi="Arial" w:cs="Arial"/>
          <w:sz w:val="20"/>
          <w:szCs w:val="20"/>
        </w:rPr>
        <w:t xml:space="preserve"> report and a</w:t>
      </w:r>
      <w:r w:rsidR="003C45C2" w:rsidRPr="00782FCC">
        <w:rPr>
          <w:rFonts w:ascii="Arial" w:hAnsi="Arial" w:cs="Arial"/>
          <w:sz w:val="20"/>
          <w:szCs w:val="20"/>
        </w:rPr>
        <w:t>n</w:t>
      </w:r>
      <w:r w:rsidR="006A2977" w:rsidRPr="00782FCC">
        <w:rPr>
          <w:rFonts w:ascii="Arial" w:hAnsi="Arial" w:cs="Arial"/>
          <w:sz w:val="20"/>
          <w:szCs w:val="20"/>
        </w:rPr>
        <w:t xml:space="preserve"> </w:t>
      </w:r>
      <w:r w:rsidRPr="00782FCC">
        <w:rPr>
          <w:rFonts w:ascii="Arial" w:hAnsi="Arial" w:cs="Arial"/>
          <w:sz w:val="20"/>
          <w:szCs w:val="20"/>
        </w:rPr>
        <w:t xml:space="preserve">extended data set that </w:t>
      </w:r>
      <w:r w:rsidR="003C45C2" w:rsidRPr="00782FCC">
        <w:rPr>
          <w:rFonts w:ascii="Arial" w:hAnsi="Arial" w:cs="Arial"/>
          <w:sz w:val="20"/>
          <w:szCs w:val="20"/>
        </w:rPr>
        <w:t xml:space="preserve">organisations </w:t>
      </w:r>
      <w:r w:rsidRPr="00782FCC">
        <w:rPr>
          <w:rFonts w:ascii="Arial" w:hAnsi="Arial" w:cs="Arial"/>
          <w:sz w:val="20"/>
          <w:szCs w:val="20"/>
        </w:rPr>
        <w:t xml:space="preserve">share with </w:t>
      </w:r>
      <w:r w:rsidR="0011735E">
        <w:rPr>
          <w:rFonts w:ascii="Arial" w:hAnsi="Arial" w:cs="Arial"/>
          <w:sz w:val="20"/>
          <w:szCs w:val="20"/>
        </w:rPr>
        <w:t>funding agencies</w:t>
      </w:r>
      <w:r w:rsidR="00486271" w:rsidRPr="00782FCC">
        <w:rPr>
          <w:rFonts w:ascii="Arial" w:hAnsi="Arial" w:cs="Arial"/>
          <w:sz w:val="20"/>
          <w:szCs w:val="20"/>
        </w:rPr>
        <w:t xml:space="preserve"> </w:t>
      </w:r>
      <w:r w:rsidRPr="00782FCC">
        <w:rPr>
          <w:rFonts w:ascii="Arial" w:hAnsi="Arial" w:cs="Arial"/>
          <w:sz w:val="20"/>
          <w:szCs w:val="20"/>
        </w:rPr>
        <w:t xml:space="preserve">in exchange for relevant and meaningful reports, known as the </w:t>
      </w:r>
      <w:r w:rsidRPr="00782FCC">
        <w:rPr>
          <w:rFonts w:ascii="Arial" w:hAnsi="Arial" w:cs="Arial"/>
          <w:b/>
          <w:sz w:val="20"/>
          <w:szCs w:val="20"/>
        </w:rPr>
        <w:t>partnership approach</w:t>
      </w:r>
      <w:r w:rsidRPr="00782FCC">
        <w:rPr>
          <w:rFonts w:ascii="Arial" w:hAnsi="Arial" w:cs="Arial"/>
          <w:sz w:val="20"/>
          <w:szCs w:val="20"/>
        </w:rPr>
        <w:t xml:space="preserve">. This </w:t>
      </w:r>
      <w:r w:rsidR="003C45C2" w:rsidRPr="00782FCC">
        <w:rPr>
          <w:rFonts w:ascii="Arial" w:hAnsi="Arial" w:cs="Arial"/>
          <w:sz w:val="20"/>
          <w:szCs w:val="20"/>
        </w:rPr>
        <w:t xml:space="preserve">extended data set </w:t>
      </w:r>
      <w:r w:rsidRPr="00782FCC">
        <w:rPr>
          <w:rFonts w:ascii="Arial" w:hAnsi="Arial" w:cs="Arial"/>
          <w:sz w:val="20"/>
          <w:szCs w:val="20"/>
        </w:rPr>
        <w:t>build</w:t>
      </w:r>
      <w:r w:rsidR="007F7D4D">
        <w:rPr>
          <w:rFonts w:ascii="Arial" w:hAnsi="Arial" w:cs="Arial"/>
          <w:sz w:val="20"/>
          <w:szCs w:val="20"/>
        </w:rPr>
        <w:t>s</w:t>
      </w:r>
      <w:r w:rsidRPr="00F465A4">
        <w:rPr>
          <w:rFonts w:ascii="Arial" w:hAnsi="Arial" w:cs="Arial"/>
          <w:sz w:val="20"/>
          <w:szCs w:val="20"/>
        </w:rPr>
        <w:t xml:space="preserve"> the evidence base regarding the effectiveness of </w:t>
      </w:r>
      <w:r w:rsidR="003C45C2" w:rsidRPr="00F465A4">
        <w:rPr>
          <w:rFonts w:ascii="Arial" w:hAnsi="Arial" w:cs="Arial"/>
          <w:sz w:val="20"/>
          <w:szCs w:val="20"/>
        </w:rPr>
        <w:t xml:space="preserve">client facing </w:t>
      </w:r>
      <w:r w:rsidR="00754C6E" w:rsidRPr="00F465A4">
        <w:rPr>
          <w:rFonts w:ascii="Arial" w:hAnsi="Arial" w:cs="Arial"/>
          <w:sz w:val="20"/>
          <w:szCs w:val="20"/>
        </w:rPr>
        <w:t>program</w:t>
      </w:r>
      <w:r w:rsidRPr="00F465A4">
        <w:rPr>
          <w:rFonts w:ascii="Arial" w:hAnsi="Arial" w:cs="Arial"/>
          <w:sz w:val="20"/>
          <w:szCs w:val="20"/>
        </w:rPr>
        <w:t xml:space="preserve">s and service delivery approaches. </w:t>
      </w:r>
    </w:p>
    <w:p w14:paraId="5C29B9A3" w14:textId="306080F5" w:rsidR="007875E4" w:rsidRDefault="004C3738" w:rsidP="00782FCC">
      <w:pPr>
        <w:spacing w:before="120" w:after="120" w:line="276" w:lineRule="auto"/>
        <w:rPr>
          <w:rFonts w:ascii="Arial" w:hAnsi="Arial" w:cs="Arial"/>
          <w:sz w:val="20"/>
          <w:szCs w:val="20"/>
        </w:rPr>
      </w:pPr>
      <w:r w:rsidRPr="00F465A4">
        <w:rPr>
          <w:rFonts w:ascii="Arial" w:eastAsia="Arial" w:hAnsi="Arial" w:cs="Arial"/>
          <w:color w:val="231F20"/>
          <w:sz w:val="20"/>
          <w:szCs w:val="20"/>
          <w:lang w:val="en-GB"/>
        </w:rPr>
        <w:t xml:space="preserve">Organisations participating in the partnership approach use the Data Exchange’s streamlined system to report outcomes data on their services. </w:t>
      </w:r>
      <w:r w:rsidR="00DA10A3" w:rsidRPr="00F465A4">
        <w:rPr>
          <w:rFonts w:ascii="Arial" w:hAnsi="Arial" w:cs="Arial"/>
          <w:sz w:val="20"/>
          <w:szCs w:val="20"/>
        </w:rPr>
        <w:t xml:space="preserve">The </w:t>
      </w:r>
      <w:r w:rsidR="000061FD" w:rsidRPr="00F465A4">
        <w:rPr>
          <w:rFonts w:ascii="Arial" w:hAnsi="Arial" w:cs="Arial"/>
          <w:sz w:val="20"/>
          <w:szCs w:val="20"/>
        </w:rPr>
        <w:t>f</w:t>
      </w:r>
      <w:r w:rsidR="00DA10A3" w:rsidRPr="00F465A4">
        <w:rPr>
          <w:rFonts w:ascii="Arial" w:hAnsi="Arial" w:cs="Arial"/>
          <w:sz w:val="20"/>
          <w:szCs w:val="20"/>
        </w:rPr>
        <w:t xml:space="preserve">ramework also covers </w:t>
      </w:r>
      <w:r w:rsidR="00A8243D" w:rsidRPr="00F465A4">
        <w:rPr>
          <w:rFonts w:ascii="Arial" w:hAnsi="Arial" w:cs="Arial"/>
          <w:sz w:val="20"/>
          <w:szCs w:val="20"/>
        </w:rPr>
        <w:t>population data sourced from other government data sets</w:t>
      </w:r>
      <w:r w:rsidR="00DA10A3" w:rsidRPr="00F465A4">
        <w:rPr>
          <w:rFonts w:ascii="Arial" w:hAnsi="Arial" w:cs="Arial"/>
          <w:sz w:val="20"/>
          <w:szCs w:val="20"/>
        </w:rPr>
        <w:t xml:space="preserve"> collated by </w:t>
      </w:r>
      <w:r w:rsidRPr="00F465A4">
        <w:rPr>
          <w:rFonts w:ascii="Arial" w:hAnsi="Arial" w:cs="Arial"/>
          <w:sz w:val="20"/>
          <w:szCs w:val="20"/>
        </w:rPr>
        <w:t>the Data Exchange</w:t>
      </w:r>
      <w:r w:rsidR="00DA10A3" w:rsidRPr="00F465A4">
        <w:rPr>
          <w:rFonts w:ascii="Arial" w:hAnsi="Arial" w:cs="Arial"/>
          <w:sz w:val="20"/>
          <w:szCs w:val="20"/>
        </w:rPr>
        <w:t xml:space="preserve"> and shared with </w:t>
      </w:r>
      <w:r w:rsidR="00D74313" w:rsidRPr="00F465A4">
        <w:rPr>
          <w:rFonts w:ascii="Arial" w:hAnsi="Arial" w:cs="Arial"/>
          <w:sz w:val="20"/>
          <w:szCs w:val="20"/>
        </w:rPr>
        <w:t>organisations</w:t>
      </w:r>
      <w:r w:rsidR="00DA10A3" w:rsidRPr="00F465A4">
        <w:rPr>
          <w:rFonts w:ascii="Arial" w:hAnsi="Arial" w:cs="Arial"/>
          <w:sz w:val="20"/>
          <w:szCs w:val="20"/>
        </w:rPr>
        <w:t xml:space="preserve"> who participate in the </w:t>
      </w:r>
      <w:r w:rsidR="00DA10A3" w:rsidRPr="00782FCC">
        <w:rPr>
          <w:rFonts w:ascii="Arial" w:hAnsi="Arial" w:cs="Arial"/>
          <w:sz w:val="20"/>
          <w:szCs w:val="20"/>
        </w:rPr>
        <w:t>partnership approach</w:t>
      </w:r>
      <w:r w:rsidR="00DA10A3" w:rsidRPr="00782FCC">
        <w:rPr>
          <w:rFonts w:ascii="Arial" w:hAnsi="Arial" w:cs="Arial"/>
          <w:i/>
          <w:sz w:val="20"/>
          <w:szCs w:val="20"/>
        </w:rPr>
        <w:t xml:space="preserve">. </w:t>
      </w:r>
    </w:p>
    <w:p w14:paraId="395AD7BB" w14:textId="01400C80" w:rsidR="00DA10A3" w:rsidRPr="00782FCC" w:rsidRDefault="00DA10A3" w:rsidP="00782FCC">
      <w:pPr>
        <w:spacing w:before="120" w:after="120" w:line="276" w:lineRule="auto"/>
        <w:rPr>
          <w:rFonts w:ascii="Arial" w:hAnsi="Arial" w:cs="Arial"/>
          <w:sz w:val="20"/>
          <w:szCs w:val="20"/>
        </w:rPr>
      </w:pPr>
      <w:r w:rsidRPr="00782FCC">
        <w:rPr>
          <w:rFonts w:ascii="Arial" w:hAnsi="Arial" w:cs="Arial"/>
          <w:sz w:val="20"/>
          <w:szCs w:val="20"/>
        </w:rPr>
        <w:t xml:space="preserve">The </w:t>
      </w:r>
      <w:r w:rsidR="000061FD" w:rsidRPr="00782FCC">
        <w:rPr>
          <w:rFonts w:ascii="Arial" w:hAnsi="Arial" w:cs="Arial"/>
          <w:sz w:val="20"/>
          <w:szCs w:val="20"/>
        </w:rPr>
        <w:t>f</w:t>
      </w:r>
      <w:r w:rsidRPr="00782FCC">
        <w:rPr>
          <w:rFonts w:ascii="Arial" w:hAnsi="Arial" w:cs="Arial"/>
          <w:sz w:val="20"/>
          <w:szCs w:val="20"/>
        </w:rPr>
        <w:t xml:space="preserve">ramework organises the full range of performance reporting data into ‘chapters’ that tell the ‘story’ of how funding is used to respond to individual, family and community needs. It describes </w:t>
      </w:r>
      <w:r w:rsidR="00A8243D" w:rsidRPr="00782FCC">
        <w:rPr>
          <w:rFonts w:ascii="Arial" w:hAnsi="Arial" w:cs="Arial"/>
          <w:sz w:val="20"/>
          <w:szCs w:val="20"/>
        </w:rPr>
        <w:t xml:space="preserve">how </w:t>
      </w:r>
      <w:r w:rsidRPr="00782FCC">
        <w:rPr>
          <w:rFonts w:ascii="Arial" w:hAnsi="Arial" w:cs="Arial"/>
          <w:sz w:val="20"/>
          <w:szCs w:val="20"/>
        </w:rPr>
        <w:t xml:space="preserve">the </w:t>
      </w:r>
      <w:r w:rsidR="00A8243D" w:rsidRPr="00782FCC">
        <w:rPr>
          <w:rFonts w:ascii="Arial" w:hAnsi="Arial" w:cs="Arial"/>
          <w:sz w:val="20"/>
          <w:szCs w:val="20"/>
        </w:rPr>
        <w:t xml:space="preserve">services that organisations provide make </w:t>
      </w:r>
      <w:r w:rsidRPr="00782FCC">
        <w:rPr>
          <w:rFonts w:ascii="Arial" w:hAnsi="Arial" w:cs="Arial"/>
          <w:sz w:val="20"/>
          <w:szCs w:val="20"/>
        </w:rPr>
        <w:t xml:space="preserve">positive changes </w:t>
      </w:r>
      <w:r w:rsidR="00A8243D" w:rsidRPr="00782FCC">
        <w:rPr>
          <w:rFonts w:ascii="Arial" w:hAnsi="Arial" w:cs="Arial"/>
          <w:sz w:val="20"/>
          <w:szCs w:val="20"/>
        </w:rPr>
        <w:t xml:space="preserve">for clients and </w:t>
      </w:r>
      <w:r w:rsidRPr="00782FCC">
        <w:rPr>
          <w:rFonts w:ascii="Arial" w:hAnsi="Arial" w:cs="Arial"/>
          <w:sz w:val="20"/>
          <w:szCs w:val="20"/>
        </w:rPr>
        <w:t>contribute to the achievement of program outcomes. Each ‘chapter’ is linked to performance indicators that focus on a particular question</w:t>
      </w:r>
      <w:r w:rsidR="000245D3">
        <w:rPr>
          <w:rFonts w:ascii="Arial" w:hAnsi="Arial" w:cs="Arial"/>
          <w:sz w:val="20"/>
          <w:szCs w:val="20"/>
        </w:rPr>
        <w:t xml:space="preserve"> such as</w:t>
      </w:r>
      <w:r w:rsidRPr="00782FCC">
        <w:rPr>
          <w:rFonts w:ascii="Arial" w:hAnsi="Arial" w:cs="Arial"/>
          <w:sz w:val="20"/>
          <w:szCs w:val="20"/>
        </w:rPr>
        <w:t>:</w:t>
      </w:r>
    </w:p>
    <w:p w14:paraId="4D889729" w14:textId="7B3F1FBD" w:rsidR="00463180" w:rsidRDefault="00463180" w:rsidP="00463180">
      <w:pPr>
        <w:pStyle w:val="ListBullet"/>
        <w:numPr>
          <w:ilvl w:val="0"/>
          <w:numId w:val="15"/>
        </w:numPr>
        <w:spacing w:before="120" w:after="120" w:line="276" w:lineRule="auto"/>
        <w:rPr>
          <w:rFonts w:ascii="Arial" w:hAnsi="Arial" w:cs="Arial"/>
          <w:sz w:val="20"/>
          <w:szCs w:val="20"/>
        </w:rPr>
      </w:pPr>
      <w:r w:rsidRPr="00782FCC">
        <w:rPr>
          <w:rFonts w:ascii="Arial" w:hAnsi="Arial" w:cs="Arial"/>
          <w:sz w:val="20"/>
          <w:szCs w:val="20"/>
        </w:rPr>
        <w:t>How much is being done?</w:t>
      </w:r>
    </w:p>
    <w:p w14:paraId="3BE6FFBD" w14:textId="77777777" w:rsidR="00463180" w:rsidRPr="00782FCC" w:rsidRDefault="00463180" w:rsidP="00463180">
      <w:pPr>
        <w:pStyle w:val="ListBullet"/>
        <w:numPr>
          <w:ilvl w:val="0"/>
          <w:numId w:val="15"/>
        </w:numPr>
        <w:spacing w:before="120" w:after="120" w:line="276" w:lineRule="auto"/>
        <w:rPr>
          <w:rFonts w:ascii="Arial" w:hAnsi="Arial" w:cs="Arial"/>
          <w:sz w:val="20"/>
          <w:szCs w:val="20"/>
        </w:rPr>
      </w:pPr>
      <w:r w:rsidRPr="00782FCC">
        <w:rPr>
          <w:rFonts w:ascii="Arial" w:hAnsi="Arial" w:cs="Arial"/>
          <w:sz w:val="20"/>
          <w:szCs w:val="20"/>
        </w:rPr>
        <w:t>How well is it being done?</w:t>
      </w:r>
    </w:p>
    <w:p w14:paraId="6D130137" w14:textId="77777777" w:rsidR="00DA10A3" w:rsidRPr="00782FCC" w:rsidRDefault="00DA10A3" w:rsidP="00782FCC">
      <w:pPr>
        <w:pStyle w:val="ListBullet"/>
        <w:numPr>
          <w:ilvl w:val="0"/>
          <w:numId w:val="15"/>
        </w:numPr>
        <w:spacing w:before="120" w:after="120" w:line="276" w:lineRule="auto"/>
        <w:rPr>
          <w:rFonts w:ascii="Arial" w:hAnsi="Arial" w:cs="Arial"/>
          <w:sz w:val="20"/>
          <w:szCs w:val="20"/>
        </w:rPr>
      </w:pPr>
      <w:r w:rsidRPr="00782FCC">
        <w:rPr>
          <w:rFonts w:ascii="Arial" w:hAnsi="Arial" w:cs="Arial"/>
          <w:sz w:val="20"/>
          <w:szCs w:val="20"/>
        </w:rPr>
        <w:t>Are we achieving what we expected?</w:t>
      </w:r>
    </w:p>
    <w:p w14:paraId="604BC2E7" w14:textId="17CA642B" w:rsidR="00DA10A3" w:rsidRPr="00782FCC" w:rsidRDefault="00A8243D" w:rsidP="00782FCC">
      <w:pPr>
        <w:spacing w:before="120" w:after="120" w:line="276" w:lineRule="auto"/>
        <w:rPr>
          <w:rFonts w:ascii="Arial" w:hAnsi="Arial" w:cs="Arial"/>
          <w:sz w:val="20"/>
          <w:szCs w:val="20"/>
        </w:rPr>
      </w:pPr>
      <w:r w:rsidRPr="00782FCC">
        <w:rPr>
          <w:rFonts w:ascii="Arial" w:hAnsi="Arial" w:cs="Arial"/>
          <w:sz w:val="20"/>
          <w:szCs w:val="20"/>
        </w:rPr>
        <w:t>This important information is</w:t>
      </w:r>
      <w:r w:rsidR="00DA10A3" w:rsidRPr="00782FCC">
        <w:rPr>
          <w:rFonts w:ascii="Arial" w:hAnsi="Arial" w:cs="Arial"/>
          <w:sz w:val="20"/>
          <w:szCs w:val="20"/>
        </w:rPr>
        <w:t xml:space="preserve"> aggregated </w:t>
      </w:r>
      <w:r w:rsidR="00B970F1" w:rsidRPr="00782FCC">
        <w:rPr>
          <w:rFonts w:ascii="Arial" w:hAnsi="Arial" w:cs="Arial"/>
          <w:sz w:val="20"/>
          <w:szCs w:val="20"/>
        </w:rPr>
        <w:t xml:space="preserve">in </w:t>
      </w:r>
      <w:r w:rsidR="00DA10A3" w:rsidRPr="00782FCC">
        <w:rPr>
          <w:rFonts w:ascii="Arial" w:hAnsi="Arial" w:cs="Arial"/>
          <w:sz w:val="20"/>
          <w:szCs w:val="20"/>
        </w:rPr>
        <w:t>report</w:t>
      </w:r>
      <w:r w:rsidR="00B970F1" w:rsidRPr="00782FCC">
        <w:rPr>
          <w:rFonts w:ascii="Arial" w:hAnsi="Arial" w:cs="Arial"/>
          <w:sz w:val="20"/>
          <w:szCs w:val="20"/>
        </w:rPr>
        <w:t>s</w:t>
      </w:r>
      <w:r w:rsidR="00DA10A3" w:rsidRPr="00782FCC">
        <w:rPr>
          <w:rFonts w:ascii="Arial" w:hAnsi="Arial" w:cs="Arial"/>
          <w:sz w:val="20"/>
          <w:szCs w:val="20"/>
        </w:rPr>
        <w:t xml:space="preserve"> against performance indicators in </w:t>
      </w:r>
      <w:r w:rsidR="007A6913" w:rsidRPr="00782FCC">
        <w:rPr>
          <w:rFonts w:ascii="Arial" w:hAnsi="Arial" w:cs="Arial"/>
          <w:sz w:val="20"/>
          <w:szCs w:val="20"/>
        </w:rPr>
        <w:t>funding agenc</w:t>
      </w:r>
      <w:r w:rsidR="0088072E">
        <w:rPr>
          <w:rFonts w:ascii="Arial" w:hAnsi="Arial" w:cs="Arial"/>
          <w:sz w:val="20"/>
          <w:szCs w:val="20"/>
        </w:rPr>
        <w:t>y</w:t>
      </w:r>
      <w:r w:rsidR="007A6913" w:rsidRPr="00782FCC">
        <w:rPr>
          <w:rFonts w:ascii="Arial" w:hAnsi="Arial" w:cs="Arial"/>
          <w:sz w:val="20"/>
          <w:szCs w:val="20"/>
        </w:rPr>
        <w:t xml:space="preserve"> </w:t>
      </w:r>
      <w:r w:rsidR="00DA10A3" w:rsidRPr="00782FCC">
        <w:rPr>
          <w:rFonts w:ascii="Arial" w:hAnsi="Arial" w:cs="Arial"/>
          <w:sz w:val="20"/>
          <w:szCs w:val="20"/>
        </w:rPr>
        <w:t>Portfolio Budget Statement</w:t>
      </w:r>
      <w:r w:rsidR="0088072E">
        <w:rPr>
          <w:rFonts w:ascii="Arial" w:hAnsi="Arial" w:cs="Arial"/>
          <w:sz w:val="20"/>
          <w:szCs w:val="20"/>
        </w:rPr>
        <w:t>s</w:t>
      </w:r>
      <w:r w:rsidR="00DA10A3" w:rsidRPr="00782FCC">
        <w:rPr>
          <w:rFonts w:ascii="Arial" w:hAnsi="Arial" w:cs="Arial"/>
          <w:sz w:val="20"/>
          <w:szCs w:val="20"/>
        </w:rPr>
        <w:t xml:space="preserve"> and Annual Report</w:t>
      </w:r>
      <w:r w:rsidR="00025CBC">
        <w:rPr>
          <w:rFonts w:ascii="Arial" w:hAnsi="Arial" w:cs="Arial"/>
          <w:sz w:val="20"/>
          <w:szCs w:val="20"/>
        </w:rPr>
        <w:t>s</w:t>
      </w:r>
      <w:r w:rsidR="00DA10A3" w:rsidRPr="00782FCC">
        <w:rPr>
          <w:rFonts w:ascii="Arial" w:hAnsi="Arial" w:cs="Arial"/>
          <w:sz w:val="20"/>
          <w:szCs w:val="20"/>
        </w:rPr>
        <w:t>.</w:t>
      </w:r>
    </w:p>
    <w:p w14:paraId="55810E15" w14:textId="77777777" w:rsidR="00DA10A3" w:rsidRPr="002503E7" w:rsidRDefault="00DA10A3">
      <w:pPr>
        <w:pStyle w:val="Heading2"/>
      </w:pPr>
      <w:bookmarkStart w:id="50" w:name="_Toc18406330"/>
      <w:bookmarkStart w:id="51" w:name="_Toc20316555"/>
      <w:r w:rsidRPr="002503E7">
        <w:t>Framework document</w:t>
      </w:r>
      <w:bookmarkEnd w:id="50"/>
      <w:bookmarkEnd w:id="51"/>
    </w:p>
    <w:p w14:paraId="53060EA6" w14:textId="5BE29817"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This document outlines the </w:t>
      </w:r>
      <w:r w:rsidR="00D61887" w:rsidRPr="00F465A4">
        <w:rPr>
          <w:rFonts w:ascii="Arial" w:hAnsi="Arial" w:cs="Arial"/>
          <w:sz w:val="20"/>
          <w:szCs w:val="20"/>
        </w:rPr>
        <w:t xml:space="preserve">important </w:t>
      </w:r>
      <w:r w:rsidRPr="00F465A4">
        <w:rPr>
          <w:rFonts w:ascii="Arial" w:hAnsi="Arial" w:cs="Arial"/>
          <w:sz w:val="20"/>
          <w:szCs w:val="20"/>
        </w:rPr>
        <w:t xml:space="preserve">concepts and high-level requirements associated with the </w:t>
      </w:r>
      <w:r w:rsidR="000061FD" w:rsidRPr="00F465A4">
        <w:rPr>
          <w:rFonts w:ascii="Arial" w:hAnsi="Arial" w:cs="Arial"/>
          <w:sz w:val="20"/>
          <w:szCs w:val="20"/>
        </w:rPr>
        <w:t>f</w:t>
      </w:r>
      <w:r w:rsidR="00465CD4" w:rsidRPr="00F465A4">
        <w:rPr>
          <w:rFonts w:ascii="Arial" w:hAnsi="Arial" w:cs="Arial"/>
          <w:sz w:val="20"/>
          <w:szCs w:val="20"/>
        </w:rPr>
        <w:t>ramework</w:t>
      </w:r>
      <w:r w:rsidRPr="00F465A4">
        <w:rPr>
          <w:rFonts w:ascii="Arial" w:hAnsi="Arial" w:cs="Arial"/>
          <w:sz w:val="20"/>
          <w:szCs w:val="20"/>
        </w:rPr>
        <w:t xml:space="preserve">. It is to be used as the key reference document for </w:t>
      </w:r>
      <w:r w:rsidR="00B970F1" w:rsidRPr="00F465A4">
        <w:rPr>
          <w:rFonts w:ascii="Arial" w:hAnsi="Arial" w:cs="Arial"/>
          <w:sz w:val="20"/>
          <w:szCs w:val="20"/>
        </w:rPr>
        <w:t xml:space="preserve">organisations delivering </w:t>
      </w:r>
      <w:r w:rsidR="00754C6E" w:rsidRPr="00F465A4">
        <w:rPr>
          <w:rFonts w:ascii="Arial" w:hAnsi="Arial" w:cs="Arial"/>
          <w:sz w:val="20"/>
          <w:szCs w:val="20"/>
        </w:rPr>
        <w:t>program</w:t>
      </w:r>
      <w:r w:rsidRPr="00F465A4">
        <w:rPr>
          <w:rFonts w:ascii="Arial" w:hAnsi="Arial" w:cs="Arial"/>
          <w:sz w:val="20"/>
          <w:szCs w:val="20"/>
        </w:rPr>
        <w:t xml:space="preserve"> reporting</w:t>
      </w:r>
      <w:r w:rsidR="00B970F1" w:rsidRPr="00F465A4">
        <w:rPr>
          <w:rFonts w:ascii="Arial" w:hAnsi="Arial" w:cs="Arial"/>
          <w:sz w:val="20"/>
          <w:szCs w:val="20"/>
        </w:rPr>
        <w:t xml:space="preserve"> on the Data Exchange</w:t>
      </w:r>
      <w:r w:rsidRPr="00F465A4">
        <w:rPr>
          <w:rFonts w:ascii="Arial" w:hAnsi="Arial" w:cs="Arial"/>
          <w:sz w:val="20"/>
          <w:szCs w:val="20"/>
        </w:rPr>
        <w:t xml:space="preserve">. </w:t>
      </w:r>
    </w:p>
    <w:p w14:paraId="2A6CDA09" w14:textId="68C62E10" w:rsidR="00DA10A3" w:rsidRPr="00F465A4" w:rsidRDefault="00B970F1" w:rsidP="00F465A4">
      <w:pPr>
        <w:spacing w:before="120" w:after="120" w:line="276" w:lineRule="auto"/>
        <w:rPr>
          <w:rFonts w:ascii="Arial" w:hAnsi="Arial" w:cs="Arial"/>
          <w:sz w:val="20"/>
          <w:szCs w:val="20"/>
        </w:rPr>
      </w:pPr>
      <w:r w:rsidRPr="00F465A4">
        <w:rPr>
          <w:rFonts w:ascii="Arial" w:hAnsi="Arial" w:cs="Arial"/>
          <w:sz w:val="20"/>
          <w:szCs w:val="20"/>
        </w:rPr>
        <w:t>O</w:t>
      </w:r>
      <w:r w:rsidR="00DA10A3" w:rsidRPr="00F465A4">
        <w:rPr>
          <w:rFonts w:ascii="Arial" w:hAnsi="Arial" w:cs="Arial"/>
          <w:sz w:val="20"/>
          <w:szCs w:val="20"/>
        </w:rPr>
        <w:t xml:space="preserve">ther </w:t>
      </w:r>
      <w:r w:rsidRPr="00F465A4">
        <w:rPr>
          <w:rFonts w:ascii="Arial" w:hAnsi="Arial" w:cs="Arial"/>
          <w:sz w:val="20"/>
          <w:szCs w:val="20"/>
        </w:rPr>
        <w:t xml:space="preserve">important </w:t>
      </w:r>
      <w:r w:rsidR="00DA10A3" w:rsidRPr="00F465A4">
        <w:rPr>
          <w:rFonts w:ascii="Arial" w:hAnsi="Arial" w:cs="Arial"/>
          <w:sz w:val="20"/>
          <w:szCs w:val="20"/>
        </w:rPr>
        <w:t xml:space="preserve">documents </w:t>
      </w:r>
      <w:r w:rsidRPr="00F465A4">
        <w:rPr>
          <w:rFonts w:ascii="Arial" w:hAnsi="Arial" w:cs="Arial"/>
          <w:sz w:val="20"/>
          <w:szCs w:val="20"/>
        </w:rPr>
        <w:t xml:space="preserve">that </w:t>
      </w:r>
      <w:r w:rsidR="00DA10A3" w:rsidRPr="00F465A4">
        <w:rPr>
          <w:rFonts w:ascii="Arial" w:hAnsi="Arial" w:cs="Arial"/>
          <w:sz w:val="20"/>
          <w:szCs w:val="20"/>
        </w:rPr>
        <w:t xml:space="preserve">support </w:t>
      </w:r>
      <w:r w:rsidRPr="00F465A4">
        <w:rPr>
          <w:rFonts w:ascii="Arial" w:hAnsi="Arial" w:cs="Arial"/>
          <w:sz w:val="20"/>
          <w:szCs w:val="20"/>
        </w:rPr>
        <w:t>performance reporting in the Data Exchange are:</w:t>
      </w:r>
    </w:p>
    <w:p w14:paraId="2CF55C0B" w14:textId="0CA4A433" w:rsidR="00DA10A3"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b/>
          <w:sz w:val="20"/>
          <w:szCs w:val="20"/>
        </w:rPr>
        <w:t xml:space="preserve">The </w:t>
      </w:r>
      <w:r w:rsidR="00465CD4" w:rsidRPr="00F465A4">
        <w:rPr>
          <w:rFonts w:ascii="Arial" w:hAnsi="Arial" w:cs="Arial"/>
          <w:b/>
          <w:sz w:val="20"/>
          <w:szCs w:val="20"/>
        </w:rPr>
        <w:t>Data Exchange Protocols</w:t>
      </w:r>
      <w:r w:rsidR="00B970F1" w:rsidRPr="00F465A4">
        <w:rPr>
          <w:rFonts w:ascii="Arial" w:hAnsi="Arial" w:cs="Arial"/>
          <w:b/>
          <w:sz w:val="20"/>
          <w:szCs w:val="20"/>
        </w:rPr>
        <w:t>:</w:t>
      </w:r>
      <w:r w:rsidR="00B970F1" w:rsidRPr="00F465A4">
        <w:rPr>
          <w:rFonts w:ascii="Arial" w:hAnsi="Arial" w:cs="Arial"/>
          <w:sz w:val="20"/>
          <w:szCs w:val="20"/>
        </w:rPr>
        <w:t xml:space="preserve"> </w:t>
      </w:r>
      <w:r w:rsidRPr="00F465A4">
        <w:rPr>
          <w:rFonts w:ascii="Arial" w:hAnsi="Arial" w:cs="Arial"/>
          <w:sz w:val="20"/>
          <w:szCs w:val="20"/>
        </w:rPr>
        <w:t xml:space="preserve">a support manual intended to guide the consistent implementation </w:t>
      </w:r>
      <w:r w:rsidR="00F735CA" w:rsidRPr="00F465A4">
        <w:rPr>
          <w:rFonts w:ascii="Arial" w:hAnsi="Arial" w:cs="Arial"/>
          <w:sz w:val="20"/>
          <w:szCs w:val="20"/>
        </w:rPr>
        <w:t xml:space="preserve">of </w:t>
      </w:r>
      <w:r w:rsidRPr="00F465A4">
        <w:rPr>
          <w:rFonts w:ascii="Arial" w:hAnsi="Arial" w:cs="Arial"/>
          <w:sz w:val="20"/>
          <w:szCs w:val="20"/>
        </w:rPr>
        <w:t xml:space="preserve">the </w:t>
      </w:r>
      <w:r w:rsidR="000061FD" w:rsidRPr="00F465A4">
        <w:rPr>
          <w:rFonts w:ascii="Arial" w:hAnsi="Arial" w:cs="Arial"/>
          <w:sz w:val="20"/>
          <w:szCs w:val="20"/>
        </w:rPr>
        <w:t>f</w:t>
      </w:r>
      <w:r w:rsidRPr="00F465A4">
        <w:rPr>
          <w:rFonts w:ascii="Arial" w:hAnsi="Arial" w:cs="Arial"/>
          <w:sz w:val="20"/>
          <w:szCs w:val="20"/>
        </w:rPr>
        <w:t xml:space="preserve">ramework. The Protocols provide practical information for </w:t>
      </w:r>
      <w:r w:rsidR="00D61887" w:rsidRPr="00F465A4">
        <w:rPr>
          <w:rFonts w:ascii="Arial" w:hAnsi="Arial" w:cs="Arial"/>
          <w:sz w:val="20"/>
          <w:szCs w:val="20"/>
        </w:rPr>
        <w:t>b</w:t>
      </w:r>
      <w:r w:rsidRPr="00F465A4">
        <w:rPr>
          <w:rFonts w:ascii="Arial" w:hAnsi="Arial" w:cs="Arial"/>
          <w:sz w:val="20"/>
          <w:szCs w:val="20"/>
        </w:rPr>
        <w:t>oards</w:t>
      </w:r>
      <w:r w:rsidR="005D2340" w:rsidRPr="00F465A4">
        <w:rPr>
          <w:rFonts w:ascii="Arial" w:hAnsi="Arial" w:cs="Arial"/>
          <w:sz w:val="20"/>
          <w:szCs w:val="20"/>
        </w:rPr>
        <w:t>,</w:t>
      </w:r>
      <w:r w:rsidRPr="00F465A4">
        <w:rPr>
          <w:rFonts w:ascii="Arial" w:hAnsi="Arial" w:cs="Arial"/>
          <w:sz w:val="20"/>
          <w:szCs w:val="20"/>
        </w:rPr>
        <w:t xml:space="preserve"> managers and front-line staff to </w:t>
      </w:r>
      <w:r w:rsidR="00B970F1" w:rsidRPr="00F465A4">
        <w:rPr>
          <w:rFonts w:ascii="Arial" w:hAnsi="Arial" w:cs="Arial"/>
          <w:sz w:val="20"/>
          <w:szCs w:val="20"/>
        </w:rPr>
        <w:t>help</w:t>
      </w:r>
      <w:r w:rsidRPr="00F465A4">
        <w:rPr>
          <w:rFonts w:ascii="Arial" w:hAnsi="Arial" w:cs="Arial"/>
          <w:sz w:val="20"/>
          <w:szCs w:val="20"/>
        </w:rPr>
        <w:t xml:space="preserve"> integrate the consolidated data definitions and requirements into existing service and administrative practices. </w:t>
      </w:r>
    </w:p>
    <w:p w14:paraId="16131384" w14:textId="77777777" w:rsidR="00E342AF" w:rsidRPr="00F465A4" w:rsidRDefault="00E342AF" w:rsidP="00E342AF">
      <w:pPr>
        <w:pStyle w:val="ListBullet"/>
        <w:numPr>
          <w:ilvl w:val="0"/>
          <w:numId w:val="15"/>
        </w:numPr>
        <w:spacing w:before="120" w:after="120" w:line="276" w:lineRule="auto"/>
        <w:rPr>
          <w:rFonts w:ascii="Arial" w:hAnsi="Arial" w:cs="Arial"/>
          <w:sz w:val="20"/>
          <w:szCs w:val="20"/>
        </w:rPr>
      </w:pPr>
      <w:r w:rsidRPr="00F465A4">
        <w:rPr>
          <w:rFonts w:ascii="Arial" w:hAnsi="Arial" w:cs="Arial"/>
          <w:b/>
          <w:sz w:val="20"/>
          <w:szCs w:val="20"/>
        </w:rPr>
        <w:t>Program Specific Guidance for organisations:</w:t>
      </w:r>
      <w:r w:rsidRPr="00F465A4">
        <w:rPr>
          <w:rFonts w:ascii="Arial" w:hAnsi="Arial" w:cs="Arial"/>
          <w:sz w:val="20"/>
          <w:szCs w:val="20"/>
        </w:rPr>
        <w:t xml:space="preserve"> reporting requirements for each program, to help guide effective performance reporting. </w:t>
      </w:r>
    </w:p>
    <w:p w14:paraId="5BD8E47E" w14:textId="112399E5" w:rsidR="00DA10A3" w:rsidRPr="00F465A4" w:rsidRDefault="005525E4"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b/>
          <w:sz w:val="20"/>
          <w:szCs w:val="20"/>
        </w:rPr>
        <w:lastRenderedPageBreak/>
        <w:t>T</w:t>
      </w:r>
      <w:r w:rsidR="00DA10A3" w:rsidRPr="00F465A4">
        <w:rPr>
          <w:rFonts w:ascii="Arial" w:hAnsi="Arial" w:cs="Arial"/>
          <w:b/>
          <w:sz w:val="20"/>
          <w:szCs w:val="20"/>
        </w:rPr>
        <w:t xml:space="preserve">he Data Exchange </w:t>
      </w:r>
      <w:r w:rsidR="00D61887" w:rsidRPr="00F465A4">
        <w:rPr>
          <w:rFonts w:ascii="Arial" w:hAnsi="Arial" w:cs="Arial"/>
          <w:b/>
          <w:sz w:val="20"/>
          <w:szCs w:val="20"/>
        </w:rPr>
        <w:t xml:space="preserve">Web Services </w:t>
      </w:r>
      <w:r w:rsidR="00DA10A3" w:rsidRPr="00F465A4">
        <w:rPr>
          <w:rFonts w:ascii="Arial" w:hAnsi="Arial" w:cs="Arial"/>
          <w:b/>
          <w:sz w:val="20"/>
          <w:szCs w:val="20"/>
        </w:rPr>
        <w:t>Technical Specifications</w:t>
      </w:r>
      <w:r w:rsidR="00D61887" w:rsidRPr="00F465A4">
        <w:rPr>
          <w:rFonts w:ascii="Arial" w:hAnsi="Arial" w:cs="Arial"/>
          <w:b/>
          <w:sz w:val="20"/>
          <w:szCs w:val="20"/>
        </w:rPr>
        <w:t xml:space="preserve"> and the Bulk File </w:t>
      </w:r>
      <w:r w:rsidR="000245D3">
        <w:rPr>
          <w:rFonts w:ascii="Arial" w:hAnsi="Arial" w:cs="Arial"/>
          <w:b/>
          <w:sz w:val="20"/>
          <w:szCs w:val="20"/>
        </w:rPr>
        <w:t xml:space="preserve">Upload </w:t>
      </w:r>
      <w:r w:rsidR="00D61887" w:rsidRPr="00F465A4">
        <w:rPr>
          <w:rFonts w:ascii="Arial" w:hAnsi="Arial" w:cs="Arial"/>
          <w:b/>
          <w:sz w:val="20"/>
          <w:szCs w:val="20"/>
        </w:rPr>
        <w:t>Technical Specifications</w:t>
      </w:r>
      <w:r w:rsidR="00B970F1" w:rsidRPr="00F465A4">
        <w:rPr>
          <w:rFonts w:ascii="Arial" w:hAnsi="Arial" w:cs="Arial"/>
          <w:b/>
          <w:sz w:val="20"/>
          <w:szCs w:val="20"/>
        </w:rPr>
        <w:t>:</w:t>
      </w:r>
      <w:r w:rsidR="00B970F1" w:rsidRPr="00F465A4">
        <w:rPr>
          <w:rFonts w:ascii="Arial" w:hAnsi="Arial" w:cs="Arial"/>
          <w:sz w:val="20"/>
          <w:szCs w:val="20"/>
        </w:rPr>
        <w:t xml:space="preserve"> </w:t>
      </w:r>
      <w:r w:rsidR="00DA10A3" w:rsidRPr="00F465A4">
        <w:rPr>
          <w:rFonts w:ascii="Arial" w:hAnsi="Arial" w:cs="Arial"/>
          <w:sz w:val="20"/>
          <w:szCs w:val="20"/>
        </w:rPr>
        <w:t xml:space="preserve">technical </w:t>
      </w:r>
      <w:r w:rsidR="00B970F1" w:rsidRPr="00F465A4">
        <w:rPr>
          <w:rFonts w:ascii="Arial" w:hAnsi="Arial" w:cs="Arial"/>
          <w:sz w:val="20"/>
          <w:szCs w:val="20"/>
        </w:rPr>
        <w:t>manual</w:t>
      </w:r>
      <w:r w:rsidR="00A674AF" w:rsidRPr="00F465A4">
        <w:rPr>
          <w:rFonts w:ascii="Arial" w:hAnsi="Arial" w:cs="Arial"/>
          <w:sz w:val="20"/>
          <w:szCs w:val="20"/>
        </w:rPr>
        <w:t>s</w:t>
      </w:r>
      <w:r w:rsidR="00B970F1" w:rsidRPr="00F465A4">
        <w:rPr>
          <w:rFonts w:ascii="Arial" w:hAnsi="Arial" w:cs="Arial"/>
          <w:sz w:val="20"/>
          <w:szCs w:val="20"/>
        </w:rPr>
        <w:t xml:space="preserve"> </w:t>
      </w:r>
      <w:r w:rsidR="00DA10A3" w:rsidRPr="00F465A4">
        <w:rPr>
          <w:rFonts w:ascii="Arial" w:hAnsi="Arial" w:cs="Arial"/>
          <w:sz w:val="20"/>
          <w:szCs w:val="20"/>
        </w:rPr>
        <w:t xml:space="preserve">about the data format and system requirements </w:t>
      </w:r>
      <w:r w:rsidR="00CB7CAA" w:rsidRPr="00F465A4">
        <w:rPr>
          <w:rFonts w:ascii="Arial" w:hAnsi="Arial" w:cs="Arial"/>
          <w:sz w:val="20"/>
          <w:szCs w:val="20"/>
        </w:rPr>
        <w:t>for</w:t>
      </w:r>
      <w:r w:rsidR="00DA10A3" w:rsidRPr="00F465A4">
        <w:rPr>
          <w:rFonts w:ascii="Arial" w:hAnsi="Arial" w:cs="Arial"/>
          <w:sz w:val="20"/>
          <w:szCs w:val="20"/>
        </w:rPr>
        <w:t xml:space="preserve"> IT managers and systems developers.</w:t>
      </w:r>
    </w:p>
    <w:p w14:paraId="2AC28F17" w14:textId="77777777" w:rsidR="00DA10A3" w:rsidRPr="00F465A4" w:rsidRDefault="00DA10A3" w:rsidP="00F465A4">
      <w:pPr>
        <w:pStyle w:val="Heading1"/>
        <w:rPr>
          <w:color w:val="006666"/>
        </w:rPr>
      </w:pPr>
      <w:bookmarkStart w:id="52" w:name="_Toc18406331"/>
      <w:bookmarkStart w:id="53" w:name="_Toc20316556"/>
      <w:r w:rsidRPr="00F465A4">
        <w:rPr>
          <w:color w:val="006666"/>
        </w:rPr>
        <w:t>Principles</w:t>
      </w:r>
      <w:bookmarkEnd w:id="52"/>
      <w:bookmarkEnd w:id="53"/>
    </w:p>
    <w:p w14:paraId="04F82C9E" w14:textId="2002C1CC" w:rsidR="00DA10A3" w:rsidRPr="00F465A4" w:rsidRDefault="005B17EF" w:rsidP="00F465A4">
      <w:pPr>
        <w:spacing w:before="120" w:after="120" w:line="276" w:lineRule="auto"/>
        <w:rPr>
          <w:rFonts w:ascii="Arial" w:hAnsi="Arial" w:cs="Arial"/>
          <w:sz w:val="20"/>
          <w:szCs w:val="20"/>
        </w:rPr>
      </w:pPr>
      <w:r w:rsidRPr="00F465A4">
        <w:rPr>
          <w:rFonts w:ascii="Arial" w:hAnsi="Arial" w:cs="Arial"/>
          <w:sz w:val="20"/>
          <w:szCs w:val="20"/>
        </w:rPr>
        <w:t xml:space="preserve">The </w:t>
      </w:r>
      <w:r w:rsidR="000061FD" w:rsidRPr="00F465A4">
        <w:rPr>
          <w:rFonts w:ascii="Arial" w:hAnsi="Arial" w:cs="Arial"/>
          <w:sz w:val="20"/>
          <w:szCs w:val="20"/>
        </w:rPr>
        <w:t>f</w:t>
      </w:r>
      <w:r w:rsidR="00DA10A3" w:rsidRPr="00F465A4">
        <w:rPr>
          <w:rFonts w:ascii="Arial" w:hAnsi="Arial" w:cs="Arial"/>
          <w:sz w:val="20"/>
          <w:szCs w:val="20"/>
        </w:rPr>
        <w:t xml:space="preserve">ramework is underpinned by three principles that have guided all aspects of </w:t>
      </w:r>
      <w:r w:rsidR="005F3F25" w:rsidRPr="00F465A4">
        <w:rPr>
          <w:rFonts w:ascii="Arial" w:hAnsi="Arial" w:cs="Arial"/>
          <w:sz w:val="20"/>
          <w:szCs w:val="20"/>
        </w:rPr>
        <w:t xml:space="preserve">design, </w:t>
      </w:r>
      <w:r w:rsidR="00DA10A3" w:rsidRPr="00F465A4">
        <w:rPr>
          <w:rFonts w:ascii="Arial" w:hAnsi="Arial" w:cs="Arial"/>
          <w:sz w:val="20"/>
          <w:szCs w:val="20"/>
        </w:rPr>
        <w:t>development and implementation</w:t>
      </w:r>
      <w:r w:rsidR="00BA4965">
        <w:rPr>
          <w:rFonts w:ascii="Arial" w:hAnsi="Arial" w:cs="Arial"/>
          <w:sz w:val="20"/>
          <w:szCs w:val="20"/>
        </w:rPr>
        <w:t>.</w:t>
      </w:r>
    </w:p>
    <w:p w14:paraId="3FD452E9" w14:textId="20C90FFF" w:rsidR="00DA10A3" w:rsidRPr="00F465A4" w:rsidRDefault="00D74313" w:rsidP="00F465A4">
      <w:pPr>
        <w:pStyle w:val="ListParagraph"/>
        <w:numPr>
          <w:ilvl w:val="0"/>
          <w:numId w:val="67"/>
        </w:numPr>
        <w:rPr>
          <w:rFonts w:ascii="Arial" w:hAnsi="Arial" w:cs="Arial"/>
          <w:b/>
        </w:rPr>
      </w:pPr>
      <w:r w:rsidRPr="00F465A4">
        <w:rPr>
          <w:rFonts w:ascii="Arial" w:hAnsi="Arial" w:cs="Arial"/>
          <w:b/>
        </w:rPr>
        <w:t>Organisations</w:t>
      </w:r>
      <w:r w:rsidR="00DA10A3" w:rsidRPr="00F465A4">
        <w:rPr>
          <w:rFonts w:ascii="Arial" w:hAnsi="Arial" w:cs="Arial"/>
          <w:b/>
        </w:rPr>
        <w:t xml:space="preserve"> </w:t>
      </w:r>
      <w:r w:rsidR="00BA4965">
        <w:rPr>
          <w:rFonts w:ascii="Arial" w:hAnsi="Arial" w:cs="Arial"/>
          <w:b/>
        </w:rPr>
        <w:t>should</w:t>
      </w:r>
      <w:r w:rsidR="00BA4965" w:rsidRPr="00F465A4">
        <w:rPr>
          <w:rFonts w:ascii="Arial" w:hAnsi="Arial" w:cs="Arial"/>
          <w:b/>
        </w:rPr>
        <w:t xml:space="preserve"> </w:t>
      </w:r>
      <w:r w:rsidR="00DA10A3" w:rsidRPr="00F465A4">
        <w:rPr>
          <w:rFonts w:ascii="Arial" w:hAnsi="Arial" w:cs="Arial"/>
          <w:b/>
        </w:rPr>
        <w:t>spend less time collecting and reporting administrative data and more time helping clients</w:t>
      </w:r>
    </w:p>
    <w:p w14:paraId="1CADD54B" w14:textId="112C47A5"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In practice, this means collecting </w:t>
      </w:r>
      <w:r w:rsidR="00B970F1" w:rsidRPr="00F465A4">
        <w:rPr>
          <w:rFonts w:ascii="Arial" w:hAnsi="Arial" w:cs="Arial"/>
          <w:sz w:val="20"/>
          <w:szCs w:val="20"/>
        </w:rPr>
        <w:t xml:space="preserve">streamlined </w:t>
      </w:r>
      <w:r w:rsidRPr="00F465A4">
        <w:rPr>
          <w:rFonts w:ascii="Arial" w:hAnsi="Arial" w:cs="Arial"/>
          <w:sz w:val="20"/>
          <w:szCs w:val="20"/>
        </w:rPr>
        <w:t>data items, collecting and reporting them in a way that i</w:t>
      </w:r>
      <w:r w:rsidR="00A674AF" w:rsidRPr="00F465A4">
        <w:rPr>
          <w:rFonts w:ascii="Arial" w:hAnsi="Arial" w:cs="Arial"/>
          <w:sz w:val="20"/>
          <w:szCs w:val="20"/>
        </w:rPr>
        <w:t>s</w:t>
      </w:r>
      <w:r w:rsidRPr="00F465A4">
        <w:rPr>
          <w:rFonts w:ascii="Arial" w:hAnsi="Arial" w:cs="Arial"/>
          <w:sz w:val="20"/>
          <w:szCs w:val="20"/>
        </w:rPr>
        <w:t xml:space="preserve"> less </w:t>
      </w:r>
      <w:r w:rsidR="005F3F25" w:rsidRPr="00F465A4">
        <w:rPr>
          <w:rFonts w:ascii="Arial" w:hAnsi="Arial" w:cs="Arial"/>
          <w:sz w:val="20"/>
          <w:szCs w:val="20"/>
        </w:rPr>
        <w:t xml:space="preserve">time-consuming </w:t>
      </w:r>
      <w:r w:rsidRPr="00F465A4">
        <w:rPr>
          <w:rFonts w:ascii="Arial" w:hAnsi="Arial" w:cs="Arial"/>
          <w:sz w:val="20"/>
          <w:szCs w:val="20"/>
        </w:rPr>
        <w:t xml:space="preserve">than previous performance reporting requirements, and feeding back submitted data in ways that are meaningful to </w:t>
      </w:r>
      <w:r w:rsidR="00D74313" w:rsidRPr="00F465A4">
        <w:rPr>
          <w:rFonts w:ascii="Arial" w:hAnsi="Arial" w:cs="Arial"/>
          <w:sz w:val="20"/>
          <w:szCs w:val="20"/>
        </w:rPr>
        <w:t>organisations</w:t>
      </w:r>
      <w:r w:rsidRPr="00F465A4">
        <w:rPr>
          <w:rFonts w:ascii="Arial" w:hAnsi="Arial" w:cs="Arial"/>
          <w:sz w:val="20"/>
          <w:szCs w:val="20"/>
        </w:rPr>
        <w:t xml:space="preserve">. </w:t>
      </w:r>
    </w:p>
    <w:p w14:paraId="53DC6102" w14:textId="6A8C6F95" w:rsidR="00DA10A3" w:rsidRPr="00F465A4" w:rsidRDefault="00DA10A3" w:rsidP="00F465A4">
      <w:pPr>
        <w:pStyle w:val="ListParagraph"/>
        <w:numPr>
          <w:ilvl w:val="0"/>
          <w:numId w:val="67"/>
        </w:numPr>
        <w:rPr>
          <w:rFonts w:ascii="Arial" w:hAnsi="Arial" w:cs="Arial"/>
          <w:b/>
        </w:rPr>
      </w:pPr>
      <w:r w:rsidRPr="00F465A4">
        <w:rPr>
          <w:rFonts w:ascii="Arial" w:hAnsi="Arial" w:cs="Arial"/>
          <w:b/>
        </w:rPr>
        <w:t xml:space="preserve">Data collection </w:t>
      </w:r>
      <w:r w:rsidR="00BA4965">
        <w:rPr>
          <w:rFonts w:ascii="Arial" w:hAnsi="Arial" w:cs="Arial"/>
          <w:b/>
        </w:rPr>
        <w:t>should</w:t>
      </w:r>
      <w:r w:rsidR="00BA4965" w:rsidRPr="00F465A4">
        <w:rPr>
          <w:rFonts w:ascii="Arial" w:hAnsi="Arial" w:cs="Arial"/>
          <w:b/>
        </w:rPr>
        <w:t xml:space="preserve"> </w:t>
      </w:r>
      <w:r w:rsidRPr="00F465A4">
        <w:rPr>
          <w:rFonts w:ascii="Arial" w:hAnsi="Arial" w:cs="Arial"/>
          <w:b/>
        </w:rPr>
        <w:t xml:space="preserve">focus on client outcomes </w:t>
      </w:r>
    </w:p>
    <w:p w14:paraId="48825D7F" w14:textId="28A1A695"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 </w:t>
      </w:r>
      <w:r w:rsidR="000061FD" w:rsidRPr="00F465A4">
        <w:rPr>
          <w:rFonts w:ascii="Arial" w:hAnsi="Arial" w:cs="Arial"/>
          <w:sz w:val="20"/>
          <w:szCs w:val="20"/>
        </w:rPr>
        <w:t>f</w:t>
      </w:r>
      <w:r w:rsidRPr="00F465A4">
        <w:rPr>
          <w:rFonts w:ascii="Arial" w:hAnsi="Arial" w:cs="Arial"/>
          <w:sz w:val="20"/>
          <w:szCs w:val="20"/>
        </w:rPr>
        <w:t>ramework shift</w:t>
      </w:r>
      <w:r w:rsidR="006F3ADA" w:rsidRPr="00F465A4">
        <w:rPr>
          <w:rFonts w:ascii="Arial" w:hAnsi="Arial" w:cs="Arial"/>
          <w:sz w:val="20"/>
          <w:szCs w:val="20"/>
        </w:rPr>
        <w:t>s</w:t>
      </w:r>
      <w:r w:rsidRPr="00F465A4">
        <w:rPr>
          <w:rFonts w:ascii="Arial" w:hAnsi="Arial" w:cs="Arial"/>
          <w:sz w:val="20"/>
          <w:szCs w:val="20"/>
        </w:rPr>
        <w:t xml:space="preserve"> the focus of data </w:t>
      </w:r>
      <w:r w:rsidR="00B970F1" w:rsidRPr="00F465A4">
        <w:rPr>
          <w:rFonts w:ascii="Arial" w:hAnsi="Arial" w:cs="Arial"/>
          <w:sz w:val="20"/>
          <w:szCs w:val="20"/>
        </w:rPr>
        <w:t xml:space="preserve">reporting </w:t>
      </w:r>
      <w:r w:rsidRPr="00F465A4">
        <w:rPr>
          <w:rFonts w:ascii="Arial" w:hAnsi="Arial" w:cs="Arial"/>
          <w:sz w:val="20"/>
          <w:szCs w:val="20"/>
        </w:rPr>
        <w:t xml:space="preserve">away from collecting data on service activity outputs to a focus on the outcomes these services achieve for clients. </w:t>
      </w:r>
      <w:r w:rsidR="00B970F1" w:rsidRPr="00F465A4">
        <w:rPr>
          <w:rFonts w:ascii="Arial" w:hAnsi="Arial" w:cs="Arial"/>
          <w:sz w:val="20"/>
          <w:szCs w:val="20"/>
        </w:rPr>
        <w:t xml:space="preserve">Funding agencies are </w:t>
      </w:r>
      <w:r w:rsidRPr="00F465A4">
        <w:rPr>
          <w:rFonts w:ascii="Arial" w:hAnsi="Arial" w:cs="Arial"/>
          <w:sz w:val="20"/>
          <w:szCs w:val="20"/>
        </w:rPr>
        <w:t>mindful of the challenges of measuring client outcomes in ways that are relevant, proportionate and rigorous</w:t>
      </w:r>
      <w:r w:rsidR="005B17EF" w:rsidRPr="00F465A4">
        <w:rPr>
          <w:rFonts w:ascii="Arial" w:hAnsi="Arial" w:cs="Arial"/>
          <w:sz w:val="20"/>
          <w:szCs w:val="20"/>
        </w:rPr>
        <w:t xml:space="preserve"> </w:t>
      </w:r>
      <w:r w:rsidR="00A2147C" w:rsidRPr="00F465A4">
        <w:rPr>
          <w:rFonts w:ascii="Arial" w:hAnsi="Arial" w:cs="Arial"/>
          <w:sz w:val="20"/>
          <w:szCs w:val="20"/>
        </w:rPr>
        <w:t>-</w:t>
      </w:r>
      <w:r w:rsidR="005B17EF" w:rsidRPr="00F465A4">
        <w:rPr>
          <w:rFonts w:ascii="Arial" w:hAnsi="Arial" w:cs="Arial"/>
          <w:sz w:val="20"/>
          <w:szCs w:val="20"/>
        </w:rPr>
        <w:t xml:space="preserve"> </w:t>
      </w:r>
      <w:r w:rsidRPr="00F465A4">
        <w:rPr>
          <w:rFonts w:ascii="Arial" w:hAnsi="Arial" w:cs="Arial"/>
          <w:sz w:val="20"/>
          <w:szCs w:val="20"/>
        </w:rPr>
        <w:t xml:space="preserve">recognising that </w:t>
      </w:r>
      <w:r w:rsidR="00D74313" w:rsidRPr="00F465A4">
        <w:rPr>
          <w:rFonts w:ascii="Arial" w:hAnsi="Arial" w:cs="Arial"/>
          <w:sz w:val="20"/>
          <w:szCs w:val="20"/>
        </w:rPr>
        <w:t>organisations</w:t>
      </w:r>
      <w:r w:rsidRPr="00F465A4">
        <w:rPr>
          <w:rFonts w:ascii="Arial" w:hAnsi="Arial" w:cs="Arial"/>
          <w:sz w:val="20"/>
          <w:szCs w:val="20"/>
        </w:rPr>
        <w:t xml:space="preserve"> are not funded to be specialist researchers or to spend disproportionate amounts of time measuring client outcomes. </w:t>
      </w:r>
    </w:p>
    <w:p w14:paraId="3585225C" w14:textId="32A73861" w:rsidR="00D52F48"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 </w:t>
      </w:r>
      <w:r w:rsidR="000061FD" w:rsidRPr="00F465A4">
        <w:rPr>
          <w:rFonts w:ascii="Arial" w:hAnsi="Arial" w:cs="Arial"/>
          <w:sz w:val="20"/>
          <w:szCs w:val="20"/>
        </w:rPr>
        <w:t>f</w:t>
      </w:r>
      <w:r w:rsidRPr="00F465A4">
        <w:rPr>
          <w:rFonts w:ascii="Arial" w:hAnsi="Arial" w:cs="Arial"/>
          <w:sz w:val="20"/>
          <w:szCs w:val="20"/>
        </w:rPr>
        <w:t xml:space="preserve">ramework captures outcomes in a number of ways. </w:t>
      </w:r>
      <w:r w:rsidR="005D2340" w:rsidRPr="00F465A4">
        <w:rPr>
          <w:rFonts w:ascii="Arial" w:hAnsi="Arial" w:cs="Arial"/>
          <w:sz w:val="20"/>
          <w:szCs w:val="20"/>
        </w:rPr>
        <w:t>T</w:t>
      </w:r>
      <w:r w:rsidRPr="00F465A4">
        <w:rPr>
          <w:rFonts w:ascii="Arial" w:hAnsi="Arial" w:cs="Arial"/>
          <w:sz w:val="20"/>
          <w:szCs w:val="20"/>
        </w:rPr>
        <w:t>he</w:t>
      </w:r>
      <w:r w:rsidR="002C0838" w:rsidRPr="00F465A4">
        <w:rPr>
          <w:rFonts w:ascii="Arial" w:hAnsi="Arial" w:cs="Arial"/>
          <w:sz w:val="20"/>
          <w:szCs w:val="20"/>
        </w:rPr>
        <w:t xml:space="preserve"> </w:t>
      </w:r>
      <w:r w:rsidRPr="00F465A4">
        <w:rPr>
          <w:rFonts w:ascii="Arial" w:hAnsi="Arial" w:cs="Arial"/>
          <w:sz w:val="20"/>
          <w:szCs w:val="20"/>
        </w:rPr>
        <w:t>priority requirements</w:t>
      </w:r>
      <w:r w:rsidR="002D5B69" w:rsidRPr="00F465A4">
        <w:rPr>
          <w:rFonts w:ascii="Arial" w:hAnsi="Arial" w:cs="Arial"/>
          <w:sz w:val="20"/>
          <w:szCs w:val="20"/>
        </w:rPr>
        <w:t xml:space="preserve"> collect information from </w:t>
      </w:r>
      <w:r w:rsidR="00D74313" w:rsidRPr="00F465A4">
        <w:rPr>
          <w:rFonts w:ascii="Arial" w:hAnsi="Arial" w:cs="Arial"/>
          <w:sz w:val="20"/>
          <w:szCs w:val="20"/>
        </w:rPr>
        <w:t>organisations</w:t>
      </w:r>
      <w:r w:rsidR="002D5B69" w:rsidRPr="00F465A4">
        <w:rPr>
          <w:rFonts w:ascii="Arial" w:hAnsi="Arial" w:cs="Arial"/>
          <w:sz w:val="20"/>
          <w:szCs w:val="20"/>
        </w:rPr>
        <w:t xml:space="preserve"> about </w:t>
      </w:r>
      <w:r w:rsidR="00463180">
        <w:rPr>
          <w:rFonts w:ascii="Arial" w:hAnsi="Arial" w:cs="Arial"/>
          <w:sz w:val="20"/>
          <w:szCs w:val="20"/>
        </w:rPr>
        <w:t>the volume of services</w:t>
      </w:r>
      <w:r w:rsidR="002D5B69" w:rsidRPr="00F465A4">
        <w:rPr>
          <w:rFonts w:ascii="Arial" w:hAnsi="Arial" w:cs="Arial"/>
          <w:sz w:val="20"/>
          <w:szCs w:val="20"/>
        </w:rPr>
        <w:t xml:space="preserve"> being delivered</w:t>
      </w:r>
      <w:r w:rsidR="00463180">
        <w:rPr>
          <w:rFonts w:ascii="Arial" w:hAnsi="Arial" w:cs="Arial"/>
          <w:sz w:val="20"/>
          <w:szCs w:val="20"/>
        </w:rPr>
        <w:t xml:space="preserve"> to various client cohorts, or</w:t>
      </w:r>
      <w:r w:rsidR="002D5B69" w:rsidRPr="00F465A4">
        <w:rPr>
          <w:rFonts w:ascii="Arial" w:hAnsi="Arial" w:cs="Arial"/>
          <w:sz w:val="20"/>
          <w:szCs w:val="20"/>
        </w:rPr>
        <w:t xml:space="preserve"> </w:t>
      </w:r>
      <w:r w:rsidR="00463180">
        <w:rPr>
          <w:rFonts w:ascii="Arial" w:hAnsi="Arial" w:cs="Arial"/>
          <w:sz w:val="20"/>
          <w:szCs w:val="20"/>
        </w:rPr>
        <w:t>“</w:t>
      </w:r>
      <w:r w:rsidR="002D5B69" w:rsidRPr="00F465A4">
        <w:rPr>
          <w:rFonts w:ascii="Arial" w:hAnsi="Arial" w:cs="Arial"/>
          <w:sz w:val="20"/>
          <w:szCs w:val="20"/>
        </w:rPr>
        <w:t xml:space="preserve">how </w:t>
      </w:r>
      <w:r w:rsidR="00463180">
        <w:rPr>
          <w:rFonts w:ascii="Arial" w:hAnsi="Arial" w:cs="Arial"/>
          <w:sz w:val="20"/>
          <w:szCs w:val="20"/>
        </w:rPr>
        <w:t>much</w:t>
      </w:r>
      <w:r w:rsidR="002D5B69" w:rsidRPr="00F465A4">
        <w:rPr>
          <w:rFonts w:ascii="Arial" w:hAnsi="Arial" w:cs="Arial"/>
          <w:sz w:val="20"/>
          <w:szCs w:val="20"/>
        </w:rPr>
        <w:t xml:space="preserve"> i</w:t>
      </w:r>
      <w:r w:rsidR="00E07376">
        <w:rPr>
          <w:rFonts w:ascii="Arial" w:hAnsi="Arial" w:cs="Arial"/>
          <w:sz w:val="20"/>
          <w:szCs w:val="20"/>
        </w:rPr>
        <w:t>s</w:t>
      </w:r>
      <w:r w:rsidR="002D5B69" w:rsidRPr="00F465A4">
        <w:rPr>
          <w:rFonts w:ascii="Arial" w:hAnsi="Arial" w:cs="Arial"/>
          <w:sz w:val="20"/>
          <w:szCs w:val="20"/>
        </w:rPr>
        <w:t xml:space="preserve"> being </w:t>
      </w:r>
      <w:r w:rsidR="00463180" w:rsidRPr="00F465A4">
        <w:rPr>
          <w:rFonts w:ascii="Arial" w:hAnsi="Arial" w:cs="Arial"/>
          <w:sz w:val="20"/>
          <w:szCs w:val="20"/>
        </w:rPr>
        <w:t>done</w:t>
      </w:r>
      <w:r w:rsidR="00463180">
        <w:rPr>
          <w:rFonts w:ascii="Arial" w:hAnsi="Arial" w:cs="Arial"/>
          <w:sz w:val="20"/>
          <w:szCs w:val="20"/>
        </w:rPr>
        <w:t>” to achieve outcomes</w:t>
      </w:r>
      <w:r w:rsidR="00062F5E">
        <w:rPr>
          <w:rFonts w:ascii="Arial" w:hAnsi="Arial" w:cs="Arial"/>
          <w:sz w:val="20"/>
          <w:szCs w:val="20"/>
        </w:rPr>
        <w:t>.</w:t>
      </w:r>
      <w:r w:rsidR="005D2340" w:rsidRPr="00F465A4">
        <w:rPr>
          <w:rFonts w:ascii="Arial" w:hAnsi="Arial" w:cs="Arial"/>
          <w:sz w:val="20"/>
          <w:szCs w:val="20"/>
        </w:rPr>
        <w:t xml:space="preserve"> </w:t>
      </w:r>
    </w:p>
    <w:p w14:paraId="793E82A8" w14:textId="370E409B" w:rsidR="00931283" w:rsidRPr="00F465A4" w:rsidRDefault="00D74313" w:rsidP="00F465A4">
      <w:pPr>
        <w:spacing w:before="120" w:after="120" w:line="276" w:lineRule="auto"/>
        <w:rPr>
          <w:rFonts w:ascii="Arial" w:hAnsi="Arial" w:cs="Arial"/>
          <w:sz w:val="20"/>
          <w:szCs w:val="20"/>
        </w:rPr>
      </w:pPr>
      <w:r w:rsidRPr="00F465A4">
        <w:rPr>
          <w:rFonts w:ascii="Arial" w:hAnsi="Arial" w:cs="Arial"/>
          <w:sz w:val="20"/>
          <w:szCs w:val="20"/>
        </w:rPr>
        <w:t>Organisations</w:t>
      </w:r>
      <w:r w:rsidR="00723974" w:rsidRPr="00F465A4">
        <w:rPr>
          <w:rFonts w:ascii="Arial" w:hAnsi="Arial" w:cs="Arial"/>
          <w:sz w:val="20"/>
          <w:szCs w:val="20"/>
        </w:rPr>
        <w:t xml:space="preserve"> participating in the partnership approach</w:t>
      </w:r>
      <w:r w:rsidR="002C0838" w:rsidRPr="00F465A4">
        <w:rPr>
          <w:rFonts w:ascii="Arial" w:hAnsi="Arial" w:cs="Arial"/>
          <w:sz w:val="20"/>
          <w:szCs w:val="20"/>
        </w:rPr>
        <w:t xml:space="preserve"> also agree to </w:t>
      </w:r>
      <w:r w:rsidR="00723974" w:rsidRPr="00F465A4">
        <w:rPr>
          <w:rFonts w:ascii="Arial" w:hAnsi="Arial" w:cs="Arial"/>
          <w:sz w:val="20"/>
          <w:szCs w:val="20"/>
        </w:rPr>
        <w:t>collect</w:t>
      </w:r>
      <w:r w:rsidR="002C0838" w:rsidRPr="00F465A4">
        <w:rPr>
          <w:rFonts w:ascii="Arial" w:hAnsi="Arial" w:cs="Arial"/>
          <w:sz w:val="20"/>
          <w:szCs w:val="20"/>
        </w:rPr>
        <w:t xml:space="preserve"> </w:t>
      </w:r>
      <w:r w:rsidR="005D2340" w:rsidRPr="00F465A4">
        <w:rPr>
          <w:rFonts w:ascii="Arial" w:hAnsi="Arial" w:cs="Arial"/>
          <w:sz w:val="20"/>
          <w:szCs w:val="20"/>
        </w:rPr>
        <w:t xml:space="preserve">a </w:t>
      </w:r>
      <w:r w:rsidR="00723974" w:rsidRPr="00F465A4">
        <w:rPr>
          <w:rFonts w:ascii="Arial" w:hAnsi="Arial" w:cs="Arial"/>
          <w:sz w:val="20"/>
          <w:szCs w:val="20"/>
        </w:rPr>
        <w:t xml:space="preserve">standard </w:t>
      </w:r>
      <w:r w:rsidR="005D2340" w:rsidRPr="00F465A4">
        <w:rPr>
          <w:rFonts w:ascii="Arial" w:hAnsi="Arial" w:cs="Arial"/>
          <w:sz w:val="20"/>
          <w:szCs w:val="20"/>
        </w:rPr>
        <w:t xml:space="preserve">set of data items </w:t>
      </w:r>
      <w:r w:rsidR="00723974" w:rsidRPr="00F465A4">
        <w:rPr>
          <w:rFonts w:ascii="Arial" w:hAnsi="Arial" w:cs="Arial"/>
          <w:sz w:val="20"/>
          <w:szCs w:val="20"/>
        </w:rPr>
        <w:t xml:space="preserve">about </w:t>
      </w:r>
      <w:r w:rsidR="005D2340" w:rsidRPr="00F465A4">
        <w:rPr>
          <w:rFonts w:ascii="Arial" w:hAnsi="Arial" w:cs="Arial"/>
          <w:sz w:val="20"/>
          <w:szCs w:val="20"/>
        </w:rPr>
        <w:t>client outcomes</w:t>
      </w:r>
      <w:r w:rsidR="00723974" w:rsidRPr="00F465A4">
        <w:rPr>
          <w:rFonts w:ascii="Arial" w:hAnsi="Arial" w:cs="Arial"/>
          <w:sz w:val="20"/>
          <w:szCs w:val="20"/>
        </w:rPr>
        <w:t xml:space="preserve">. This provides another </w:t>
      </w:r>
      <w:r w:rsidR="002C0838" w:rsidRPr="00F465A4">
        <w:rPr>
          <w:rFonts w:ascii="Arial" w:hAnsi="Arial" w:cs="Arial"/>
          <w:sz w:val="20"/>
          <w:szCs w:val="20"/>
        </w:rPr>
        <w:t xml:space="preserve">important </w:t>
      </w:r>
      <w:r w:rsidR="00723974" w:rsidRPr="00F465A4">
        <w:rPr>
          <w:rFonts w:ascii="Arial" w:hAnsi="Arial" w:cs="Arial"/>
          <w:sz w:val="20"/>
          <w:szCs w:val="20"/>
        </w:rPr>
        <w:t>data source to answer the question</w:t>
      </w:r>
      <w:r w:rsidR="00463180">
        <w:rPr>
          <w:rFonts w:ascii="Arial" w:hAnsi="Arial" w:cs="Arial"/>
          <w:sz w:val="20"/>
          <w:szCs w:val="20"/>
        </w:rPr>
        <w:t>s “how well is it being done” and</w:t>
      </w:r>
      <w:r w:rsidR="00723974" w:rsidRPr="00F465A4">
        <w:rPr>
          <w:rFonts w:ascii="Arial" w:hAnsi="Arial" w:cs="Arial"/>
          <w:sz w:val="20"/>
          <w:szCs w:val="20"/>
        </w:rPr>
        <w:t xml:space="preserve"> </w:t>
      </w:r>
      <w:r w:rsidR="002C0838" w:rsidRPr="00F465A4">
        <w:rPr>
          <w:rFonts w:ascii="Arial" w:hAnsi="Arial" w:cs="Arial"/>
          <w:sz w:val="20"/>
          <w:szCs w:val="20"/>
        </w:rPr>
        <w:t>“are we achieving what we expected”.</w:t>
      </w:r>
    </w:p>
    <w:p w14:paraId="419E4594" w14:textId="47F58CB5" w:rsidR="002C0838" w:rsidRPr="00F465A4" w:rsidRDefault="005208CB" w:rsidP="00F465A4">
      <w:pPr>
        <w:spacing w:before="120" w:after="120" w:line="276" w:lineRule="auto"/>
        <w:rPr>
          <w:rFonts w:ascii="Arial" w:hAnsi="Arial" w:cs="Arial"/>
          <w:sz w:val="20"/>
          <w:szCs w:val="20"/>
        </w:rPr>
      </w:pPr>
      <w:r w:rsidRPr="00F465A4">
        <w:rPr>
          <w:rFonts w:ascii="Arial" w:hAnsi="Arial" w:cs="Arial"/>
          <w:sz w:val="20"/>
          <w:szCs w:val="20"/>
        </w:rPr>
        <w:t>I</w:t>
      </w:r>
      <w:r w:rsidR="00DA10A3" w:rsidRPr="00F465A4">
        <w:rPr>
          <w:rFonts w:ascii="Arial" w:hAnsi="Arial" w:cs="Arial"/>
          <w:sz w:val="20"/>
          <w:szCs w:val="20"/>
        </w:rPr>
        <w:t xml:space="preserve">nformation about the broader context of </w:t>
      </w:r>
      <w:r w:rsidR="002C0838" w:rsidRPr="00F465A4">
        <w:rPr>
          <w:rFonts w:ascii="Arial" w:hAnsi="Arial" w:cs="Arial"/>
          <w:sz w:val="20"/>
          <w:szCs w:val="20"/>
        </w:rPr>
        <w:t xml:space="preserve">achieving </w:t>
      </w:r>
      <w:r w:rsidR="00DA10A3" w:rsidRPr="00F465A4">
        <w:rPr>
          <w:rFonts w:ascii="Arial" w:hAnsi="Arial" w:cs="Arial"/>
          <w:sz w:val="20"/>
          <w:szCs w:val="20"/>
        </w:rPr>
        <w:t xml:space="preserve">client outcomes </w:t>
      </w:r>
      <w:r w:rsidR="00931283" w:rsidRPr="00F465A4">
        <w:rPr>
          <w:rFonts w:ascii="Arial" w:hAnsi="Arial" w:cs="Arial"/>
          <w:sz w:val="20"/>
          <w:szCs w:val="20"/>
        </w:rPr>
        <w:t>is</w:t>
      </w:r>
      <w:r w:rsidR="00DA10A3" w:rsidRPr="00F465A4">
        <w:rPr>
          <w:rFonts w:ascii="Arial" w:hAnsi="Arial" w:cs="Arial"/>
          <w:sz w:val="20"/>
          <w:szCs w:val="20"/>
        </w:rPr>
        <w:t xml:space="preserve"> provided through the</w:t>
      </w:r>
      <w:r w:rsidR="00AC4230" w:rsidRPr="00F465A4">
        <w:rPr>
          <w:rFonts w:ascii="Arial" w:hAnsi="Arial" w:cs="Arial"/>
          <w:sz w:val="20"/>
          <w:szCs w:val="20"/>
        </w:rPr>
        <w:t xml:space="preserve"> Data Exchange</w:t>
      </w:r>
      <w:r w:rsidR="00931283" w:rsidRPr="00F465A4">
        <w:rPr>
          <w:rFonts w:ascii="Arial" w:hAnsi="Arial" w:cs="Arial"/>
          <w:sz w:val="20"/>
          <w:szCs w:val="20"/>
        </w:rPr>
        <w:t>’s collation</w:t>
      </w:r>
      <w:r w:rsidR="00AC4230" w:rsidRPr="00F465A4">
        <w:rPr>
          <w:rFonts w:ascii="Arial" w:hAnsi="Arial" w:cs="Arial"/>
          <w:sz w:val="20"/>
          <w:szCs w:val="20"/>
        </w:rPr>
        <w:t xml:space="preserve"> </w:t>
      </w:r>
      <w:r w:rsidR="00DA10A3" w:rsidRPr="00F465A4">
        <w:rPr>
          <w:rFonts w:ascii="Arial" w:hAnsi="Arial" w:cs="Arial"/>
          <w:sz w:val="20"/>
          <w:szCs w:val="20"/>
        </w:rPr>
        <w:t xml:space="preserve">of population outcome data sets. Combining these different </w:t>
      </w:r>
      <w:r w:rsidR="00B73CFA" w:rsidRPr="00F465A4">
        <w:rPr>
          <w:rFonts w:ascii="Arial" w:hAnsi="Arial" w:cs="Arial"/>
          <w:sz w:val="20"/>
          <w:szCs w:val="20"/>
        </w:rPr>
        <w:t>client level</w:t>
      </w:r>
      <w:r w:rsidR="00DA10A3" w:rsidRPr="00F465A4">
        <w:rPr>
          <w:rFonts w:ascii="Arial" w:hAnsi="Arial" w:cs="Arial"/>
          <w:sz w:val="20"/>
          <w:szCs w:val="20"/>
        </w:rPr>
        <w:t xml:space="preserve"> data sources about outcomes allow</w:t>
      </w:r>
      <w:r w:rsidR="00931283" w:rsidRPr="00F465A4">
        <w:rPr>
          <w:rFonts w:ascii="Arial" w:hAnsi="Arial" w:cs="Arial"/>
          <w:sz w:val="20"/>
          <w:szCs w:val="20"/>
        </w:rPr>
        <w:t>s</w:t>
      </w:r>
      <w:r w:rsidR="00DA10A3" w:rsidRPr="00F465A4">
        <w:rPr>
          <w:rFonts w:ascii="Arial" w:hAnsi="Arial" w:cs="Arial"/>
          <w:sz w:val="20"/>
          <w:szCs w:val="20"/>
        </w:rPr>
        <w:t xml:space="preserve"> visibility of things like client pathways within and across </w:t>
      </w:r>
      <w:r w:rsidR="00754C6E" w:rsidRPr="00F465A4">
        <w:rPr>
          <w:rFonts w:ascii="Arial" w:hAnsi="Arial" w:cs="Arial"/>
          <w:sz w:val="20"/>
          <w:szCs w:val="20"/>
        </w:rPr>
        <w:t>program</w:t>
      </w:r>
      <w:r w:rsidR="00DA10A3" w:rsidRPr="00F465A4">
        <w:rPr>
          <w:rFonts w:ascii="Arial" w:hAnsi="Arial" w:cs="Arial"/>
          <w:sz w:val="20"/>
          <w:szCs w:val="20"/>
        </w:rPr>
        <w:t xml:space="preserve">s and changes in life circumstances. </w:t>
      </w:r>
    </w:p>
    <w:p w14:paraId="6FE01501" w14:textId="2EADADA2" w:rsidR="00DA10A3" w:rsidRPr="00F465A4" w:rsidRDefault="00DA10A3" w:rsidP="00F465A4">
      <w:pPr>
        <w:pStyle w:val="ListParagraph"/>
        <w:numPr>
          <w:ilvl w:val="0"/>
          <w:numId w:val="67"/>
        </w:numPr>
        <w:rPr>
          <w:rFonts w:ascii="Arial" w:hAnsi="Arial" w:cs="Arial"/>
          <w:b/>
        </w:rPr>
      </w:pPr>
      <w:r w:rsidRPr="00F465A4">
        <w:rPr>
          <w:rFonts w:ascii="Arial" w:hAnsi="Arial" w:cs="Arial"/>
          <w:b/>
        </w:rPr>
        <w:t xml:space="preserve">Client personal information and privacy </w:t>
      </w:r>
      <w:r w:rsidR="00C56785">
        <w:rPr>
          <w:rFonts w:ascii="Arial" w:hAnsi="Arial" w:cs="Arial"/>
          <w:b/>
        </w:rPr>
        <w:t xml:space="preserve">is </w:t>
      </w:r>
      <w:r w:rsidRPr="00F465A4">
        <w:rPr>
          <w:rFonts w:ascii="Arial" w:hAnsi="Arial" w:cs="Arial"/>
          <w:b/>
        </w:rPr>
        <w:t>protected</w:t>
      </w:r>
    </w:p>
    <w:p w14:paraId="0292CA31" w14:textId="686075C2" w:rsidR="00DA10A3" w:rsidRPr="00F465A4" w:rsidRDefault="00DA10A3" w:rsidP="00713CA3">
      <w:pPr>
        <w:spacing w:before="120" w:after="120" w:line="276" w:lineRule="auto"/>
        <w:rPr>
          <w:rFonts w:ascii="Arial" w:hAnsi="Arial" w:cs="Arial"/>
          <w:sz w:val="20"/>
          <w:szCs w:val="20"/>
        </w:rPr>
      </w:pPr>
      <w:r w:rsidRPr="00F465A4">
        <w:rPr>
          <w:rFonts w:ascii="Arial" w:hAnsi="Arial" w:cs="Arial"/>
          <w:sz w:val="20"/>
          <w:szCs w:val="20"/>
        </w:rPr>
        <w:t xml:space="preserve">Administrative data provided by funded services under the </w:t>
      </w:r>
      <w:r w:rsidR="000061FD" w:rsidRPr="00F465A4">
        <w:rPr>
          <w:rFonts w:ascii="Arial" w:hAnsi="Arial" w:cs="Arial"/>
          <w:sz w:val="20"/>
          <w:szCs w:val="20"/>
        </w:rPr>
        <w:t>f</w:t>
      </w:r>
      <w:r w:rsidRPr="00F465A4">
        <w:rPr>
          <w:rFonts w:ascii="Arial" w:hAnsi="Arial" w:cs="Arial"/>
          <w:sz w:val="20"/>
          <w:szCs w:val="20"/>
        </w:rPr>
        <w:t>ramework will be de-identified so that no personal client information will be accessed by</w:t>
      </w:r>
      <w:r w:rsidR="00486271" w:rsidRPr="00F465A4">
        <w:rPr>
          <w:rFonts w:ascii="Arial" w:hAnsi="Arial" w:cs="Arial"/>
          <w:sz w:val="20"/>
          <w:szCs w:val="20"/>
        </w:rPr>
        <w:t xml:space="preserve"> the department or funding agencies. </w:t>
      </w:r>
    </w:p>
    <w:p w14:paraId="546372F8" w14:textId="7ED0C4BE" w:rsidR="00DA10A3" w:rsidRPr="00A46DD5" w:rsidRDefault="00486271" w:rsidP="00713CA3">
      <w:pPr>
        <w:spacing w:before="120" w:after="120" w:line="276" w:lineRule="auto"/>
        <w:rPr>
          <w:rFonts w:ascii="Arial" w:hAnsi="Arial" w:cs="Arial"/>
          <w:sz w:val="20"/>
          <w:szCs w:val="20"/>
        </w:rPr>
      </w:pPr>
      <w:r w:rsidRPr="00F465A4">
        <w:rPr>
          <w:rFonts w:ascii="Arial" w:hAnsi="Arial" w:cs="Arial"/>
          <w:sz w:val="20"/>
          <w:szCs w:val="20"/>
        </w:rPr>
        <w:t xml:space="preserve">The Data Exchange </w:t>
      </w:r>
      <w:r w:rsidR="00DA10A3" w:rsidRPr="00F465A4">
        <w:rPr>
          <w:rFonts w:ascii="Arial" w:hAnsi="Arial" w:cs="Arial"/>
          <w:sz w:val="20"/>
          <w:szCs w:val="20"/>
        </w:rPr>
        <w:t xml:space="preserve">will not </w:t>
      </w:r>
      <w:r w:rsidRPr="00F465A4">
        <w:rPr>
          <w:rFonts w:ascii="Arial" w:hAnsi="Arial" w:cs="Arial"/>
          <w:sz w:val="20"/>
          <w:szCs w:val="20"/>
        </w:rPr>
        <w:t xml:space="preserve">release </w:t>
      </w:r>
      <w:r w:rsidR="00DA10A3" w:rsidRPr="00F465A4">
        <w:rPr>
          <w:rFonts w:ascii="Arial" w:hAnsi="Arial" w:cs="Arial"/>
          <w:sz w:val="20"/>
          <w:szCs w:val="20"/>
        </w:rPr>
        <w:t xml:space="preserve">the names of individual clients </w:t>
      </w:r>
      <w:r w:rsidR="0010512A">
        <w:rPr>
          <w:rFonts w:ascii="Arial" w:hAnsi="Arial" w:cs="Arial"/>
          <w:sz w:val="20"/>
          <w:szCs w:val="20"/>
        </w:rPr>
        <w:t>or</w:t>
      </w:r>
      <w:r w:rsidR="00DA10A3" w:rsidRPr="00F465A4">
        <w:rPr>
          <w:rFonts w:ascii="Arial" w:hAnsi="Arial" w:cs="Arial"/>
          <w:sz w:val="20"/>
          <w:szCs w:val="20"/>
        </w:rPr>
        <w:t xml:space="preserve"> match a submitted data record back to an individual client. Instead, the </w:t>
      </w:r>
      <w:r w:rsidR="00B73CFA" w:rsidRPr="00F465A4">
        <w:rPr>
          <w:rFonts w:ascii="Arial" w:hAnsi="Arial" w:cs="Arial"/>
          <w:sz w:val="20"/>
          <w:szCs w:val="20"/>
        </w:rPr>
        <w:t>client level</w:t>
      </w:r>
      <w:r w:rsidR="00DA10A3" w:rsidRPr="00F465A4">
        <w:rPr>
          <w:rFonts w:ascii="Arial" w:hAnsi="Arial" w:cs="Arial"/>
          <w:sz w:val="20"/>
          <w:szCs w:val="20"/>
        </w:rPr>
        <w:t xml:space="preserve"> unit records submitted by the </w:t>
      </w:r>
      <w:r w:rsidR="00886255" w:rsidRPr="00F465A4">
        <w:rPr>
          <w:rFonts w:ascii="Arial" w:hAnsi="Arial" w:cs="Arial"/>
          <w:sz w:val="20"/>
          <w:szCs w:val="20"/>
        </w:rPr>
        <w:t>organisation</w:t>
      </w:r>
      <w:r w:rsidR="00DA10A3" w:rsidRPr="00F465A4">
        <w:rPr>
          <w:rFonts w:ascii="Arial" w:hAnsi="Arial" w:cs="Arial"/>
          <w:sz w:val="20"/>
          <w:szCs w:val="20"/>
        </w:rPr>
        <w:t xml:space="preserve"> will </w:t>
      </w:r>
      <w:r w:rsidR="0093734E">
        <w:rPr>
          <w:rFonts w:ascii="Arial" w:hAnsi="Arial" w:cs="Arial"/>
          <w:sz w:val="20"/>
          <w:szCs w:val="20"/>
        </w:rPr>
        <w:t>be de-identified using a</w:t>
      </w:r>
      <w:r w:rsidR="00DA10A3" w:rsidRPr="00F465A4">
        <w:rPr>
          <w:rFonts w:ascii="Arial" w:hAnsi="Arial" w:cs="Arial"/>
          <w:sz w:val="20"/>
          <w:szCs w:val="20"/>
        </w:rPr>
        <w:t xml:space="preserve"> statistical linkage key that allows client outcome data to be matched over time and across </w:t>
      </w:r>
      <w:r w:rsidR="00754C6E" w:rsidRPr="00F465A4">
        <w:rPr>
          <w:rFonts w:ascii="Arial" w:hAnsi="Arial" w:cs="Arial"/>
          <w:sz w:val="20"/>
          <w:szCs w:val="20"/>
        </w:rPr>
        <w:t>program</w:t>
      </w:r>
      <w:r w:rsidR="00DA10A3" w:rsidRPr="00F465A4">
        <w:rPr>
          <w:rFonts w:ascii="Arial" w:hAnsi="Arial" w:cs="Arial"/>
          <w:sz w:val="20"/>
          <w:szCs w:val="20"/>
        </w:rPr>
        <w:t>s</w:t>
      </w:r>
      <w:r w:rsidR="00A46DD5">
        <w:rPr>
          <w:rFonts w:ascii="Arial" w:hAnsi="Arial" w:cs="Arial"/>
          <w:sz w:val="20"/>
          <w:szCs w:val="20"/>
        </w:rPr>
        <w:t xml:space="preserve"> –</w:t>
      </w:r>
      <w:r w:rsidR="004C3A66">
        <w:rPr>
          <w:rFonts w:ascii="Arial" w:hAnsi="Arial" w:cs="Arial"/>
          <w:sz w:val="20"/>
          <w:szCs w:val="20"/>
        </w:rPr>
        <w:t xml:space="preserve"> </w:t>
      </w:r>
      <w:r w:rsidR="00DA10A3" w:rsidRPr="00A46DD5">
        <w:rPr>
          <w:rFonts w:ascii="Arial" w:hAnsi="Arial" w:cs="Arial"/>
          <w:sz w:val="20"/>
          <w:szCs w:val="20"/>
        </w:rPr>
        <w:t>without disclosing the identity of the individual client.</w:t>
      </w:r>
    </w:p>
    <w:p w14:paraId="063E84A4" w14:textId="1E25C512" w:rsidR="00DA10A3" w:rsidRPr="00DB6141" w:rsidRDefault="006352FD" w:rsidP="00F465A4">
      <w:pPr>
        <w:spacing w:before="120" w:after="120" w:line="276" w:lineRule="auto"/>
        <w:rPr>
          <w:rFonts w:ascii="Arial" w:hAnsi="Arial" w:cs="Arial"/>
          <w:sz w:val="20"/>
          <w:szCs w:val="20"/>
        </w:rPr>
      </w:pPr>
      <w:r>
        <w:rPr>
          <w:rFonts w:ascii="Arial" w:hAnsi="Arial" w:cs="Arial"/>
          <w:sz w:val="20"/>
          <w:szCs w:val="20"/>
        </w:rPr>
        <w:t>T</w:t>
      </w:r>
      <w:r w:rsidR="00C74306" w:rsidRPr="00DB6141">
        <w:rPr>
          <w:rFonts w:ascii="Arial" w:hAnsi="Arial" w:cs="Arial"/>
          <w:sz w:val="20"/>
          <w:szCs w:val="20"/>
        </w:rPr>
        <w:t>he</w:t>
      </w:r>
      <w:r w:rsidR="00DA10A3" w:rsidRPr="00DB6141">
        <w:rPr>
          <w:rFonts w:ascii="Arial" w:hAnsi="Arial" w:cs="Arial"/>
          <w:sz w:val="20"/>
          <w:szCs w:val="20"/>
        </w:rPr>
        <w:t xml:space="preserve"> Data Exchange Protocols</w:t>
      </w:r>
      <w:r w:rsidR="00931283" w:rsidRPr="00DB6141">
        <w:rPr>
          <w:rFonts w:ascii="Arial" w:hAnsi="Arial" w:cs="Arial"/>
          <w:sz w:val="20"/>
          <w:szCs w:val="20"/>
        </w:rPr>
        <w:t xml:space="preserve"> and the Data Exchange </w:t>
      </w:r>
      <w:hyperlink r:id="rId15" w:history="1">
        <w:r w:rsidR="00931283" w:rsidRPr="00AA3DCC">
          <w:rPr>
            <w:rFonts w:ascii="Arial" w:hAnsi="Arial" w:cs="Arial"/>
            <w:sz w:val="20"/>
            <w:szCs w:val="20"/>
          </w:rPr>
          <w:t>website</w:t>
        </w:r>
      </w:hyperlink>
      <w:r>
        <w:rPr>
          <w:rFonts w:ascii="Arial" w:hAnsi="Arial" w:cs="Arial"/>
          <w:sz w:val="20"/>
          <w:szCs w:val="20"/>
        </w:rPr>
        <w:t xml:space="preserve"> outline how the department and the funding agencies manage personal information in accordance with the </w:t>
      </w:r>
      <w:r>
        <w:rPr>
          <w:rFonts w:ascii="Arial" w:hAnsi="Arial" w:cs="Arial"/>
          <w:i/>
          <w:sz w:val="20"/>
          <w:szCs w:val="20"/>
        </w:rPr>
        <w:t>Privacy Act 1988.</w:t>
      </w:r>
    </w:p>
    <w:p w14:paraId="27734B51" w14:textId="0015A88E" w:rsidR="00DA10A3" w:rsidRPr="002A2BF9" w:rsidRDefault="00754C6E">
      <w:pPr>
        <w:pStyle w:val="Heading2"/>
      </w:pPr>
      <w:bookmarkStart w:id="54" w:name="_Toc18406332"/>
      <w:bookmarkStart w:id="55" w:name="_Toc20316557"/>
      <w:r w:rsidRPr="002A2BF9">
        <w:t>Program</w:t>
      </w:r>
      <w:r w:rsidR="00DA10A3" w:rsidRPr="002A2BF9">
        <w:t xml:space="preserve"> performance story</w:t>
      </w:r>
      <w:bookmarkEnd w:id="54"/>
      <w:bookmarkEnd w:id="55"/>
    </w:p>
    <w:p w14:paraId="0D1D1DB3" w14:textId="43801381"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 </w:t>
      </w:r>
      <w:r w:rsidR="000061FD" w:rsidRPr="00F465A4">
        <w:rPr>
          <w:rFonts w:ascii="Arial" w:hAnsi="Arial" w:cs="Arial"/>
          <w:sz w:val="20"/>
          <w:szCs w:val="20"/>
        </w:rPr>
        <w:t>f</w:t>
      </w:r>
      <w:r w:rsidRPr="00F465A4">
        <w:rPr>
          <w:rFonts w:ascii="Arial" w:hAnsi="Arial" w:cs="Arial"/>
          <w:sz w:val="20"/>
          <w:szCs w:val="20"/>
        </w:rPr>
        <w:t xml:space="preserve">ramework seeks to tell the ‘story’ about </w:t>
      </w:r>
      <w:r w:rsidR="00754C6E" w:rsidRPr="00F465A4">
        <w:rPr>
          <w:rFonts w:ascii="Arial" w:hAnsi="Arial" w:cs="Arial"/>
          <w:sz w:val="20"/>
          <w:szCs w:val="20"/>
        </w:rPr>
        <w:t>program</w:t>
      </w:r>
      <w:r w:rsidRPr="00F465A4">
        <w:rPr>
          <w:rFonts w:ascii="Arial" w:hAnsi="Arial" w:cs="Arial"/>
          <w:sz w:val="20"/>
          <w:szCs w:val="20"/>
        </w:rPr>
        <w:t xml:space="preserve"> outcomes by breaking them down into a number of linked ‘chapters’</w:t>
      </w:r>
      <w:r w:rsidR="00931283" w:rsidRPr="00F465A4">
        <w:rPr>
          <w:rFonts w:ascii="Arial" w:hAnsi="Arial" w:cs="Arial"/>
          <w:sz w:val="20"/>
          <w:szCs w:val="20"/>
        </w:rPr>
        <w:t>.</w:t>
      </w:r>
      <w:r w:rsidR="005B17EF" w:rsidRPr="00F465A4">
        <w:rPr>
          <w:rFonts w:ascii="Arial" w:hAnsi="Arial" w:cs="Arial"/>
          <w:sz w:val="20"/>
          <w:szCs w:val="20"/>
        </w:rPr>
        <w:t xml:space="preserve"> </w:t>
      </w:r>
    </w:p>
    <w:p w14:paraId="31090324" w14:textId="5B4E7BD8"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b/>
          <w:sz w:val="20"/>
          <w:szCs w:val="20"/>
        </w:rPr>
        <w:t>How much is being done</w:t>
      </w:r>
      <w:r w:rsidR="00713CA3">
        <w:rPr>
          <w:rFonts w:ascii="Arial" w:hAnsi="Arial" w:cs="Arial"/>
          <w:b/>
          <w:sz w:val="20"/>
          <w:szCs w:val="20"/>
        </w:rPr>
        <w:t>?</w:t>
      </w:r>
      <w:r w:rsidR="005C5C35">
        <w:rPr>
          <w:rFonts w:ascii="Calibri" w:hAnsi="Calibri" w:cs="Calibri"/>
          <w:sz w:val="22"/>
        </w:rPr>
        <w:t>—</w:t>
      </w:r>
      <w:r w:rsidRPr="00F465A4">
        <w:rPr>
          <w:rFonts w:ascii="Arial" w:hAnsi="Arial" w:cs="Arial"/>
          <w:sz w:val="20"/>
          <w:szCs w:val="20"/>
        </w:rPr>
        <w:t xml:space="preserve">in terms of the services and </w:t>
      </w:r>
      <w:r w:rsidR="00416194" w:rsidRPr="00F465A4">
        <w:rPr>
          <w:rFonts w:ascii="Arial" w:hAnsi="Arial" w:cs="Arial"/>
          <w:sz w:val="20"/>
          <w:szCs w:val="20"/>
        </w:rPr>
        <w:t xml:space="preserve">help </w:t>
      </w:r>
      <w:r w:rsidRPr="00F465A4">
        <w:rPr>
          <w:rFonts w:ascii="Arial" w:hAnsi="Arial" w:cs="Arial"/>
          <w:sz w:val="20"/>
          <w:szCs w:val="20"/>
        </w:rPr>
        <w:t>available to individual</w:t>
      </w:r>
      <w:r w:rsidR="00152606">
        <w:rPr>
          <w:rFonts w:ascii="Arial" w:hAnsi="Arial" w:cs="Arial"/>
          <w:sz w:val="20"/>
          <w:szCs w:val="20"/>
        </w:rPr>
        <w:t>s</w:t>
      </w:r>
      <w:r w:rsidRPr="00F465A4">
        <w:rPr>
          <w:rFonts w:ascii="Arial" w:hAnsi="Arial" w:cs="Arial"/>
          <w:sz w:val="20"/>
          <w:szCs w:val="20"/>
        </w:rPr>
        <w:t xml:space="preserve">, families, groups and communities targeted by the </w:t>
      </w:r>
      <w:r w:rsidR="00754C6E" w:rsidRPr="00F465A4">
        <w:rPr>
          <w:rFonts w:ascii="Arial" w:hAnsi="Arial" w:cs="Arial"/>
          <w:sz w:val="20"/>
          <w:szCs w:val="20"/>
        </w:rPr>
        <w:t>program</w:t>
      </w:r>
      <w:r w:rsidR="00D82819" w:rsidRPr="00F465A4">
        <w:rPr>
          <w:rFonts w:ascii="Arial" w:hAnsi="Arial" w:cs="Arial"/>
          <w:sz w:val="20"/>
          <w:szCs w:val="20"/>
        </w:rPr>
        <w:t>.</w:t>
      </w:r>
    </w:p>
    <w:p w14:paraId="1EA82A39" w14:textId="1226568F" w:rsidR="005C5C35"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b/>
          <w:sz w:val="20"/>
          <w:szCs w:val="20"/>
        </w:rPr>
        <w:t>How well is it being done</w:t>
      </w:r>
      <w:r w:rsidR="00713CA3">
        <w:rPr>
          <w:rFonts w:ascii="Arial" w:hAnsi="Arial" w:cs="Arial"/>
          <w:b/>
          <w:sz w:val="20"/>
          <w:szCs w:val="20"/>
        </w:rPr>
        <w:t>?</w:t>
      </w:r>
      <w:r w:rsidR="005C5C35">
        <w:rPr>
          <w:rFonts w:ascii="Calibri" w:hAnsi="Calibri" w:cs="Calibri"/>
          <w:sz w:val="22"/>
        </w:rPr>
        <w:t>—</w:t>
      </w:r>
      <w:r w:rsidRPr="00F465A4">
        <w:rPr>
          <w:rFonts w:ascii="Arial" w:hAnsi="Arial" w:cs="Arial"/>
          <w:sz w:val="20"/>
          <w:szCs w:val="20"/>
        </w:rPr>
        <w:t xml:space="preserve">particularly from the point of view of the individuals, and families who we are trying to </w:t>
      </w:r>
      <w:r w:rsidR="00416194" w:rsidRPr="00F465A4">
        <w:rPr>
          <w:rFonts w:ascii="Arial" w:hAnsi="Arial" w:cs="Arial"/>
          <w:sz w:val="20"/>
          <w:szCs w:val="20"/>
        </w:rPr>
        <w:t>help</w:t>
      </w:r>
      <w:r w:rsidR="005C5C35">
        <w:rPr>
          <w:rFonts w:ascii="Arial" w:hAnsi="Arial" w:cs="Arial"/>
          <w:sz w:val="20"/>
          <w:szCs w:val="20"/>
        </w:rPr>
        <w:t>.</w:t>
      </w:r>
    </w:p>
    <w:p w14:paraId="0940B634" w14:textId="056AAAA8" w:rsidR="00DB3FEE"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b/>
          <w:sz w:val="20"/>
          <w:szCs w:val="20"/>
        </w:rPr>
        <w:lastRenderedPageBreak/>
        <w:t>Did we achieve what we expected</w:t>
      </w:r>
      <w:r w:rsidR="00713CA3">
        <w:rPr>
          <w:rFonts w:ascii="Arial" w:hAnsi="Arial" w:cs="Arial"/>
          <w:b/>
          <w:sz w:val="20"/>
          <w:szCs w:val="20"/>
        </w:rPr>
        <w:t>?</w:t>
      </w:r>
      <w:r w:rsidR="005C5C35">
        <w:rPr>
          <w:rFonts w:ascii="Calibri" w:hAnsi="Calibri" w:cs="Calibri"/>
          <w:sz w:val="22"/>
        </w:rPr>
        <w:t>—</w:t>
      </w:r>
      <w:r w:rsidRPr="00F465A4">
        <w:rPr>
          <w:rFonts w:ascii="Arial" w:hAnsi="Arial" w:cs="Arial"/>
          <w:sz w:val="20"/>
          <w:szCs w:val="20"/>
        </w:rPr>
        <w:t xml:space="preserve">in terms of resolving the issues for which clients sought </w:t>
      </w:r>
      <w:r w:rsidR="00416194" w:rsidRPr="00F465A4">
        <w:rPr>
          <w:rFonts w:ascii="Arial" w:hAnsi="Arial" w:cs="Arial"/>
          <w:sz w:val="20"/>
          <w:szCs w:val="20"/>
        </w:rPr>
        <w:t>help</w:t>
      </w:r>
      <w:r w:rsidRPr="00F465A4">
        <w:rPr>
          <w:rFonts w:ascii="Arial" w:hAnsi="Arial" w:cs="Arial"/>
          <w:sz w:val="20"/>
          <w:szCs w:val="20"/>
        </w:rPr>
        <w:t>, helping clients achieve their individual and family goals and cont</w:t>
      </w:r>
      <w:r w:rsidR="00DB3FEE" w:rsidRPr="00F465A4">
        <w:rPr>
          <w:rFonts w:ascii="Arial" w:hAnsi="Arial" w:cs="Arial"/>
          <w:sz w:val="20"/>
          <w:szCs w:val="20"/>
        </w:rPr>
        <w:t xml:space="preserve">ributing to positive changes in </w:t>
      </w:r>
      <w:r w:rsidRPr="00F465A4">
        <w:rPr>
          <w:rFonts w:ascii="Arial" w:hAnsi="Arial" w:cs="Arial"/>
          <w:sz w:val="20"/>
          <w:szCs w:val="20"/>
        </w:rPr>
        <w:t>clients</w:t>
      </w:r>
      <w:r w:rsidR="00D63A2B" w:rsidRPr="00062F5E">
        <w:rPr>
          <w:rFonts w:ascii="Arial" w:hAnsi="Arial" w:cs="Arial"/>
          <w:sz w:val="20"/>
          <w:szCs w:val="20"/>
        </w:rPr>
        <w:t>’</w:t>
      </w:r>
      <w:r w:rsidRPr="00F465A4">
        <w:rPr>
          <w:rFonts w:ascii="Arial" w:hAnsi="Arial" w:cs="Arial"/>
          <w:sz w:val="20"/>
          <w:szCs w:val="20"/>
        </w:rPr>
        <w:t xml:space="preserve"> circumstances.</w:t>
      </w:r>
    </w:p>
    <w:p w14:paraId="45BB1B70" w14:textId="23790346" w:rsidR="00680FED"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 </w:t>
      </w:r>
      <w:r w:rsidR="000061FD" w:rsidRPr="00F465A4">
        <w:rPr>
          <w:rFonts w:ascii="Arial" w:hAnsi="Arial" w:cs="Arial"/>
          <w:sz w:val="20"/>
          <w:szCs w:val="20"/>
        </w:rPr>
        <w:t>f</w:t>
      </w:r>
      <w:r w:rsidR="00465CD4" w:rsidRPr="00F465A4">
        <w:rPr>
          <w:rFonts w:ascii="Arial" w:hAnsi="Arial" w:cs="Arial"/>
          <w:sz w:val="20"/>
          <w:szCs w:val="20"/>
        </w:rPr>
        <w:t>ramework</w:t>
      </w:r>
      <w:r w:rsidRPr="00F465A4">
        <w:rPr>
          <w:rFonts w:ascii="Arial" w:hAnsi="Arial" w:cs="Arial"/>
          <w:sz w:val="20"/>
          <w:szCs w:val="20"/>
        </w:rPr>
        <w:t xml:space="preserve"> align</w:t>
      </w:r>
      <w:r w:rsidR="00886255" w:rsidRPr="00F465A4">
        <w:rPr>
          <w:rFonts w:ascii="Arial" w:hAnsi="Arial" w:cs="Arial"/>
          <w:sz w:val="20"/>
          <w:szCs w:val="20"/>
        </w:rPr>
        <w:t>s</w:t>
      </w:r>
      <w:r w:rsidRPr="00F465A4">
        <w:rPr>
          <w:rFonts w:ascii="Arial" w:hAnsi="Arial" w:cs="Arial"/>
          <w:sz w:val="20"/>
          <w:szCs w:val="20"/>
        </w:rPr>
        <w:t xml:space="preserve"> reporting requirements and performance indicators in </w:t>
      </w:r>
      <w:r w:rsidR="003F3C7E" w:rsidRPr="00F465A4">
        <w:rPr>
          <w:rFonts w:ascii="Arial" w:hAnsi="Arial" w:cs="Arial"/>
          <w:sz w:val="20"/>
          <w:szCs w:val="20"/>
        </w:rPr>
        <w:t xml:space="preserve">funding </w:t>
      </w:r>
      <w:r w:rsidRPr="00F465A4">
        <w:rPr>
          <w:rFonts w:ascii="Arial" w:hAnsi="Arial" w:cs="Arial"/>
          <w:sz w:val="20"/>
          <w:szCs w:val="20"/>
        </w:rPr>
        <w:t xml:space="preserve">agreements with the ‘chapters’ in the </w:t>
      </w:r>
      <w:r w:rsidR="00754C6E" w:rsidRPr="00F465A4">
        <w:rPr>
          <w:rFonts w:ascii="Arial" w:hAnsi="Arial" w:cs="Arial"/>
          <w:sz w:val="20"/>
          <w:szCs w:val="20"/>
        </w:rPr>
        <w:t>program</w:t>
      </w:r>
      <w:r w:rsidRPr="00F465A4">
        <w:rPr>
          <w:rFonts w:ascii="Arial" w:hAnsi="Arial" w:cs="Arial"/>
          <w:sz w:val="20"/>
          <w:szCs w:val="20"/>
        </w:rPr>
        <w:t xml:space="preserve"> performance story</w:t>
      </w:r>
      <w:r w:rsidR="00597109" w:rsidRPr="00F465A4">
        <w:rPr>
          <w:rFonts w:ascii="Arial" w:hAnsi="Arial" w:cs="Arial"/>
          <w:sz w:val="20"/>
          <w:szCs w:val="20"/>
        </w:rPr>
        <w:t>,</w:t>
      </w:r>
      <w:r w:rsidR="005B17EF" w:rsidRPr="00F465A4">
        <w:rPr>
          <w:rFonts w:ascii="Arial" w:hAnsi="Arial" w:cs="Arial"/>
          <w:sz w:val="20"/>
          <w:szCs w:val="20"/>
        </w:rPr>
        <w:t xml:space="preserve"> </w:t>
      </w:r>
      <w:r w:rsidRPr="00F465A4">
        <w:rPr>
          <w:rFonts w:ascii="Arial" w:hAnsi="Arial" w:cs="Arial"/>
          <w:sz w:val="20"/>
          <w:szCs w:val="20"/>
        </w:rPr>
        <w:t xml:space="preserve">linked to six standard performance indicators and standard data items in the data requirements. </w:t>
      </w:r>
      <w:r w:rsidR="00C13065" w:rsidRPr="00F465A4">
        <w:rPr>
          <w:rFonts w:ascii="Arial" w:hAnsi="Arial" w:cs="Arial"/>
          <w:sz w:val="20"/>
          <w:szCs w:val="20"/>
        </w:rPr>
        <w:t>T</w:t>
      </w:r>
      <w:r w:rsidRPr="00F465A4">
        <w:rPr>
          <w:rFonts w:ascii="Arial" w:hAnsi="Arial" w:cs="Arial"/>
          <w:sz w:val="20"/>
          <w:szCs w:val="20"/>
        </w:rPr>
        <w:t xml:space="preserve">hese indicators and data items underpin all performance indicators and </w:t>
      </w:r>
      <w:r w:rsidR="00754C6E" w:rsidRPr="00F465A4">
        <w:rPr>
          <w:rFonts w:ascii="Arial" w:hAnsi="Arial" w:cs="Arial"/>
          <w:sz w:val="20"/>
          <w:szCs w:val="20"/>
        </w:rPr>
        <w:t>program</w:t>
      </w:r>
      <w:r w:rsidRPr="00F465A4">
        <w:rPr>
          <w:rFonts w:ascii="Arial" w:hAnsi="Arial" w:cs="Arial"/>
          <w:sz w:val="20"/>
          <w:szCs w:val="20"/>
        </w:rPr>
        <w:t xml:space="preserve">-wide reporting. </w:t>
      </w:r>
    </w:p>
    <w:p w14:paraId="0AE6EBDF" w14:textId="528EBA19"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 data requirements associated with the </w:t>
      </w:r>
      <w:r w:rsidR="00B14D44" w:rsidRPr="00F465A4">
        <w:rPr>
          <w:rFonts w:ascii="Arial" w:hAnsi="Arial" w:cs="Arial"/>
          <w:sz w:val="20"/>
          <w:szCs w:val="20"/>
        </w:rPr>
        <w:t>Data Exchange</w:t>
      </w:r>
      <w:r w:rsidRPr="00F465A4">
        <w:rPr>
          <w:rFonts w:ascii="Arial" w:hAnsi="Arial" w:cs="Arial"/>
          <w:sz w:val="20"/>
          <w:szCs w:val="20"/>
        </w:rPr>
        <w:t xml:space="preserve"> program performance story are:</w:t>
      </w:r>
    </w:p>
    <w:p w14:paraId="56F826E3" w14:textId="4886364F" w:rsidR="003D58DA" w:rsidRPr="00F465A4" w:rsidRDefault="0064104C" w:rsidP="00F465A4">
      <w:pPr>
        <w:pStyle w:val="ListBullet"/>
        <w:numPr>
          <w:ilvl w:val="0"/>
          <w:numId w:val="15"/>
        </w:numPr>
        <w:spacing w:before="120" w:after="120" w:line="276" w:lineRule="auto"/>
        <w:rPr>
          <w:rFonts w:ascii="Arial" w:hAnsi="Arial" w:cs="Arial"/>
          <w:sz w:val="20"/>
          <w:szCs w:val="20"/>
        </w:rPr>
      </w:pPr>
      <w:r>
        <w:rPr>
          <w:rFonts w:ascii="Arial" w:hAnsi="Arial" w:cs="Arial"/>
          <w:sz w:val="20"/>
          <w:szCs w:val="20"/>
        </w:rPr>
        <w:t>Priority requirements: the m</w:t>
      </w:r>
      <w:r w:rsidR="00DA10A3" w:rsidRPr="00F465A4">
        <w:rPr>
          <w:rFonts w:ascii="Arial" w:hAnsi="Arial" w:cs="Arial"/>
          <w:sz w:val="20"/>
          <w:szCs w:val="20"/>
        </w:rPr>
        <w:t>andatory priority data requirements</w:t>
      </w:r>
      <w:r w:rsidR="00AC0E47" w:rsidRPr="00F465A4">
        <w:rPr>
          <w:rFonts w:ascii="Arial" w:hAnsi="Arial" w:cs="Arial"/>
          <w:sz w:val="20"/>
          <w:szCs w:val="20"/>
        </w:rPr>
        <w:t xml:space="preserve"> </w:t>
      </w:r>
      <w:r w:rsidR="00DA10A3" w:rsidRPr="00F465A4">
        <w:rPr>
          <w:rFonts w:ascii="Arial" w:hAnsi="Arial" w:cs="Arial"/>
          <w:sz w:val="20"/>
          <w:szCs w:val="20"/>
        </w:rPr>
        <w:t xml:space="preserve">that link to telling the story from </w:t>
      </w:r>
      <w:r w:rsidR="00886255" w:rsidRPr="00F465A4">
        <w:rPr>
          <w:rFonts w:ascii="Arial" w:hAnsi="Arial" w:cs="Arial"/>
          <w:sz w:val="20"/>
          <w:szCs w:val="20"/>
        </w:rPr>
        <w:t>organisations</w:t>
      </w:r>
      <w:r w:rsidR="00DA10A3" w:rsidRPr="00F465A4">
        <w:rPr>
          <w:rFonts w:ascii="Arial" w:hAnsi="Arial" w:cs="Arial"/>
          <w:sz w:val="20"/>
          <w:szCs w:val="20"/>
        </w:rPr>
        <w:t xml:space="preserve"> about ‘how much is being done’ in terms of the number and profile of clients </w:t>
      </w:r>
      <w:r w:rsidR="003D58DA" w:rsidRPr="00F465A4">
        <w:rPr>
          <w:rFonts w:ascii="Arial" w:hAnsi="Arial" w:cs="Arial"/>
          <w:sz w:val="20"/>
          <w:szCs w:val="20"/>
        </w:rPr>
        <w:t xml:space="preserve">helped </w:t>
      </w:r>
      <w:r w:rsidR="00DA10A3" w:rsidRPr="00F465A4">
        <w:rPr>
          <w:rFonts w:ascii="Arial" w:hAnsi="Arial" w:cs="Arial"/>
          <w:sz w:val="20"/>
          <w:szCs w:val="20"/>
        </w:rPr>
        <w:t>and services delivered</w:t>
      </w:r>
      <w:r w:rsidR="00D82819" w:rsidRPr="00F465A4">
        <w:rPr>
          <w:rFonts w:ascii="Arial" w:hAnsi="Arial" w:cs="Arial"/>
          <w:sz w:val="20"/>
          <w:szCs w:val="20"/>
        </w:rPr>
        <w:t>.</w:t>
      </w:r>
    </w:p>
    <w:p w14:paraId="32C815FA" w14:textId="542ABFDF" w:rsidR="00457D59" w:rsidRPr="00457D59" w:rsidRDefault="0064104C" w:rsidP="00201CCE">
      <w:pPr>
        <w:pStyle w:val="ListParagraph"/>
        <w:spacing w:before="120" w:after="120" w:line="276" w:lineRule="auto"/>
        <w:ind w:left="454"/>
      </w:pPr>
      <w:r w:rsidRPr="00201CCE">
        <w:rPr>
          <w:rFonts w:ascii="Arial" w:hAnsi="Arial" w:cs="Arial"/>
          <w:sz w:val="20"/>
          <w:szCs w:val="20"/>
        </w:rPr>
        <w:t>Partnership approach: an e</w:t>
      </w:r>
      <w:r w:rsidR="00DA10A3" w:rsidRPr="00201CCE">
        <w:rPr>
          <w:rFonts w:ascii="Arial" w:hAnsi="Arial" w:cs="Arial"/>
          <w:sz w:val="20"/>
          <w:szCs w:val="20"/>
        </w:rPr>
        <w:t xml:space="preserve">xtended data requirement </w:t>
      </w:r>
      <w:r w:rsidR="00597109" w:rsidRPr="00201CCE">
        <w:rPr>
          <w:rFonts w:ascii="Arial" w:hAnsi="Arial" w:cs="Arial"/>
          <w:sz w:val="20"/>
          <w:szCs w:val="20"/>
        </w:rPr>
        <w:t xml:space="preserve">that </w:t>
      </w:r>
      <w:r w:rsidR="00DA10A3" w:rsidRPr="00201CCE">
        <w:rPr>
          <w:rFonts w:ascii="Arial" w:hAnsi="Arial" w:cs="Arial"/>
          <w:sz w:val="20"/>
          <w:szCs w:val="20"/>
        </w:rPr>
        <w:t>link</w:t>
      </w:r>
      <w:r w:rsidR="00463180">
        <w:rPr>
          <w:rFonts w:ascii="Arial" w:hAnsi="Arial" w:cs="Arial"/>
          <w:sz w:val="20"/>
          <w:szCs w:val="20"/>
        </w:rPr>
        <w:t>s</w:t>
      </w:r>
      <w:r w:rsidR="00DA10A3" w:rsidRPr="00201CCE">
        <w:rPr>
          <w:rFonts w:ascii="Arial" w:hAnsi="Arial" w:cs="Arial"/>
          <w:sz w:val="20"/>
          <w:szCs w:val="20"/>
        </w:rPr>
        <w:t xml:space="preserve"> to </w:t>
      </w:r>
      <w:r w:rsidR="003D58DA" w:rsidRPr="00201CCE">
        <w:rPr>
          <w:rFonts w:ascii="Arial" w:hAnsi="Arial" w:cs="Arial"/>
          <w:sz w:val="20"/>
          <w:szCs w:val="20"/>
        </w:rPr>
        <w:t xml:space="preserve">the </w:t>
      </w:r>
      <w:r w:rsidR="00DA10A3" w:rsidRPr="00201CCE">
        <w:rPr>
          <w:rFonts w:ascii="Arial" w:hAnsi="Arial" w:cs="Arial"/>
          <w:sz w:val="20"/>
          <w:szCs w:val="20"/>
        </w:rPr>
        <w:t xml:space="preserve">additional chapters of the story from </w:t>
      </w:r>
      <w:r w:rsidR="00886255" w:rsidRPr="00201CCE">
        <w:rPr>
          <w:rFonts w:ascii="Arial" w:hAnsi="Arial" w:cs="Arial"/>
          <w:sz w:val="20"/>
          <w:szCs w:val="20"/>
        </w:rPr>
        <w:t>organisations</w:t>
      </w:r>
      <w:r w:rsidR="00DA10A3" w:rsidRPr="00201CCE">
        <w:rPr>
          <w:rFonts w:ascii="Arial" w:hAnsi="Arial" w:cs="Arial"/>
          <w:sz w:val="20"/>
          <w:szCs w:val="20"/>
        </w:rPr>
        <w:t xml:space="preserve"> about ‘how well it is being done’ and ‘did we achieve what we expected’. Both of these parts of the story are linked to the new Standard Client Outcomes Reporting (SCORE) data items.</w:t>
      </w:r>
      <w:r w:rsidR="00DB3FEE" w:rsidRPr="00201CCE">
        <w:rPr>
          <w:rFonts w:ascii="Arial" w:hAnsi="Arial" w:cs="Arial"/>
          <w:sz w:val="20"/>
          <w:szCs w:val="20"/>
        </w:rPr>
        <w:t xml:space="preserve"> </w:t>
      </w:r>
      <w:r w:rsidR="00201CCE">
        <w:rPr>
          <w:rFonts w:ascii="Arial" w:hAnsi="Arial" w:cs="Arial"/>
          <w:noProof/>
          <w:sz w:val="20"/>
          <w:szCs w:val="20"/>
          <w:lang w:eastAsia="en-AU"/>
        </w:rPr>
        <mc:AlternateContent>
          <mc:Choice Requires="wpg">
            <w:drawing>
              <wp:inline distT="0" distB="0" distL="0" distR="0" wp14:anchorId="4ECC9104" wp14:editId="0D6D19D8">
                <wp:extent cx="6082665" cy="2727297"/>
                <wp:effectExtent l="0" t="0" r="13335" b="0"/>
                <wp:docPr id="1" name="Group 1" descr="Priority requirements are the minimum data set that all organisations must report. The partnership appraoch is an extended data set that captures outcomes and client referal, need and circumstance information. " title="Image of priority requirements and partnership approach"/>
                <wp:cNvGraphicFramePr/>
                <a:graphic xmlns:a="http://schemas.openxmlformats.org/drawingml/2006/main">
                  <a:graphicData uri="http://schemas.microsoft.com/office/word/2010/wordprocessingGroup">
                    <wpg:wgp>
                      <wpg:cNvGrpSpPr/>
                      <wpg:grpSpPr>
                        <a:xfrm>
                          <a:off x="0" y="0"/>
                          <a:ext cx="6082665" cy="2727296"/>
                          <a:chOff x="0" y="0"/>
                          <a:chExt cx="6082665" cy="2902060"/>
                        </a:xfrm>
                      </wpg:grpSpPr>
                      <wpg:graphicFrame>
                        <wpg:cNvPr id="2" name="Diagram 2" descr="Partnership approach - extended data set. " title="Data Exchange Framework "/>
                        <wpg:cNvFrPr/>
                        <wpg:xfrm>
                          <a:off x="0" y="1160890"/>
                          <a:ext cx="6082665" cy="1741170"/>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g:graphicFrame>
                        <wpg:cNvPr id="4" name="Diagram 4" descr="Priority requirements - the minimum data set. " title="Data Exchange Framework "/>
                        <wpg:cNvFrPr/>
                        <wpg:xfrm>
                          <a:off x="15902" y="0"/>
                          <a:ext cx="6066155" cy="1351280"/>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g:wgp>
                  </a:graphicData>
                </a:graphic>
              </wp:inline>
            </w:drawing>
          </mc:Choice>
          <mc:Fallback>
            <w:pict>
              <v:group w14:anchorId="459929A4" id="Group 1" o:spid="_x0000_s1026" alt="Title: Image of priority requirements and partnership approach - Description: Priority requirements are the minimum data set that all organisations must report. The partnership appraoch is an extended data set that captures outcomes and client referal, need and circumstance information. " style="width:478.95pt;height:214.75pt;mso-position-horizontal-relative:char;mso-position-vertical-relative:line" coordsize="60826,29020"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alt="Partnership approach - extended data set. " style="position:absolute;left:-60;top:12129;width:61020;height:14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">
                  <v:imagedata r:id="rId28" o:title=""/>
                  <o:lock v:ext="edit" aspectratio="f"/>
                </v:shape>
                <v:shape id="Diagram 4" o:spid="_x0000_s1028" type="#_x0000_t75" alt="Priority requirements - the minimum data set. " style="position:absolute;left:121;top:1945;width:60778;height:9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">
                  <v:imagedata r:id="rId29" o:title=""/>
                  <o:lock v:ext="edit" aspectratio="f"/>
                </v:shape>
                <w10:anchorlock/>
              </v:group>
            </w:pict>
          </mc:Fallback>
        </mc:AlternateContent>
      </w:r>
      <w:bookmarkStart w:id="56" w:name="_Toc6401150"/>
      <w:bookmarkStart w:id="57" w:name="_Toc6409165"/>
      <w:bookmarkStart w:id="58" w:name="_Toc5109849"/>
      <w:bookmarkStart w:id="59" w:name="_Toc5116331"/>
      <w:bookmarkStart w:id="60" w:name="_Toc5186129"/>
      <w:bookmarkStart w:id="61" w:name="_Toc5186275"/>
      <w:bookmarkStart w:id="62" w:name="_Toc5188312"/>
      <w:bookmarkStart w:id="63" w:name="_Toc5188458"/>
      <w:bookmarkStart w:id="64" w:name="_Toc5869999"/>
      <w:bookmarkStart w:id="65" w:name="_Toc5880693"/>
      <w:bookmarkStart w:id="66" w:name="_Toc5880905"/>
      <w:bookmarkStart w:id="67" w:name="_Toc5881051"/>
      <w:bookmarkStart w:id="68" w:name="_Toc6214020"/>
      <w:bookmarkStart w:id="69" w:name="_Toc6216190"/>
      <w:bookmarkStart w:id="70" w:name="_Toc6216341"/>
      <w:bookmarkStart w:id="71" w:name="_Toc6216663"/>
      <w:bookmarkStart w:id="72" w:name="_Toc6308221"/>
      <w:bookmarkStart w:id="73" w:name="_Toc6314102"/>
      <w:bookmarkStart w:id="74" w:name="_Toc6314600"/>
      <w:bookmarkStart w:id="75" w:name="_Toc6401151"/>
      <w:bookmarkStart w:id="76" w:name="_Toc6409166"/>
      <w:bookmarkStart w:id="77" w:name="_Toc5109850"/>
      <w:bookmarkStart w:id="78" w:name="_Toc5116332"/>
      <w:bookmarkStart w:id="79" w:name="_Toc5186130"/>
      <w:bookmarkStart w:id="80" w:name="_Toc5186276"/>
      <w:bookmarkStart w:id="81" w:name="_Toc5188313"/>
      <w:bookmarkStart w:id="82" w:name="_Toc5188459"/>
      <w:bookmarkStart w:id="83" w:name="_Toc5870000"/>
      <w:bookmarkStart w:id="84" w:name="_Toc5880694"/>
      <w:bookmarkStart w:id="85" w:name="_Toc5880906"/>
      <w:bookmarkStart w:id="86" w:name="_Toc5881052"/>
      <w:bookmarkStart w:id="87" w:name="_Toc6214021"/>
      <w:bookmarkStart w:id="88" w:name="_Toc6216191"/>
      <w:bookmarkStart w:id="89" w:name="_Toc6216342"/>
      <w:bookmarkStart w:id="90" w:name="_Toc6216664"/>
      <w:bookmarkStart w:id="91" w:name="_Toc6308222"/>
      <w:bookmarkStart w:id="92" w:name="_Toc6314103"/>
      <w:bookmarkStart w:id="93" w:name="_Toc6314601"/>
      <w:bookmarkStart w:id="94" w:name="_Toc6401152"/>
      <w:bookmarkStart w:id="95" w:name="_Toc6409167"/>
      <w:bookmarkStart w:id="96" w:name="_Toc5109851"/>
      <w:bookmarkStart w:id="97" w:name="_Toc5116333"/>
      <w:bookmarkStart w:id="98" w:name="_Toc5186131"/>
      <w:bookmarkStart w:id="99" w:name="_Toc5186277"/>
      <w:bookmarkStart w:id="100" w:name="_Toc5188314"/>
      <w:bookmarkStart w:id="101" w:name="_Toc5188460"/>
      <w:bookmarkStart w:id="102" w:name="_Toc5870001"/>
      <w:bookmarkStart w:id="103" w:name="_Toc5880695"/>
      <w:bookmarkStart w:id="104" w:name="_Toc5880907"/>
      <w:bookmarkStart w:id="105" w:name="_Toc5881053"/>
      <w:bookmarkStart w:id="106" w:name="_Toc6214022"/>
      <w:bookmarkStart w:id="107" w:name="_Toc6216192"/>
      <w:bookmarkStart w:id="108" w:name="_Toc6216343"/>
      <w:bookmarkStart w:id="109" w:name="_Toc6216665"/>
      <w:bookmarkStart w:id="110" w:name="_Toc6308223"/>
      <w:bookmarkStart w:id="111" w:name="_Toc6314104"/>
      <w:bookmarkStart w:id="112" w:name="_Toc6314602"/>
      <w:bookmarkStart w:id="113" w:name="_Toc6401153"/>
      <w:bookmarkStart w:id="114" w:name="_Toc6409168"/>
      <w:bookmarkStart w:id="115" w:name="_Toc5109857"/>
      <w:bookmarkStart w:id="116" w:name="_Toc5116339"/>
      <w:bookmarkStart w:id="117" w:name="_Toc5186137"/>
      <w:bookmarkStart w:id="118" w:name="_Toc5186283"/>
      <w:bookmarkStart w:id="119" w:name="_Toc5188320"/>
      <w:bookmarkStart w:id="120" w:name="_Toc5188466"/>
      <w:bookmarkStart w:id="121" w:name="_Toc5870007"/>
      <w:bookmarkStart w:id="122" w:name="_Toc5880701"/>
      <w:bookmarkStart w:id="123" w:name="_Toc5880913"/>
      <w:bookmarkStart w:id="124" w:name="_Toc5881059"/>
      <w:bookmarkStart w:id="125" w:name="_Toc6214028"/>
      <w:bookmarkStart w:id="126" w:name="_Toc6216198"/>
      <w:bookmarkStart w:id="127" w:name="_Toc6216349"/>
      <w:bookmarkStart w:id="128" w:name="_Toc6216671"/>
      <w:bookmarkStart w:id="129" w:name="_Toc6308229"/>
      <w:bookmarkStart w:id="130" w:name="_Toc6314110"/>
      <w:bookmarkStart w:id="131" w:name="_Toc6314608"/>
      <w:bookmarkStart w:id="132" w:name="_Toc6401159"/>
      <w:bookmarkStart w:id="133" w:name="_Toc6409174"/>
      <w:bookmarkStart w:id="134" w:name="_Toc5109865"/>
      <w:bookmarkStart w:id="135" w:name="_Toc5116347"/>
      <w:bookmarkStart w:id="136" w:name="_Toc5186145"/>
      <w:bookmarkStart w:id="137" w:name="_Toc5186291"/>
      <w:bookmarkStart w:id="138" w:name="_Toc5188328"/>
      <w:bookmarkStart w:id="139" w:name="_Toc5188474"/>
      <w:bookmarkStart w:id="140" w:name="_Toc5870015"/>
      <w:bookmarkStart w:id="141" w:name="_Toc5880709"/>
      <w:bookmarkStart w:id="142" w:name="_Toc5880921"/>
      <w:bookmarkStart w:id="143" w:name="_Toc5881067"/>
      <w:bookmarkStart w:id="144" w:name="_Toc6214036"/>
      <w:bookmarkStart w:id="145" w:name="_Toc6216206"/>
      <w:bookmarkStart w:id="146" w:name="_Toc6216357"/>
      <w:bookmarkStart w:id="147" w:name="_Toc6216679"/>
      <w:bookmarkStart w:id="148" w:name="_Toc6308237"/>
      <w:bookmarkStart w:id="149" w:name="_Toc6314118"/>
      <w:bookmarkStart w:id="150" w:name="_Toc6314616"/>
      <w:bookmarkStart w:id="151" w:name="_Toc6401167"/>
      <w:bookmarkStart w:id="152" w:name="_Toc6409182"/>
      <w:bookmarkStart w:id="153" w:name="_Toc5109873"/>
      <w:bookmarkStart w:id="154" w:name="_Toc5116355"/>
      <w:bookmarkStart w:id="155" w:name="_Toc5186153"/>
      <w:bookmarkStart w:id="156" w:name="_Toc5186299"/>
      <w:bookmarkStart w:id="157" w:name="_Toc5188336"/>
      <w:bookmarkStart w:id="158" w:name="_Toc5188482"/>
      <w:bookmarkStart w:id="159" w:name="_Toc5870023"/>
      <w:bookmarkStart w:id="160" w:name="_Toc5880717"/>
      <w:bookmarkStart w:id="161" w:name="_Toc5880929"/>
      <w:bookmarkStart w:id="162" w:name="_Toc5881075"/>
      <w:bookmarkStart w:id="163" w:name="_Toc6214044"/>
      <w:bookmarkStart w:id="164" w:name="_Toc6216214"/>
      <w:bookmarkStart w:id="165" w:name="_Toc6216365"/>
      <w:bookmarkStart w:id="166" w:name="_Toc6216687"/>
      <w:bookmarkStart w:id="167" w:name="_Toc6308245"/>
      <w:bookmarkStart w:id="168" w:name="_Toc6314126"/>
      <w:bookmarkStart w:id="169" w:name="_Toc6314624"/>
      <w:bookmarkStart w:id="170" w:name="_Toc6401175"/>
      <w:bookmarkStart w:id="171" w:name="_Toc6409190"/>
      <w:bookmarkStart w:id="172" w:name="_Toc5109878"/>
      <w:bookmarkStart w:id="173" w:name="_Toc5116360"/>
      <w:bookmarkStart w:id="174" w:name="_Toc5186158"/>
      <w:bookmarkStart w:id="175" w:name="_Toc5186304"/>
      <w:bookmarkStart w:id="176" w:name="_Toc5188341"/>
      <w:bookmarkStart w:id="177" w:name="_Toc5188487"/>
      <w:bookmarkStart w:id="178" w:name="_Toc5870028"/>
      <w:bookmarkStart w:id="179" w:name="_Toc5880722"/>
      <w:bookmarkStart w:id="180" w:name="_Toc5880934"/>
      <w:bookmarkStart w:id="181" w:name="_Toc5881080"/>
      <w:bookmarkStart w:id="182" w:name="_Toc6214049"/>
      <w:bookmarkStart w:id="183" w:name="_Toc6216219"/>
      <w:bookmarkStart w:id="184" w:name="_Toc6216370"/>
      <w:bookmarkStart w:id="185" w:name="_Toc6216692"/>
      <w:bookmarkStart w:id="186" w:name="_Toc6308250"/>
      <w:bookmarkStart w:id="187" w:name="_Toc6314131"/>
      <w:bookmarkStart w:id="188" w:name="_Toc6314629"/>
      <w:bookmarkStart w:id="189" w:name="_Toc6401180"/>
      <w:bookmarkStart w:id="190" w:name="_Toc6409195"/>
      <w:bookmarkStart w:id="191" w:name="_Toc5109887"/>
      <w:bookmarkStart w:id="192" w:name="_Toc5116369"/>
      <w:bookmarkStart w:id="193" w:name="_Toc5186167"/>
      <w:bookmarkStart w:id="194" w:name="_Toc5186313"/>
      <w:bookmarkStart w:id="195" w:name="_Toc5188350"/>
      <w:bookmarkStart w:id="196" w:name="_Toc5188496"/>
      <w:bookmarkStart w:id="197" w:name="_Toc5870037"/>
      <w:bookmarkStart w:id="198" w:name="_Toc5880731"/>
      <w:bookmarkStart w:id="199" w:name="_Toc5880943"/>
      <w:bookmarkStart w:id="200" w:name="_Toc5881089"/>
      <w:bookmarkStart w:id="201" w:name="_Toc6214058"/>
      <w:bookmarkStart w:id="202" w:name="_Toc6216228"/>
      <w:bookmarkStart w:id="203" w:name="_Toc6216379"/>
      <w:bookmarkStart w:id="204" w:name="_Toc6216701"/>
      <w:bookmarkStart w:id="205" w:name="_Toc6308259"/>
      <w:bookmarkStart w:id="206" w:name="_Toc6314140"/>
      <w:bookmarkStart w:id="207" w:name="_Toc6314638"/>
      <w:bookmarkStart w:id="208" w:name="_Toc6401189"/>
      <w:bookmarkStart w:id="209" w:name="_Toc6409204"/>
      <w:bookmarkStart w:id="210" w:name="_Toc5109900"/>
      <w:bookmarkStart w:id="211" w:name="_Toc5116382"/>
      <w:bookmarkStart w:id="212" w:name="_Toc5186180"/>
      <w:bookmarkStart w:id="213" w:name="_Toc5186326"/>
      <w:bookmarkStart w:id="214" w:name="_Toc5188363"/>
      <w:bookmarkStart w:id="215" w:name="_Toc5188509"/>
      <w:bookmarkStart w:id="216" w:name="_Toc5870050"/>
      <w:bookmarkStart w:id="217" w:name="_Toc5880744"/>
      <w:bookmarkStart w:id="218" w:name="_Toc5880956"/>
      <w:bookmarkStart w:id="219" w:name="_Toc5881102"/>
      <w:bookmarkStart w:id="220" w:name="_Toc6214071"/>
      <w:bookmarkStart w:id="221" w:name="_Toc6216241"/>
      <w:bookmarkStart w:id="222" w:name="_Toc6216392"/>
      <w:bookmarkStart w:id="223" w:name="_Toc6216714"/>
      <w:bookmarkStart w:id="224" w:name="_Toc6308272"/>
      <w:bookmarkStart w:id="225" w:name="_Toc6314153"/>
      <w:bookmarkStart w:id="226" w:name="_Toc6314651"/>
      <w:bookmarkStart w:id="227" w:name="_Toc6401202"/>
      <w:bookmarkStart w:id="228" w:name="_Toc6409217"/>
      <w:bookmarkStart w:id="229" w:name="_Toc5109914"/>
      <w:bookmarkStart w:id="230" w:name="_Toc5116396"/>
      <w:bookmarkStart w:id="231" w:name="_Toc5186194"/>
      <w:bookmarkStart w:id="232" w:name="_Toc5186340"/>
      <w:bookmarkStart w:id="233" w:name="_Toc5188377"/>
      <w:bookmarkStart w:id="234" w:name="_Toc5188523"/>
      <w:bookmarkStart w:id="235" w:name="_Toc5870064"/>
      <w:bookmarkStart w:id="236" w:name="_Toc5880758"/>
      <w:bookmarkStart w:id="237" w:name="_Toc5880970"/>
      <w:bookmarkStart w:id="238" w:name="_Toc5881116"/>
      <w:bookmarkStart w:id="239" w:name="_Toc6214085"/>
      <w:bookmarkStart w:id="240" w:name="_Toc6216255"/>
      <w:bookmarkStart w:id="241" w:name="_Toc6216406"/>
      <w:bookmarkStart w:id="242" w:name="_Toc6216728"/>
      <w:bookmarkStart w:id="243" w:name="_Toc6308286"/>
      <w:bookmarkStart w:id="244" w:name="_Toc6314167"/>
      <w:bookmarkStart w:id="245" w:name="_Toc6314665"/>
      <w:bookmarkStart w:id="246" w:name="_Toc6401216"/>
      <w:bookmarkStart w:id="247" w:name="_Toc6409231"/>
      <w:bookmarkStart w:id="248" w:name="_Toc5109915"/>
      <w:bookmarkStart w:id="249" w:name="_Toc5116397"/>
      <w:bookmarkStart w:id="250" w:name="_Toc5186195"/>
      <w:bookmarkStart w:id="251" w:name="_Toc5186341"/>
      <w:bookmarkStart w:id="252" w:name="_Toc5188378"/>
      <w:bookmarkStart w:id="253" w:name="_Toc5188524"/>
      <w:bookmarkStart w:id="254" w:name="_Toc5870065"/>
      <w:bookmarkStart w:id="255" w:name="_Toc5880759"/>
      <w:bookmarkStart w:id="256" w:name="_Toc5880971"/>
      <w:bookmarkStart w:id="257" w:name="_Toc5881117"/>
      <w:bookmarkStart w:id="258" w:name="_Toc6214086"/>
      <w:bookmarkStart w:id="259" w:name="_Toc6216256"/>
      <w:bookmarkStart w:id="260" w:name="_Toc6216407"/>
      <w:bookmarkStart w:id="261" w:name="_Toc6216729"/>
      <w:bookmarkStart w:id="262" w:name="_Toc6308287"/>
      <w:bookmarkStart w:id="263" w:name="_Toc6314168"/>
      <w:bookmarkStart w:id="264" w:name="_Toc6314666"/>
      <w:bookmarkStart w:id="265" w:name="_Toc6401217"/>
      <w:bookmarkStart w:id="266" w:name="_Toc640923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13E85EE" w14:textId="1015F60D" w:rsidR="00DA10A3" w:rsidRPr="00201CCE" w:rsidRDefault="00DA10A3" w:rsidP="00201CCE">
      <w:pPr>
        <w:pStyle w:val="Heading1"/>
        <w:rPr>
          <w:color w:val="006666"/>
        </w:rPr>
      </w:pPr>
      <w:bookmarkStart w:id="267" w:name="_Toc18406333"/>
      <w:bookmarkStart w:id="268" w:name="_Toc20316558"/>
      <w:r w:rsidRPr="00201CCE">
        <w:rPr>
          <w:color w:val="006666"/>
        </w:rPr>
        <w:t>Mandatory priority requirements</w:t>
      </w:r>
      <w:bookmarkEnd w:id="267"/>
      <w:bookmarkEnd w:id="268"/>
      <w:r w:rsidRPr="00201CCE">
        <w:rPr>
          <w:color w:val="006666"/>
        </w:rPr>
        <w:t xml:space="preserve"> </w:t>
      </w:r>
    </w:p>
    <w:p w14:paraId="30E2D9C7" w14:textId="14DC0EB9" w:rsidR="002E199A"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Administrative data collected and reported under the</w:t>
      </w:r>
      <w:r w:rsidR="00AC4230" w:rsidRPr="00F465A4">
        <w:rPr>
          <w:rFonts w:ascii="Arial" w:hAnsi="Arial" w:cs="Arial"/>
          <w:sz w:val="20"/>
          <w:szCs w:val="20"/>
        </w:rPr>
        <w:t xml:space="preserve"> </w:t>
      </w:r>
      <w:r w:rsidR="000061FD" w:rsidRPr="00F465A4">
        <w:rPr>
          <w:rFonts w:ascii="Arial" w:hAnsi="Arial" w:cs="Arial"/>
          <w:sz w:val="20"/>
          <w:szCs w:val="20"/>
        </w:rPr>
        <w:t>f</w:t>
      </w:r>
      <w:r w:rsidRPr="00F465A4">
        <w:rPr>
          <w:rFonts w:ascii="Arial" w:hAnsi="Arial" w:cs="Arial"/>
          <w:sz w:val="20"/>
          <w:szCs w:val="20"/>
        </w:rPr>
        <w:t xml:space="preserve">ramework will be </w:t>
      </w:r>
      <w:r w:rsidR="00B73CFA" w:rsidRPr="00F465A4">
        <w:rPr>
          <w:rFonts w:ascii="Arial" w:hAnsi="Arial" w:cs="Arial"/>
          <w:sz w:val="20"/>
          <w:szCs w:val="20"/>
        </w:rPr>
        <w:t>client level</w:t>
      </w:r>
      <w:r w:rsidRPr="00F465A4">
        <w:rPr>
          <w:rFonts w:ascii="Arial" w:hAnsi="Arial" w:cs="Arial"/>
          <w:sz w:val="20"/>
          <w:szCs w:val="20"/>
        </w:rPr>
        <w:t xml:space="preserve"> unit records. This means that the required administrative data can be collected and reported in the same standard format for all </w:t>
      </w:r>
      <w:r w:rsidR="00754C6E" w:rsidRPr="00F465A4">
        <w:rPr>
          <w:rFonts w:ascii="Arial" w:hAnsi="Arial" w:cs="Arial"/>
          <w:sz w:val="20"/>
          <w:szCs w:val="20"/>
        </w:rPr>
        <w:t>program</w:t>
      </w:r>
      <w:r w:rsidRPr="00F465A4">
        <w:rPr>
          <w:rFonts w:ascii="Arial" w:hAnsi="Arial" w:cs="Arial"/>
          <w:sz w:val="20"/>
          <w:szCs w:val="20"/>
        </w:rPr>
        <w:t xml:space="preserve"> activities</w:t>
      </w:r>
      <w:r w:rsidR="005B17EF" w:rsidRPr="00F465A4">
        <w:rPr>
          <w:rFonts w:ascii="Arial" w:hAnsi="Arial" w:cs="Arial"/>
          <w:sz w:val="20"/>
          <w:szCs w:val="20"/>
        </w:rPr>
        <w:t xml:space="preserve"> </w:t>
      </w:r>
      <w:r w:rsidR="002E199A" w:rsidRPr="00F465A4">
        <w:rPr>
          <w:rFonts w:ascii="Arial" w:hAnsi="Arial" w:cs="Arial"/>
          <w:sz w:val="20"/>
          <w:szCs w:val="20"/>
        </w:rPr>
        <w:t>reporting on the Data Exchange</w:t>
      </w:r>
      <w:r w:rsidR="00597109" w:rsidRPr="00F465A4">
        <w:rPr>
          <w:rFonts w:ascii="Arial" w:hAnsi="Arial" w:cs="Arial"/>
          <w:sz w:val="20"/>
          <w:szCs w:val="20"/>
        </w:rPr>
        <w:t>,</w:t>
      </w:r>
      <w:r w:rsidR="005B17EF" w:rsidRPr="00F465A4">
        <w:rPr>
          <w:rFonts w:ascii="Arial" w:hAnsi="Arial" w:cs="Arial"/>
          <w:sz w:val="20"/>
          <w:szCs w:val="20"/>
        </w:rPr>
        <w:t xml:space="preserve"> </w:t>
      </w:r>
      <w:r w:rsidRPr="00F465A4">
        <w:rPr>
          <w:rFonts w:ascii="Arial" w:hAnsi="Arial" w:cs="Arial"/>
          <w:sz w:val="20"/>
          <w:szCs w:val="20"/>
        </w:rPr>
        <w:t xml:space="preserve">rather than in the form of separate aggregate data reports for each funded activity. </w:t>
      </w:r>
    </w:p>
    <w:p w14:paraId="16A4D202" w14:textId="79EFD2A6" w:rsidR="00DA10A3" w:rsidRPr="00F465A4" w:rsidRDefault="002E199A" w:rsidP="00F465A4">
      <w:pPr>
        <w:spacing w:before="120" w:after="120" w:line="276" w:lineRule="auto"/>
        <w:rPr>
          <w:rFonts w:ascii="Arial" w:hAnsi="Arial" w:cs="Arial"/>
          <w:sz w:val="20"/>
          <w:szCs w:val="20"/>
        </w:rPr>
      </w:pPr>
      <w:r w:rsidRPr="00F465A4">
        <w:rPr>
          <w:rFonts w:ascii="Arial" w:hAnsi="Arial" w:cs="Arial"/>
          <w:sz w:val="20"/>
          <w:szCs w:val="20"/>
        </w:rPr>
        <w:t xml:space="preserve">The </w:t>
      </w:r>
      <w:r w:rsidR="00DA10A3" w:rsidRPr="00F465A4">
        <w:rPr>
          <w:rFonts w:ascii="Arial" w:hAnsi="Arial" w:cs="Arial"/>
          <w:sz w:val="20"/>
          <w:szCs w:val="20"/>
        </w:rPr>
        <w:t xml:space="preserve">enterprise-wide solution underpinning the </w:t>
      </w:r>
      <w:r w:rsidR="000061FD" w:rsidRPr="00F465A4">
        <w:rPr>
          <w:rFonts w:ascii="Arial" w:hAnsi="Arial" w:cs="Arial"/>
          <w:sz w:val="20"/>
          <w:szCs w:val="20"/>
        </w:rPr>
        <w:t>f</w:t>
      </w:r>
      <w:r w:rsidR="00DA10A3" w:rsidRPr="00F465A4">
        <w:rPr>
          <w:rFonts w:ascii="Arial" w:hAnsi="Arial" w:cs="Arial"/>
          <w:sz w:val="20"/>
          <w:szCs w:val="20"/>
        </w:rPr>
        <w:t>ramework supersede</w:t>
      </w:r>
      <w:r w:rsidRPr="00F465A4">
        <w:rPr>
          <w:rFonts w:ascii="Arial" w:hAnsi="Arial" w:cs="Arial"/>
          <w:sz w:val="20"/>
          <w:szCs w:val="20"/>
        </w:rPr>
        <w:t>d</w:t>
      </w:r>
      <w:r w:rsidR="00DA10A3" w:rsidRPr="00F465A4">
        <w:rPr>
          <w:rFonts w:ascii="Arial" w:hAnsi="Arial" w:cs="Arial"/>
          <w:sz w:val="20"/>
          <w:szCs w:val="20"/>
        </w:rPr>
        <w:t xml:space="preserve"> a number of other IT reporting systems </w:t>
      </w:r>
      <w:r w:rsidR="00025CBC">
        <w:rPr>
          <w:rFonts w:ascii="Arial" w:hAnsi="Arial" w:cs="Arial"/>
          <w:sz w:val="20"/>
          <w:szCs w:val="20"/>
        </w:rPr>
        <w:t xml:space="preserve">that were </w:t>
      </w:r>
      <w:r w:rsidR="00DA10A3" w:rsidRPr="00F465A4">
        <w:rPr>
          <w:rFonts w:ascii="Arial" w:hAnsi="Arial" w:cs="Arial"/>
          <w:sz w:val="20"/>
          <w:szCs w:val="20"/>
        </w:rPr>
        <w:t xml:space="preserve">in use for </w:t>
      </w:r>
      <w:r w:rsidR="00754C6E" w:rsidRPr="00F465A4">
        <w:rPr>
          <w:rFonts w:ascii="Arial" w:hAnsi="Arial" w:cs="Arial"/>
          <w:sz w:val="20"/>
          <w:szCs w:val="20"/>
        </w:rPr>
        <w:t>program</w:t>
      </w:r>
      <w:r w:rsidR="00DA10A3" w:rsidRPr="00F465A4">
        <w:rPr>
          <w:rFonts w:ascii="Arial" w:hAnsi="Arial" w:cs="Arial"/>
          <w:sz w:val="20"/>
          <w:szCs w:val="20"/>
        </w:rPr>
        <w:t xml:space="preserve">s. The Data Exchange </w:t>
      </w:r>
      <w:r w:rsidRPr="00F465A4">
        <w:rPr>
          <w:rFonts w:ascii="Arial" w:hAnsi="Arial" w:cs="Arial"/>
          <w:sz w:val="20"/>
          <w:szCs w:val="20"/>
        </w:rPr>
        <w:t xml:space="preserve">offers additional functionality, </w:t>
      </w:r>
      <w:r w:rsidR="00DA10A3" w:rsidRPr="00F465A4">
        <w:rPr>
          <w:rFonts w:ascii="Arial" w:hAnsi="Arial" w:cs="Arial"/>
          <w:sz w:val="20"/>
          <w:szCs w:val="20"/>
        </w:rPr>
        <w:t>allow</w:t>
      </w:r>
      <w:r w:rsidRPr="00F465A4">
        <w:rPr>
          <w:rFonts w:ascii="Arial" w:hAnsi="Arial" w:cs="Arial"/>
          <w:sz w:val="20"/>
          <w:szCs w:val="20"/>
        </w:rPr>
        <w:t>ing</w:t>
      </w:r>
      <w:r w:rsidR="00DA10A3" w:rsidRPr="00F465A4">
        <w:rPr>
          <w:rFonts w:ascii="Arial" w:hAnsi="Arial" w:cs="Arial"/>
          <w:sz w:val="20"/>
          <w:szCs w:val="20"/>
        </w:rPr>
        <w:t xml:space="preserve"> system to system transfers, bulk uploads of a data file or direct entry of data records through a web-based portal.</w:t>
      </w:r>
    </w:p>
    <w:p w14:paraId="0012AC25" w14:textId="3B2FEABC" w:rsidR="00DA10A3" w:rsidRPr="002503E7" w:rsidRDefault="00DA10A3">
      <w:pPr>
        <w:pStyle w:val="Heading2"/>
      </w:pPr>
      <w:bookmarkStart w:id="269" w:name="_Toc5093380"/>
      <w:bookmarkStart w:id="270" w:name="_Toc5094423"/>
      <w:bookmarkStart w:id="271" w:name="_Toc5095614"/>
      <w:bookmarkStart w:id="272" w:name="_Toc5109917"/>
      <w:bookmarkStart w:id="273" w:name="_Toc5116399"/>
      <w:bookmarkStart w:id="274" w:name="_Toc5186197"/>
      <w:bookmarkStart w:id="275" w:name="_Toc5186343"/>
      <w:bookmarkStart w:id="276" w:name="_Toc5188380"/>
      <w:bookmarkStart w:id="277" w:name="_Toc5188526"/>
      <w:bookmarkStart w:id="278" w:name="_Toc5870067"/>
      <w:bookmarkStart w:id="279" w:name="_Toc5880761"/>
      <w:bookmarkStart w:id="280" w:name="_Toc5880973"/>
      <w:bookmarkStart w:id="281" w:name="_Toc5881119"/>
      <w:bookmarkStart w:id="282" w:name="_Toc6214088"/>
      <w:bookmarkStart w:id="283" w:name="_Toc6216258"/>
      <w:bookmarkStart w:id="284" w:name="_Toc6216409"/>
      <w:bookmarkStart w:id="285" w:name="_Toc6216731"/>
      <w:bookmarkStart w:id="286" w:name="_Toc6308289"/>
      <w:bookmarkStart w:id="287" w:name="_Toc6314170"/>
      <w:bookmarkStart w:id="288" w:name="_Toc6314668"/>
      <w:bookmarkStart w:id="289" w:name="_Toc6401219"/>
      <w:bookmarkStart w:id="290" w:name="_Toc6409234"/>
      <w:bookmarkStart w:id="291" w:name="_Toc18406334"/>
      <w:bookmarkStart w:id="292" w:name="_Toc2031655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2503E7">
        <w:t>Priority requirements</w:t>
      </w:r>
      <w:r w:rsidR="00E22359">
        <w:t xml:space="preserve"> </w:t>
      </w:r>
      <w:r w:rsidRPr="002503E7">
        <w:t>–</w:t>
      </w:r>
      <w:r w:rsidR="00E22359">
        <w:t xml:space="preserve"> </w:t>
      </w:r>
      <w:r w:rsidRPr="002503E7">
        <w:t>client details</w:t>
      </w:r>
      <w:bookmarkEnd w:id="291"/>
      <w:bookmarkEnd w:id="292"/>
    </w:p>
    <w:p w14:paraId="6762C52E" w14:textId="7B3F5FC4" w:rsidR="005525E4"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Mandatory priority requirements are </w:t>
      </w:r>
      <w:r w:rsidR="002E199A" w:rsidRPr="00F465A4">
        <w:rPr>
          <w:rFonts w:ascii="Arial" w:hAnsi="Arial" w:cs="Arial"/>
          <w:sz w:val="20"/>
          <w:szCs w:val="20"/>
        </w:rPr>
        <w:t>a</w:t>
      </w:r>
      <w:r w:rsidRPr="00F465A4">
        <w:rPr>
          <w:rFonts w:ascii="Arial" w:hAnsi="Arial" w:cs="Arial"/>
          <w:sz w:val="20"/>
          <w:szCs w:val="20"/>
        </w:rPr>
        <w:t xml:space="preserve"> small set of data items where it is not practical to obtain the information any other way than by directly collecting the data from the </w:t>
      </w:r>
      <w:r w:rsidR="00886255" w:rsidRPr="00F465A4">
        <w:rPr>
          <w:rFonts w:ascii="Arial" w:hAnsi="Arial" w:cs="Arial"/>
          <w:sz w:val="20"/>
          <w:szCs w:val="20"/>
        </w:rPr>
        <w:t>organisation</w:t>
      </w:r>
      <w:r w:rsidRPr="00F465A4">
        <w:rPr>
          <w:rFonts w:ascii="Arial" w:hAnsi="Arial" w:cs="Arial"/>
          <w:sz w:val="20"/>
          <w:szCs w:val="20"/>
        </w:rPr>
        <w:t xml:space="preserve"> through their interaction with the client. This can be achieved either as part of </w:t>
      </w:r>
      <w:r w:rsidR="00886255" w:rsidRPr="00F465A4">
        <w:rPr>
          <w:rFonts w:ascii="Arial" w:hAnsi="Arial" w:cs="Arial"/>
          <w:sz w:val="20"/>
          <w:szCs w:val="20"/>
        </w:rPr>
        <w:t>organisation</w:t>
      </w:r>
      <w:r w:rsidRPr="00F465A4">
        <w:rPr>
          <w:rFonts w:ascii="Arial" w:hAnsi="Arial" w:cs="Arial"/>
          <w:sz w:val="20"/>
          <w:szCs w:val="20"/>
        </w:rPr>
        <w:t xml:space="preserve"> intake and assessment processes or routine case management practices.</w:t>
      </w:r>
    </w:p>
    <w:p w14:paraId="53336953" w14:textId="592D89CD"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There are eight mandatory data requirements where the information must be sourced. Seven relate to uniquely identifying the client and their key demographic characteristics and one relates to obtaining their consent</w:t>
      </w:r>
      <w:r w:rsidR="00232672">
        <w:rPr>
          <w:rFonts w:ascii="Arial" w:hAnsi="Arial" w:cs="Arial"/>
          <w:sz w:val="20"/>
          <w:szCs w:val="20"/>
        </w:rPr>
        <w:t xml:space="preserve"> for the collection and storage of personal information, and</w:t>
      </w:r>
      <w:r w:rsidRPr="00F465A4">
        <w:rPr>
          <w:rFonts w:ascii="Arial" w:hAnsi="Arial" w:cs="Arial"/>
          <w:sz w:val="20"/>
          <w:szCs w:val="20"/>
        </w:rPr>
        <w:t xml:space="preserve"> </w:t>
      </w:r>
      <w:r w:rsidR="00232672">
        <w:rPr>
          <w:rFonts w:ascii="Arial" w:hAnsi="Arial" w:cs="Arial"/>
          <w:sz w:val="20"/>
          <w:szCs w:val="20"/>
        </w:rPr>
        <w:t>participation</w:t>
      </w:r>
      <w:r w:rsidRPr="00F465A4">
        <w:rPr>
          <w:rFonts w:ascii="Arial" w:hAnsi="Arial" w:cs="Arial"/>
          <w:sz w:val="20"/>
          <w:szCs w:val="20"/>
        </w:rPr>
        <w:t xml:space="preserve"> in follow-up research and evaluation activities</w:t>
      </w:r>
      <w:r w:rsidR="00426AB3" w:rsidRPr="00F465A4">
        <w:rPr>
          <w:rFonts w:ascii="Arial" w:hAnsi="Arial" w:cs="Arial"/>
          <w:sz w:val="20"/>
          <w:szCs w:val="20"/>
        </w:rPr>
        <w:t>.</w:t>
      </w:r>
      <w:r w:rsidRPr="00F465A4">
        <w:rPr>
          <w:rFonts w:ascii="Arial" w:hAnsi="Arial" w:cs="Arial"/>
          <w:sz w:val="20"/>
          <w:szCs w:val="20"/>
        </w:rPr>
        <w:t xml:space="preserve"> A number of these data items are combined to generate a statistical linkage key (SLK) that uniquely identifies an individual client without disclosing personal information. This allows clients to be </w:t>
      </w:r>
      <w:r w:rsidRPr="00F465A4">
        <w:rPr>
          <w:rFonts w:ascii="Arial" w:hAnsi="Arial" w:cs="Arial"/>
          <w:sz w:val="20"/>
          <w:szCs w:val="20"/>
        </w:rPr>
        <w:lastRenderedPageBreak/>
        <w:t xml:space="preserve">matched on a de-identified basis over time, across </w:t>
      </w:r>
      <w:r w:rsidR="00754C6E" w:rsidRPr="00F465A4">
        <w:rPr>
          <w:rFonts w:ascii="Arial" w:hAnsi="Arial" w:cs="Arial"/>
          <w:sz w:val="20"/>
          <w:szCs w:val="20"/>
        </w:rPr>
        <w:t>program</w:t>
      </w:r>
      <w:r w:rsidRPr="00F465A4">
        <w:rPr>
          <w:rFonts w:ascii="Arial" w:hAnsi="Arial" w:cs="Arial"/>
          <w:sz w:val="20"/>
          <w:szCs w:val="20"/>
        </w:rPr>
        <w:t xml:space="preserve"> activities and with other government data sets. More information about protecting personal inf</w:t>
      </w:r>
      <w:r w:rsidR="00C74306" w:rsidRPr="00F465A4">
        <w:rPr>
          <w:rFonts w:ascii="Arial" w:hAnsi="Arial" w:cs="Arial"/>
          <w:sz w:val="20"/>
          <w:szCs w:val="20"/>
        </w:rPr>
        <w:t>ormation is outlined in the</w:t>
      </w:r>
      <w:r w:rsidRPr="00F465A4">
        <w:rPr>
          <w:rFonts w:ascii="Arial" w:hAnsi="Arial" w:cs="Arial"/>
          <w:i/>
          <w:sz w:val="20"/>
          <w:szCs w:val="20"/>
        </w:rPr>
        <w:t xml:space="preserve"> </w:t>
      </w:r>
      <w:r w:rsidRPr="00F465A4">
        <w:rPr>
          <w:rFonts w:ascii="Arial" w:hAnsi="Arial" w:cs="Arial"/>
          <w:sz w:val="20"/>
          <w:szCs w:val="20"/>
        </w:rPr>
        <w:t>Data Exchange Protocols.</w:t>
      </w:r>
    </w:p>
    <w:p w14:paraId="65CEDC88" w14:textId="77777777" w:rsidR="00AA3DCC" w:rsidRDefault="00DA10A3">
      <w:pPr>
        <w:spacing w:after="200" w:line="276" w:lineRule="auto"/>
        <w:rPr>
          <w:rFonts w:ascii="Arial" w:hAnsi="Arial" w:cs="Arial"/>
          <w:sz w:val="20"/>
          <w:szCs w:val="20"/>
        </w:rPr>
      </w:pPr>
      <w:r w:rsidRPr="00F465A4">
        <w:rPr>
          <w:rFonts w:ascii="Arial" w:hAnsi="Arial" w:cs="Arial"/>
          <w:sz w:val="20"/>
          <w:szCs w:val="20"/>
        </w:rPr>
        <w:t>Details about the definition and</w:t>
      </w:r>
      <w:r w:rsidR="002E199A" w:rsidRPr="00F465A4">
        <w:rPr>
          <w:rFonts w:ascii="Arial" w:hAnsi="Arial" w:cs="Arial"/>
          <w:sz w:val="20"/>
          <w:szCs w:val="20"/>
        </w:rPr>
        <w:t xml:space="preserve"> </w:t>
      </w:r>
      <w:r w:rsidR="00875C13">
        <w:rPr>
          <w:rFonts w:ascii="Arial" w:hAnsi="Arial" w:cs="Arial"/>
          <w:sz w:val="20"/>
          <w:szCs w:val="20"/>
        </w:rPr>
        <w:t>‘</w:t>
      </w:r>
      <w:r w:rsidRPr="00F465A4">
        <w:rPr>
          <w:rFonts w:ascii="Arial" w:hAnsi="Arial" w:cs="Arial"/>
          <w:sz w:val="20"/>
          <w:szCs w:val="20"/>
        </w:rPr>
        <w:t>counting rules</w:t>
      </w:r>
      <w:r w:rsidR="00875C13">
        <w:rPr>
          <w:rFonts w:ascii="Arial" w:hAnsi="Arial" w:cs="Arial"/>
          <w:sz w:val="20"/>
          <w:szCs w:val="20"/>
        </w:rPr>
        <w:t>’</w:t>
      </w:r>
      <w:r w:rsidRPr="00F465A4">
        <w:rPr>
          <w:rFonts w:ascii="Arial" w:hAnsi="Arial" w:cs="Arial"/>
          <w:sz w:val="20"/>
          <w:szCs w:val="20"/>
        </w:rPr>
        <w:t xml:space="preserve"> for client</w:t>
      </w:r>
      <w:r w:rsidR="001F5765">
        <w:rPr>
          <w:rFonts w:ascii="Arial" w:hAnsi="Arial" w:cs="Arial"/>
          <w:sz w:val="20"/>
          <w:szCs w:val="20"/>
        </w:rPr>
        <w:t>s</w:t>
      </w:r>
      <w:r w:rsidRPr="00F465A4">
        <w:rPr>
          <w:rFonts w:ascii="Arial" w:hAnsi="Arial" w:cs="Arial"/>
          <w:sz w:val="20"/>
          <w:szCs w:val="20"/>
        </w:rPr>
        <w:t xml:space="preserve"> in different </w:t>
      </w:r>
      <w:r w:rsidR="00754C6E" w:rsidRPr="00F465A4">
        <w:rPr>
          <w:rFonts w:ascii="Arial" w:hAnsi="Arial" w:cs="Arial"/>
          <w:sz w:val="20"/>
          <w:szCs w:val="20"/>
        </w:rPr>
        <w:t>program</w:t>
      </w:r>
      <w:r w:rsidRPr="00F465A4">
        <w:rPr>
          <w:rFonts w:ascii="Arial" w:hAnsi="Arial" w:cs="Arial"/>
          <w:sz w:val="20"/>
          <w:szCs w:val="20"/>
        </w:rPr>
        <w:t xml:space="preserve"> and service contexts is covered in the Data Exchange Protocols.</w:t>
      </w:r>
    </w:p>
    <w:p w14:paraId="18C879FC" w14:textId="0631FD05" w:rsidR="00AC0E47" w:rsidRPr="00F465A4" w:rsidRDefault="00DA10A3" w:rsidP="00F465A4">
      <w:pPr>
        <w:pStyle w:val="TableHeading"/>
        <w:widowControl w:val="0"/>
        <w:tabs>
          <w:tab w:val="left" w:pos="6663"/>
        </w:tabs>
        <w:rPr>
          <w:sz w:val="26"/>
          <w:szCs w:val="26"/>
        </w:rPr>
      </w:pPr>
      <w:r w:rsidRPr="00F465A4">
        <w:rPr>
          <w:rFonts w:cs="Arial"/>
          <w:sz w:val="26"/>
          <w:szCs w:val="26"/>
        </w:rPr>
        <w:t>Priority requirements</w:t>
      </w:r>
      <w:r w:rsidR="00025CBC">
        <w:rPr>
          <w:rFonts w:cs="Arial"/>
          <w:sz w:val="26"/>
          <w:szCs w:val="26"/>
        </w:rPr>
        <w:t xml:space="preserve"> </w:t>
      </w:r>
      <w:r w:rsidR="000F3569" w:rsidRPr="00F465A4">
        <w:rPr>
          <w:rFonts w:cs="Arial"/>
          <w:sz w:val="26"/>
          <w:szCs w:val="26"/>
        </w:rPr>
        <w:t>–</w:t>
      </w:r>
      <w:r w:rsidR="00025CBC">
        <w:rPr>
          <w:rFonts w:cs="Arial"/>
          <w:sz w:val="26"/>
          <w:szCs w:val="26"/>
        </w:rPr>
        <w:t xml:space="preserve"> </w:t>
      </w:r>
      <w:r w:rsidRPr="00F465A4">
        <w:rPr>
          <w:rFonts w:cs="Arial"/>
          <w:sz w:val="26"/>
          <w:szCs w:val="26"/>
        </w:rPr>
        <w:t>client details</w:t>
      </w:r>
    </w:p>
    <w:tbl>
      <w:tblPr>
        <w:tblStyle w:val="TableGridLight"/>
        <w:tblW w:w="9634" w:type="dxa"/>
        <w:tblLook w:val="04A0" w:firstRow="1" w:lastRow="0" w:firstColumn="1" w:lastColumn="0" w:noHBand="0" w:noVBand="1"/>
        <w:tblCaption w:val="Table 1: Priority requirements - client details"/>
        <w:tblDescription w:val="Priority requirements, the mandatory data items and their rationale for collection. "/>
      </w:tblPr>
      <w:tblGrid>
        <w:gridCol w:w="1838"/>
        <w:gridCol w:w="2982"/>
        <w:gridCol w:w="4814"/>
      </w:tblGrid>
      <w:tr w:rsidR="00DA10A3" w:rsidRPr="00FA6E20" w14:paraId="42A40800" w14:textId="77777777" w:rsidTr="00AA3DCC">
        <w:trPr>
          <w:cantSplit/>
          <w:tblHeader/>
        </w:trPr>
        <w:tc>
          <w:tcPr>
            <w:tcW w:w="1838" w:type="dxa"/>
            <w:shd w:val="clear" w:color="auto" w:fill="15697D"/>
          </w:tcPr>
          <w:p w14:paraId="62BF4785" w14:textId="77777777" w:rsidR="00DA10A3" w:rsidRPr="00F465A4" w:rsidRDefault="00DA10A3"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Mandatory data requirements</w:t>
            </w:r>
          </w:p>
        </w:tc>
        <w:tc>
          <w:tcPr>
            <w:tcW w:w="2982" w:type="dxa"/>
            <w:shd w:val="clear" w:color="auto" w:fill="15697D"/>
          </w:tcPr>
          <w:p w14:paraId="5F279567" w14:textId="77777777" w:rsidR="00DA10A3" w:rsidRPr="00F465A4" w:rsidRDefault="00DA10A3"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Data items</w:t>
            </w:r>
          </w:p>
        </w:tc>
        <w:tc>
          <w:tcPr>
            <w:tcW w:w="4814" w:type="dxa"/>
            <w:shd w:val="clear" w:color="auto" w:fill="15697D"/>
          </w:tcPr>
          <w:p w14:paraId="0C9B7354" w14:textId="77777777" w:rsidR="00DA10A3" w:rsidRPr="00F465A4" w:rsidRDefault="00DA10A3"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Rationale for collection</w:t>
            </w:r>
          </w:p>
        </w:tc>
      </w:tr>
      <w:tr w:rsidR="00DA10A3" w:rsidRPr="00FA6E20" w14:paraId="05E2FE85" w14:textId="77777777" w:rsidTr="00AA3DCC">
        <w:trPr>
          <w:cantSplit/>
          <w:tblHeader/>
        </w:trPr>
        <w:tc>
          <w:tcPr>
            <w:tcW w:w="1838" w:type="dxa"/>
          </w:tcPr>
          <w:p w14:paraId="29D3C177" w14:textId="77777777" w:rsidR="00DA10A3" w:rsidRPr="00881868" w:rsidRDefault="00DA10A3" w:rsidP="00F465A4">
            <w:pPr>
              <w:widowControl w:val="0"/>
              <w:spacing w:before="120" w:after="120" w:line="276" w:lineRule="auto"/>
              <w:rPr>
                <w:rFonts w:ascii="Arial" w:hAnsi="Arial" w:cs="Arial"/>
                <w:sz w:val="18"/>
                <w:szCs w:val="18"/>
              </w:rPr>
            </w:pPr>
            <w:r w:rsidRPr="00881868">
              <w:rPr>
                <w:rFonts w:ascii="Arial" w:hAnsi="Arial" w:cs="Arial"/>
                <w:sz w:val="18"/>
                <w:szCs w:val="18"/>
              </w:rPr>
              <w:t>1. Client name</w:t>
            </w:r>
          </w:p>
        </w:tc>
        <w:tc>
          <w:tcPr>
            <w:tcW w:w="2982" w:type="dxa"/>
          </w:tcPr>
          <w:p w14:paraId="3BB1C76D" w14:textId="4DA73889" w:rsidR="00DA10A3" w:rsidRPr="00881868" w:rsidRDefault="00DA10A3" w:rsidP="00F465A4">
            <w:pPr>
              <w:pStyle w:val="Tablebullet"/>
              <w:widowControl w:val="0"/>
              <w:spacing w:before="120" w:after="120" w:line="276" w:lineRule="auto"/>
              <w:ind w:left="227" w:hanging="227"/>
              <w:rPr>
                <w:rFonts w:ascii="Arial" w:hAnsi="Arial" w:cs="Arial"/>
                <w:sz w:val="18"/>
                <w:szCs w:val="18"/>
              </w:rPr>
            </w:pPr>
            <w:r w:rsidRPr="00881868">
              <w:rPr>
                <w:rFonts w:ascii="Arial" w:hAnsi="Arial" w:cs="Arial"/>
                <w:sz w:val="18"/>
                <w:szCs w:val="18"/>
              </w:rPr>
              <w:t>Give</w:t>
            </w:r>
            <w:r w:rsidR="00B31895" w:rsidRPr="00881868">
              <w:rPr>
                <w:rFonts w:ascii="Arial" w:hAnsi="Arial" w:cs="Arial"/>
                <w:sz w:val="18"/>
                <w:szCs w:val="18"/>
              </w:rPr>
              <w:t>n</w:t>
            </w:r>
            <w:r w:rsidRPr="00881868">
              <w:rPr>
                <w:rFonts w:ascii="Arial" w:hAnsi="Arial" w:cs="Arial"/>
                <w:sz w:val="18"/>
                <w:szCs w:val="18"/>
              </w:rPr>
              <w:t xml:space="preserve"> name(s) (</w:t>
            </w:r>
            <w:r w:rsidRPr="00F465A4">
              <w:rPr>
                <w:rFonts w:ascii="Arial" w:hAnsi="Arial" w:cs="Arial"/>
                <w:sz w:val="18"/>
                <w:szCs w:val="18"/>
              </w:rPr>
              <w:t xml:space="preserve">not disclosed to </w:t>
            </w:r>
            <w:r w:rsidR="00FA455F" w:rsidRPr="00F465A4">
              <w:rPr>
                <w:rFonts w:ascii="Arial" w:hAnsi="Arial" w:cs="Arial"/>
                <w:sz w:val="18"/>
                <w:szCs w:val="18"/>
              </w:rPr>
              <w:t xml:space="preserve">the </w:t>
            </w:r>
            <w:r w:rsidR="00881868">
              <w:rPr>
                <w:rFonts w:ascii="Arial" w:hAnsi="Arial" w:cs="Arial"/>
                <w:sz w:val="18"/>
                <w:szCs w:val="18"/>
              </w:rPr>
              <w:t>funding agency</w:t>
            </w:r>
            <w:r w:rsidRPr="00F465A4">
              <w:rPr>
                <w:rFonts w:ascii="Arial" w:hAnsi="Arial" w:cs="Arial"/>
                <w:sz w:val="18"/>
                <w:szCs w:val="18"/>
              </w:rPr>
              <w:t>)</w:t>
            </w:r>
          </w:p>
          <w:p w14:paraId="2E3C683B" w14:textId="2330AFF2" w:rsidR="00DA10A3" w:rsidRPr="00881868" w:rsidRDefault="00DA10A3" w:rsidP="00F465A4">
            <w:pPr>
              <w:pStyle w:val="Tablebullet"/>
              <w:widowControl w:val="0"/>
              <w:spacing w:before="120" w:after="120" w:line="276" w:lineRule="auto"/>
              <w:ind w:left="227" w:hanging="227"/>
              <w:rPr>
                <w:rFonts w:ascii="Arial" w:hAnsi="Arial" w:cs="Arial"/>
                <w:sz w:val="18"/>
                <w:szCs w:val="18"/>
              </w:rPr>
            </w:pPr>
            <w:r w:rsidRPr="00881868">
              <w:rPr>
                <w:rFonts w:ascii="Arial" w:hAnsi="Arial" w:cs="Arial"/>
                <w:sz w:val="18"/>
                <w:szCs w:val="18"/>
              </w:rPr>
              <w:t xml:space="preserve">Last name </w:t>
            </w:r>
            <w:r w:rsidRPr="00F465A4">
              <w:rPr>
                <w:rFonts w:ascii="Arial" w:hAnsi="Arial" w:cs="Arial"/>
                <w:sz w:val="18"/>
                <w:szCs w:val="18"/>
              </w:rPr>
              <w:t xml:space="preserve">(not disclosed to </w:t>
            </w:r>
            <w:r w:rsidR="003B4120" w:rsidRPr="00881868">
              <w:rPr>
                <w:rFonts w:ascii="Arial" w:hAnsi="Arial" w:cs="Arial"/>
                <w:sz w:val="18"/>
                <w:szCs w:val="18"/>
              </w:rPr>
              <w:t xml:space="preserve">the </w:t>
            </w:r>
            <w:r w:rsidR="00881868">
              <w:rPr>
                <w:rFonts w:ascii="Arial" w:hAnsi="Arial" w:cs="Arial"/>
                <w:sz w:val="18"/>
                <w:szCs w:val="18"/>
              </w:rPr>
              <w:t>funding agency</w:t>
            </w:r>
            <w:r w:rsidRPr="00881868">
              <w:rPr>
                <w:rFonts w:ascii="Arial" w:hAnsi="Arial" w:cs="Arial"/>
                <w:sz w:val="18"/>
                <w:szCs w:val="18"/>
              </w:rPr>
              <w:t>)</w:t>
            </w:r>
          </w:p>
          <w:p w14:paraId="5E776BC9" w14:textId="77777777" w:rsidR="00DA10A3" w:rsidRPr="00881868" w:rsidRDefault="00EA3A86" w:rsidP="00F465A4">
            <w:pPr>
              <w:pStyle w:val="Tablebullet"/>
              <w:widowControl w:val="0"/>
              <w:spacing w:before="120" w:after="120" w:line="276" w:lineRule="auto"/>
              <w:ind w:left="227" w:hanging="227"/>
              <w:rPr>
                <w:rFonts w:ascii="Arial" w:hAnsi="Arial" w:cs="Arial"/>
                <w:sz w:val="18"/>
                <w:szCs w:val="18"/>
              </w:rPr>
            </w:pPr>
            <w:r w:rsidRPr="00881868">
              <w:rPr>
                <w:rFonts w:ascii="Arial" w:hAnsi="Arial" w:cs="Arial"/>
                <w:sz w:val="18"/>
                <w:szCs w:val="18"/>
              </w:rPr>
              <w:t xml:space="preserve">If </w:t>
            </w:r>
            <w:r w:rsidR="00DA10A3" w:rsidRPr="00881868">
              <w:rPr>
                <w:rFonts w:ascii="Arial" w:hAnsi="Arial" w:cs="Arial"/>
                <w:sz w:val="18"/>
                <w:szCs w:val="18"/>
              </w:rPr>
              <w:t>name is a pseudonym</w:t>
            </w:r>
          </w:p>
        </w:tc>
        <w:tc>
          <w:tcPr>
            <w:tcW w:w="4814" w:type="dxa"/>
          </w:tcPr>
          <w:p w14:paraId="266EDB62" w14:textId="4BBDA6E4" w:rsidR="00DA10A3" w:rsidRPr="00881868" w:rsidRDefault="00DA10A3" w:rsidP="00E61E67">
            <w:pPr>
              <w:widowControl w:val="0"/>
              <w:spacing w:before="120" w:after="120" w:line="276" w:lineRule="auto"/>
              <w:rPr>
                <w:rFonts w:ascii="Arial" w:hAnsi="Arial" w:cs="Arial"/>
                <w:sz w:val="18"/>
                <w:szCs w:val="18"/>
              </w:rPr>
            </w:pPr>
            <w:r w:rsidRPr="00881868">
              <w:rPr>
                <w:rFonts w:ascii="Arial" w:hAnsi="Arial" w:cs="Arial"/>
                <w:sz w:val="18"/>
                <w:szCs w:val="18"/>
              </w:rPr>
              <w:t xml:space="preserve">Used to generate a SLK. This allows clients to be matched on a de-identified basis over time, across </w:t>
            </w:r>
            <w:r w:rsidR="00754C6E" w:rsidRPr="00881868">
              <w:rPr>
                <w:rFonts w:ascii="Arial" w:hAnsi="Arial" w:cs="Arial"/>
                <w:sz w:val="18"/>
                <w:szCs w:val="18"/>
              </w:rPr>
              <w:t>program</w:t>
            </w:r>
            <w:r w:rsidRPr="00881868">
              <w:rPr>
                <w:rFonts w:ascii="Arial" w:hAnsi="Arial" w:cs="Arial"/>
                <w:sz w:val="18"/>
                <w:szCs w:val="18"/>
              </w:rPr>
              <w:t xml:space="preserve"> activities and with other government data sets. </w:t>
            </w:r>
          </w:p>
        </w:tc>
      </w:tr>
      <w:tr w:rsidR="00DA10A3" w:rsidRPr="00FA6E20" w14:paraId="2AD1D60B" w14:textId="77777777" w:rsidTr="00AA3DCC">
        <w:trPr>
          <w:cantSplit/>
          <w:tblHeader/>
        </w:trPr>
        <w:tc>
          <w:tcPr>
            <w:tcW w:w="1838" w:type="dxa"/>
          </w:tcPr>
          <w:p w14:paraId="704AE577" w14:textId="77777777"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2. Date of birth</w:t>
            </w:r>
          </w:p>
        </w:tc>
        <w:tc>
          <w:tcPr>
            <w:tcW w:w="2982" w:type="dxa"/>
          </w:tcPr>
          <w:p w14:paraId="04520C6E" w14:textId="77777777" w:rsidR="00DA10A3" w:rsidRPr="00F465A4" w:rsidRDefault="00DA10A3" w:rsidP="00F465A4">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Date of birth</w:t>
            </w:r>
          </w:p>
          <w:p w14:paraId="5AB397B9" w14:textId="77777777" w:rsidR="00DA10A3" w:rsidRPr="00F465A4" w:rsidRDefault="00DA10A3" w:rsidP="00F465A4">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Whether date is an estimate</w:t>
            </w:r>
          </w:p>
        </w:tc>
        <w:tc>
          <w:tcPr>
            <w:tcW w:w="4814" w:type="dxa"/>
          </w:tcPr>
          <w:p w14:paraId="786A8DE1" w14:textId="480177F9"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Used to generate the client SLK and to monitor and report data on the age profile of clients.</w:t>
            </w:r>
          </w:p>
        </w:tc>
      </w:tr>
      <w:tr w:rsidR="00DA10A3" w:rsidRPr="00FA6E20" w14:paraId="70BCF4FB" w14:textId="77777777" w:rsidTr="00AA3DCC">
        <w:trPr>
          <w:cantSplit/>
          <w:tblHeader/>
        </w:trPr>
        <w:tc>
          <w:tcPr>
            <w:tcW w:w="1838" w:type="dxa"/>
          </w:tcPr>
          <w:p w14:paraId="4F0D2DA6" w14:textId="77777777"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3. Gender</w:t>
            </w:r>
          </w:p>
        </w:tc>
        <w:tc>
          <w:tcPr>
            <w:tcW w:w="2982" w:type="dxa"/>
          </w:tcPr>
          <w:p w14:paraId="479D2859" w14:textId="0105AC95" w:rsidR="00DA10A3" w:rsidRPr="00F465A4" w:rsidRDefault="00DA10A3" w:rsidP="00CC6307">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Gender (</w:t>
            </w:r>
            <w:r w:rsidR="00CC6307">
              <w:rPr>
                <w:rFonts w:ascii="Arial" w:hAnsi="Arial" w:cs="Arial"/>
                <w:sz w:val="18"/>
                <w:szCs w:val="18"/>
              </w:rPr>
              <w:t xml:space="preserve">Man or </w:t>
            </w:r>
            <w:r w:rsidRPr="00F465A4">
              <w:rPr>
                <w:rFonts w:ascii="Arial" w:hAnsi="Arial" w:cs="Arial"/>
                <w:sz w:val="18"/>
                <w:szCs w:val="18"/>
              </w:rPr>
              <w:t xml:space="preserve">Male, </w:t>
            </w:r>
            <w:r w:rsidR="00CC6307">
              <w:rPr>
                <w:rFonts w:ascii="Arial" w:hAnsi="Arial" w:cs="Arial"/>
                <w:sz w:val="18"/>
                <w:szCs w:val="18"/>
              </w:rPr>
              <w:t>Wom</w:t>
            </w:r>
            <w:r w:rsidR="000B011B">
              <w:rPr>
                <w:rFonts w:ascii="Arial" w:hAnsi="Arial" w:cs="Arial"/>
                <w:sz w:val="18"/>
                <w:szCs w:val="18"/>
              </w:rPr>
              <w:t>a</w:t>
            </w:r>
            <w:r w:rsidR="00CC6307">
              <w:rPr>
                <w:rFonts w:ascii="Arial" w:hAnsi="Arial" w:cs="Arial"/>
                <w:sz w:val="18"/>
                <w:szCs w:val="18"/>
              </w:rPr>
              <w:t xml:space="preserve">n or </w:t>
            </w:r>
            <w:r w:rsidRPr="00F465A4">
              <w:rPr>
                <w:rFonts w:ascii="Arial" w:hAnsi="Arial" w:cs="Arial"/>
                <w:sz w:val="18"/>
                <w:szCs w:val="18"/>
              </w:rPr>
              <w:t xml:space="preserve">Female, </w:t>
            </w:r>
            <w:r w:rsidR="00CC6307">
              <w:rPr>
                <w:rFonts w:ascii="Arial" w:hAnsi="Arial" w:cs="Arial"/>
                <w:sz w:val="18"/>
                <w:szCs w:val="18"/>
              </w:rPr>
              <w:t xml:space="preserve">Non-binary, </w:t>
            </w:r>
            <w:r w:rsidR="00F31EB1">
              <w:rPr>
                <w:rFonts w:ascii="Arial" w:hAnsi="Arial" w:cs="Arial"/>
                <w:sz w:val="18"/>
                <w:szCs w:val="18"/>
              </w:rPr>
              <w:t>[I/They] use a d</w:t>
            </w:r>
            <w:r w:rsidR="00CC6307">
              <w:rPr>
                <w:rFonts w:ascii="Arial" w:hAnsi="Arial" w:cs="Arial"/>
                <w:sz w:val="18"/>
                <w:szCs w:val="18"/>
              </w:rPr>
              <w:t>ifferent term, prefer not to answer</w:t>
            </w:r>
            <w:r w:rsidRPr="00F465A4">
              <w:rPr>
                <w:rFonts w:ascii="Arial" w:hAnsi="Arial" w:cs="Arial"/>
                <w:sz w:val="18"/>
                <w:szCs w:val="18"/>
              </w:rPr>
              <w:t>)</w:t>
            </w:r>
          </w:p>
        </w:tc>
        <w:tc>
          <w:tcPr>
            <w:tcW w:w="4814" w:type="dxa"/>
          </w:tcPr>
          <w:p w14:paraId="7321BF83" w14:textId="51921D6B" w:rsidR="00DA10A3" w:rsidRPr="00F465A4" w:rsidRDefault="00DA10A3" w:rsidP="00577795">
            <w:pPr>
              <w:widowControl w:val="0"/>
              <w:spacing w:before="120" w:after="120" w:line="276" w:lineRule="auto"/>
              <w:rPr>
                <w:rFonts w:ascii="Arial" w:hAnsi="Arial" w:cs="Arial"/>
                <w:sz w:val="18"/>
                <w:szCs w:val="18"/>
              </w:rPr>
            </w:pPr>
            <w:r w:rsidRPr="00F465A4">
              <w:rPr>
                <w:rFonts w:ascii="Arial" w:hAnsi="Arial" w:cs="Arial"/>
                <w:sz w:val="18"/>
                <w:szCs w:val="18"/>
              </w:rPr>
              <w:t>Used to generate the client SLK and to monitor and report data on the gender profile of clients</w:t>
            </w:r>
            <w:r w:rsidR="006767BC">
              <w:rPr>
                <w:rFonts w:ascii="Arial" w:hAnsi="Arial" w:cs="Arial"/>
                <w:sz w:val="18"/>
                <w:szCs w:val="18"/>
              </w:rPr>
              <w:t xml:space="preserve"> – </w:t>
            </w:r>
            <w:r w:rsidRPr="00F465A4">
              <w:rPr>
                <w:rFonts w:ascii="Arial" w:hAnsi="Arial" w:cs="Arial"/>
                <w:sz w:val="18"/>
                <w:szCs w:val="18"/>
              </w:rPr>
              <w:t xml:space="preserve">using the </w:t>
            </w:r>
            <w:hyperlink r:id="rId30" w:history="1">
              <w:r w:rsidR="0032335C" w:rsidRPr="00577795">
                <w:rPr>
                  <w:rStyle w:val="Hyperlink"/>
                  <w:rFonts w:ascii="Arial" w:hAnsi="Arial" w:cs="Arial"/>
                  <w:sz w:val="18"/>
                  <w:szCs w:val="18"/>
                </w:rPr>
                <w:t xml:space="preserve">Australian Bureau </w:t>
              </w:r>
              <w:r w:rsidR="00577795" w:rsidRPr="00577795">
                <w:rPr>
                  <w:rStyle w:val="Hyperlink"/>
                  <w:rFonts w:ascii="Arial" w:hAnsi="Arial" w:cs="Arial"/>
                  <w:sz w:val="18"/>
                  <w:szCs w:val="18"/>
                </w:rPr>
                <w:t>S</w:t>
              </w:r>
              <w:r w:rsidR="0032335C" w:rsidRPr="00577795">
                <w:rPr>
                  <w:rStyle w:val="Hyperlink"/>
                  <w:rFonts w:ascii="Arial" w:hAnsi="Arial" w:cs="Arial"/>
                  <w:sz w:val="18"/>
                  <w:szCs w:val="18"/>
                </w:rPr>
                <w:t>tandard</w:t>
              </w:r>
              <w:r w:rsidR="00577795" w:rsidRPr="00577795">
                <w:rPr>
                  <w:rStyle w:val="Hyperlink"/>
                  <w:rFonts w:ascii="Arial" w:hAnsi="Arial" w:cs="Arial"/>
                  <w:sz w:val="18"/>
                  <w:szCs w:val="18"/>
                </w:rPr>
                <w:t xml:space="preserve"> for Sex, Gender, Variation of Sex Characteristic and Sexual Orientation Variables, 2020 (‘2020 Standard</w:t>
              </w:r>
            </w:hyperlink>
            <w:r w:rsidR="00577795">
              <w:rPr>
                <w:rFonts w:ascii="Arial" w:hAnsi="Arial" w:cs="Arial"/>
                <w:sz w:val="18"/>
                <w:szCs w:val="18"/>
              </w:rPr>
              <w:t xml:space="preserve">). </w:t>
            </w:r>
          </w:p>
        </w:tc>
      </w:tr>
      <w:tr w:rsidR="00DA10A3" w:rsidRPr="00FA6E20" w14:paraId="3627CC76" w14:textId="77777777" w:rsidTr="00AA3DCC">
        <w:trPr>
          <w:cantSplit/>
          <w:tblHeader/>
        </w:trPr>
        <w:tc>
          <w:tcPr>
            <w:tcW w:w="1838" w:type="dxa"/>
          </w:tcPr>
          <w:p w14:paraId="1C0F2CB5" w14:textId="33AD8721"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4. Residential location</w:t>
            </w:r>
          </w:p>
        </w:tc>
        <w:tc>
          <w:tcPr>
            <w:tcW w:w="2982" w:type="dxa"/>
          </w:tcPr>
          <w:p w14:paraId="2DB30C8A" w14:textId="4A953412" w:rsidR="00F3419F" w:rsidRDefault="00F3419F" w:rsidP="00F465A4">
            <w:pPr>
              <w:pStyle w:val="Tablebullet"/>
              <w:widowControl w:val="0"/>
              <w:spacing w:before="120" w:after="120" w:line="276" w:lineRule="auto"/>
              <w:ind w:left="227" w:hanging="227"/>
              <w:rPr>
                <w:rFonts w:ascii="Arial" w:hAnsi="Arial" w:cs="Arial"/>
                <w:sz w:val="18"/>
                <w:szCs w:val="18"/>
              </w:rPr>
            </w:pPr>
            <w:r>
              <w:rPr>
                <w:rFonts w:ascii="Arial" w:hAnsi="Arial" w:cs="Arial"/>
                <w:sz w:val="18"/>
                <w:szCs w:val="18"/>
              </w:rPr>
              <w:t>Line 1 address (optional)</w:t>
            </w:r>
            <w:r w:rsidR="0032335C">
              <w:rPr>
                <w:rFonts w:ascii="Arial" w:hAnsi="Arial" w:cs="Arial"/>
                <w:sz w:val="18"/>
                <w:szCs w:val="18"/>
              </w:rPr>
              <w:t xml:space="preserve"> </w:t>
            </w:r>
          </w:p>
          <w:p w14:paraId="1D083C33" w14:textId="1F84FD02" w:rsidR="00564999" w:rsidRPr="00F465A4" w:rsidRDefault="00564999" w:rsidP="00F465A4">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Suburb</w:t>
            </w:r>
            <w:r w:rsidR="00F3419F">
              <w:rPr>
                <w:rFonts w:ascii="Arial" w:hAnsi="Arial" w:cs="Arial"/>
                <w:sz w:val="18"/>
                <w:szCs w:val="18"/>
              </w:rPr>
              <w:t xml:space="preserve"> (mandatory)</w:t>
            </w:r>
          </w:p>
          <w:p w14:paraId="543FAD62" w14:textId="2DAC42D7" w:rsidR="00564999" w:rsidRPr="00F465A4" w:rsidRDefault="00564999" w:rsidP="00F465A4">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State</w:t>
            </w:r>
            <w:r w:rsidR="00F3419F" w:rsidRPr="004C19C7">
              <w:rPr>
                <w:rFonts w:ascii="Arial" w:hAnsi="Arial" w:cs="Arial"/>
                <w:sz w:val="18"/>
                <w:szCs w:val="18"/>
              </w:rPr>
              <w:t xml:space="preserve"> (mandatory)</w:t>
            </w:r>
          </w:p>
          <w:p w14:paraId="0D32E869" w14:textId="749D1CFB" w:rsidR="00DA10A3" w:rsidRPr="00F465A4" w:rsidRDefault="00DA10A3" w:rsidP="00F465A4">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 xml:space="preserve">Postcode </w:t>
            </w:r>
            <w:r w:rsidR="00F3419F" w:rsidRPr="00921A11">
              <w:rPr>
                <w:rFonts w:ascii="Arial" w:hAnsi="Arial" w:cs="Arial"/>
                <w:sz w:val="18"/>
                <w:szCs w:val="18"/>
              </w:rPr>
              <w:t>(mandatory)</w:t>
            </w:r>
          </w:p>
        </w:tc>
        <w:tc>
          <w:tcPr>
            <w:tcW w:w="4814" w:type="dxa"/>
          </w:tcPr>
          <w:p w14:paraId="750AB0A6" w14:textId="2758ED37"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Used to monitor and report data on the geographical distribution of clients.</w:t>
            </w:r>
          </w:p>
        </w:tc>
      </w:tr>
      <w:tr w:rsidR="00DA10A3" w:rsidRPr="00FA6E20" w14:paraId="7A58B91B" w14:textId="77777777" w:rsidTr="00AA3DCC">
        <w:trPr>
          <w:cantSplit/>
          <w:tblHeader/>
        </w:trPr>
        <w:tc>
          <w:tcPr>
            <w:tcW w:w="1838" w:type="dxa"/>
          </w:tcPr>
          <w:p w14:paraId="2FDBA3F5" w14:textId="77777777"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5. Indigenous status</w:t>
            </w:r>
          </w:p>
        </w:tc>
        <w:tc>
          <w:tcPr>
            <w:tcW w:w="2982" w:type="dxa"/>
          </w:tcPr>
          <w:p w14:paraId="182DC6B9" w14:textId="77777777" w:rsidR="00DA10A3" w:rsidRPr="00F465A4" w:rsidRDefault="00DA10A3" w:rsidP="00F465A4">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Indigenous status (Aboriginal, Torres Strait Islander, Both or No)</w:t>
            </w:r>
          </w:p>
        </w:tc>
        <w:tc>
          <w:tcPr>
            <w:tcW w:w="4814" w:type="dxa"/>
          </w:tcPr>
          <w:p w14:paraId="2F2D5D15" w14:textId="1B8923A3"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 xml:space="preserve">Used to monitor and report data on access of Indigenous people to </w:t>
            </w:r>
            <w:r w:rsidR="00754C6E" w:rsidRPr="00F465A4">
              <w:rPr>
                <w:rFonts w:ascii="Arial" w:hAnsi="Arial" w:cs="Arial"/>
                <w:sz w:val="18"/>
                <w:szCs w:val="18"/>
              </w:rPr>
              <w:t>program</w:t>
            </w:r>
            <w:r w:rsidRPr="00F465A4">
              <w:rPr>
                <w:rFonts w:ascii="Arial" w:hAnsi="Arial" w:cs="Arial"/>
                <w:sz w:val="18"/>
                <w:szCs w:val="18"/>
              </w:rPr>
              <w:t xml:space="preserve"> </w:t>
            </w:r>
            <w:r w:rsidR="00D30055" w:rsidRPr="00D30055">
              <w:rPr>
                <w:rFonts w:ascii="Arial" w:hAnsi="Arial" w:cs="Arial"/>
                <w:sz w:val="18"/>
                <w:szCs w:val="18"/>
              </w:rPr>
              <w:t>activities using</w:t>
            </w:r>
            <w:r w:rsidRPr="00F465A4">
              <w:rPr>
                <w:rFonts w:ascii="Arial" w:hAnsi="Arial" w:cs="Arial"/>
                <w:sz w:val="18"/>
                <w:szCs w:val="18"/>
              </w:rPr>
              <w:t xml:space="preserve"> the AIHW definition to ensure comparability </w:t>
            </w:r>
            <w:r w:rsidR="00781045" w:rsidRPr="00F465A4">
              <w:rPr>
                <w:rFonts w:ascii="Arial" w:hAnsi="Arial" w:cs="Arial"/>
                <w:sz w:val="18"/>
                <w:szCs w:val="18"/>
              </w:rPr>
              <w:t>across</w:t>
            </w:r>
            <w:r w:rsidRPr="00F465A4">
              <w:rPr>
                <w:rFonts w:ascii="Arial" w:hAnsi="Arial" w:cs="Arial"/>
                <w:sz w:val="18"/>
                <w:szCs w:val="18"/>
              </w:rPr>
              <w:t xml:space="preserve"> government data sets.</w:t>
            </w:r>
          </w:p>
        </w:tc>
      </w:tr>
      <w:tr w:rsidR="00DA10A3" w:rsidRPr="00FA6E20" w14:paraId="17BE687C" w14:textId="77777777" w:rsidTr="00AA3DCC">
        <w:trPr>
          <w:cantSplit/>
          <w:tblHeader/>
        </w:trPr>
        <w:tc>
          <w:tcPr>
            <w:tcW w:w="1838" w:type="dxa"/>
          </w:tcPr>
          <w:p w14:paraId="38C22FC7" w14:textId="0CF7D197"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 xml:space="preserve">6. </w:t>
            </w:r>
            <w:r w:rsidR="006767BC">
              <w:rPr>
                <w:rFonts w:ascii="Arial" w:hAnsi="Arial" w:cs="Arial"/>
                <w:sz w:val="18"/>
                <w:szCs w:val="18"/>
              </w:rPr>
              <w:t>Cultural and Linguistic Diversity (</w:t>
            </w:r>
            <w:r w:rsidRPr="00F465A4">
              <w:rPr>
                <w:rFonts w:ascii="Arial" w:hAnsi="Arial" w:cs="Arial"/>
                <w:sz w:val="18"/>
                <w:szCs w:val="18"/>
              </w:rPr>
              <w:t>CALD</w:t>
            </w:r>
            <w:r w:rsidR="006767BC">
              <w:rPr>
                <w:rFonts w:ascii="Arial" w:hAnsi="Arial" w:cs="Arial"/>
                <w:sz w:val="18"/>
                <w:szCs w:val="18"/>
              </w:rPr>
              <w:t>)</w:t>
            </w:r>
            <w:r w:rsidRPr="00F465A4">
              <w:rPr>
                <w:rFonts w:ascii="Arial" w:hAnsi="Arial" w:cs="Arial"/>
                <w:sz w:val="18"/>
                <w:szCs w:val="18"/>
              </w:rPr>
              <w:t xml:space="preserve"> status</w:t>
            </w:r>
          </w:p>
        </w:tc>
        <w:tc>
          <w:tcPr>
            <w:tcW w:w="2982" w:type="dxa"/>
          </w:tcPr>
          <w:p w14:paraId="0CAFBF96" w14:textId="4FB47ED6" w:rsidR="00DA10A3" w:rsidRPr="00F465A4" w:rsidRDefault="00DA10A3" w:rsidP="00F465A4">
            <w:pPr>
              <w:pStyle w:val="Tablebullet"/>
              <w:widowControl w:val="0"/>
              <w:spacing w:before="120" w:after="120" w:line="276" w:lineRule="auto"/>
              <w:ind w:left="227" w:hanging="227"/>
              <w:rPr>
                <w:rFonts w:ascii="Arial" w:hAnsi="Arial" w:cs="Arial"/>
                <w:i/>
                <w:sz w:val="18"/>
                <w:szCs w:val="18"/>
              </w:rPr>
            </w:pPr>
            <w:r w:rsidRPr="00F465A4">
              <w:rPr>
                <w:rFonts w:ascii="Arial" w:hAnsi="Arial" w:cs="Arial"/>
                <w:sz w:val="18"/>
                <w:szCs w:val="18"/>
              </w:rPr>
              <w:t xml:space="preserve">Country of birth </w:t>
            </w:r>
          </w:p>
          <w:p w14:paraId="4D558C3F" w14:textId="001FCC31" w:rsidR="00DA10A3" w:rsidRPr="00F465A4" w:rsidRDefault="00DA10A3" w:rsidP="00F465A4">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 xml:space="preserve">Main language spoken at home </w:t>
            </w:r>
          </w:p>
        </w:tc>
        <w:tc>
          <w:tcPr>
            <w:tcW w:w="4814" w:type="dxa"/>
          </w:tcPr>
          <w:p w14:paraId="65F233E9" w14:textId="5EE91119"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 xml:space="preserve">Used to monitor and report data on access of CALD clients to </w:t>
            </w:r>
            <w:r w:rsidR="00754C6E" w:rsidRPr="00F465A4">
              <w:rPr>
                <w:rFonts w:ascii="Arial" w:hAnsi="Arial" w:cs="Arial"/>
                <w:sz w:val="18"/>
                <w:szCs w:val="18"/>
              </w:rPr>
              <w:t>program</w:t>
            </w:r>
            <w:r w:rsidRPr="00F465A4">
              <w:rPr>
                <w:rFonts w:ascii="Arial" w:hAnsi="Arial" w:cs="Arial"/>
                <w:sz w:val="18"/>
                <w:szCs w:val="18"/>
              </w:rPr>
              <w:t xml:space="preserve"> </w:t>
            </w:r>
            <w:r w:rsidR="00FB175E" w:rsidRPr="00FB175E">
              <w:rPr>
                <w:rFonts w:ascii="Arial" w:hAnsi="Arial" w:cs="Arial"/>
                <w:sz w:val="18"/>
                <w:szCs w:val="18"/>
              </w:rPr>
              <w:t>activities using</w:t>
            </w:r>
            <w:r w:rsidRPr="00F465A4">
              <w:rPr>
                <w:rFonts w:ascii="Arial" w:hAnsi="Arial" w:cs="Arial"/>
                <w:sz w:val="18"/>
                <w:szCs w:val="18"/>
              </w:rPr>
              <w:t xml:space="preserve"> the AIHW definition to ensure comparability of </w:t>
            </w:r>
            <w:r w:rsidR="00426AB3" w:rsidRPr="00F465A4">
              <w:rPr>
                <w:rFonts w:ascii="Arial" w:hAnsi="Arial" w:cs="Arial"/>
                <w:sz w:val="18"/>
                <w:szCs w:val="18"/>
              </w:rPr>
              <w:t xml:space="preserve">program </w:t>
            </w:r>
            <w:r w:rsidRPr="00F465A4">
              <w:rPr>
                <w:rFonts w:ascii="Arial" w:hAnsi="Arial" w:cs="Arial"/>
                <w:sz w:val="18"/>
                <w:szCs w:val="18"/>
              </w:rPr>
              <w:t xml:space="preserve">data </w:t>
            </w:r>
            <w:r w:rsidR="00781045" w:rsidRPr="00F465A4">
              <w:rPr>
                <w:rFonts w:ascii="Arial" w:hAnsi="Arial" w:cs="Arial"/>
                <w:sz w:val="18"/>
                <w:szCs w:val="18"/>
              </w:rPr>
              <w:t>across</w:t>
            </w:r>
            <w:r w:rsidRPr="00F465A4">
              <w:rPr>
                <w:rFonts w:ascii="Arial" w:hAnsi="Arial" w:cs="Arial"/>
                <w:sz w:val="18"/>
                <w:szCs w:val="18"/>
              </w:rPr>
              <w:t xml:space="preserve"> government data sets.</w:t>
            </w:r>
          </w:p>
        </w:tc>
      </w:tr>
      <w:tr w:rsidR="00DA10A3" w:rsidRPr="00FA6E20" w14:paraId="65B466BB" w14:textId="77777777" w:rsidTr="00AA3DCC">
        <w:trPr>
          <w:cantSplit/>
          <w:tblHeader/>
        </w:trPr>
        <w:tc>
          <w:tcPr>
            <w:tcW w:w="1838" w:type="dxa"/>
          </w:tcPr>
          <w:p w14:paraId="7EBB13AB" w14:textId="77777777"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 xml:space="preserve">7. Disability </w:t>
            </w:r>
          </w:p>
        </w:tc>
        <w:tc>
          <w:tcPr>
            <w:tcW w:w="2982" w:type="dxa"/>
          </w:tcPr>
          <w:p w14:paraId="69EE70EB" w14:textId="7FF66FCD" w:rsidR="00DA10A3" w:rsidRPr="00F465A4" w:rsidRDefault="00DA10A3" w:rsidP="00F465A4">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Self-reported disability (intellectual/learning, psychiatric, sensory/speech, physical/diverse, none</w:t>
            </w:r>
            <w:r w:rsidR="00206CAE">
              <w:rPr>
                <w:rFonts w:ascii="Arial" w:hAnsi="Arial" w:cs="Arial"/>
                <w:sz w:val="18"/>
                <w:szCs w:val="18"/>
              </w:rPr>
              <w:t>,</w:t>
            </w:r>
            <w:r w:rsidR="00FB0087">
              <w:rPr>
                <w:rFonts w:ascii="Arial" w:hAnsi="Arial" w:cs="Arial"/>
                <w:sz w:val="18"/>
                <w:szCs w:val="18"/>
              </w:rPr>
              <w:t xml:space="preserve"> </w:t>
            </w:r>
            <w:r w:rsidR="00206CAE">
              <w:rPr>
                <w:rFonts w:ascii="Arial" w:hAnsi="Arial" w:cs="Arial"/>
                <w:sz w:val="18"/>
                <w:szCs w:val="18"/>
              </w:rPr>
              <w:t>prefer not to say</w:t>
            </w:r>
            <w:r w:rsidRPr="00F465A4">
              <w:rPr>
                <w:rFonts w:ascii="Arial" w:hAnsi="Arial" w:cs="Arial"/>
                <w:sz w:val="18"/>
                <w:szCs w:val="18"/>
              </w:rPr>
              <w:t>)</w:t>
            </w:r>
          </w:p>
        </w:tc>
        <w:tc>
          <w:tcPr>
            <w:tcW w:w="4814" w:type="dxa"/>
          </w:tcPr>
          <w:p w14:paraId="7B6ED37D" w14:textId="47EEB1D5"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 xml:space="preserve">Used to monitor and report data on access of people with a disability to </w:t>
            </w:r>
            <w:r w:rsidR="00754C6E" w:rsidRPr="00F465A4">
              <w:rPr>
                <w:rFonts w:ascii="Arial" w:hAnsi="Arial" w:cs="Arial"/>
                <w:sz w:val="18"/>
                <w:szCs w:val="18"/>
              </w:rPr>
              <w:t>program</w:t>
            </w:r>
            <w:r w:rsidRPr="00F465A4">
              <w:rPr>
                <w:rFonts w:ascii="Arial" w:hAnsi="Arial" w:cs="Arial"/>
                <w:sz w:val="18"/>
                <w:szCs w:val="18"/>
              </w:rPr>
              <w:t xml:space="preserve"> </w:t>
            </w:r>
            <w:r w:rsidR="00D30055" w:rsidRPr="00D30055">
              <w:rPr>
                <w:rFonts w:ascii="Arial" w:hAnsi="Arial" w:cs="Arial"/>
                <w:sz w:val="18"/>
                <w:szCs w:val="18"/>
              </w:rPr>
              <w:t>activities using</w:t>
            </w:r>
            <w:r w:rsidRPr="00F465A4">
              <w:rPr>
                <w:rFonts w:ascii="Arial" w:hAnsi="Arial" w:cs="Arial"/>
                <w:sz w:val="18"/>
                <w:szCs w:val="18"/>
              </w:rPr>
              <w:t xml:space="preserve"> the AIHW definition to ensure comparability of </w:t>
            </w:r>
            <w:r w:rsidR="00426AB3" w:rsidRPr="00F465A4">
              <w:rPr>
                <w:rFonts w:ascii="Arial" w:hAnsi="Arial" w:cs="Arial"/>
                <w:sz w:val="18"/>
                <w:szCs w:val="18"/>
              </w:rPr>
              <w:t xml:space="preserve">program </w:t>
            </w:r>
            <w:r w:rsidRPr="00F465A4">
              <w:rPr>
                <w:rFonts w:ascii="Arial" w:hAnsi="Arial" w:cs="Arial"/>
                <w:sz w:val="18"/>
                <w:szCs w:val="18"/>
              </w:rPr>
              <w:t xml:space="preserve">data </w:t>
            </w:r>
            <w:r w:rsidR="00781045" w:rsidRPr="00F465A4">
              <w:rPr>
                <w:rFonts w:ascii="Arial" w:hAnsi="Arial" w:cs="Arial"/>
                <w:sz w:val="18"/>
                <w:szCs w:val="18"/>
              </w:rPr>
              <w:t>across</w:t>
            </w:r>
            <w:r w:rsidRPr="00F465A4">
              <w:rPr>
                <w:rFonts w:ascii="Arial" w:hAnsi="Arial" w:cs="Arial"/>
                <w:sz w:val="18"/>
                <w:szCs w:val="18"/>
              </w:rPr>
              <w:t xml:space="preserve"> data sets.</w:t>
            </w:r>
          </w:p>
        </w:tc>
      </w:tr>
      <w:tr w:rsidR="00DA10A3" w:rsidRPr="00FA6E20" w14:paraId="046307E4" w14:textId="77777777" w:rsidTr="00AA3DCC">
        <w:trPr>
          <w:cantSplit/>
          <w:tblHeader/>
        </w:trPr>
        <w:tc>
          <w:tcPr>
            <w:tcW w:w="1838" w:type="dxa"/>
          </w:tcPr>
          <w:p w14:paraId="328D62DF" w14:textId="45B84448" w:rsidR="00DA10A3" w:rsidRPr="00F465A4"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 xml:space="preserve">8. Consent </w:t>
            </w:r>
            <w:r w:rsidR="00FD36FC">
              <w:rPr>
                <w:rFonts w:ascii="Arial" w:hAnsi="Arial" w:cs="Arial"/>
                <w:sz w:val="18"/>
                <w:szCs w:val="18"/>
                <w:vertAlign w:val="superscript"/>
              </w:rPr>
              <w:t>1</w:t>
            </w:r>
          </w:p>
        </w:tc>
        <w:tc>
          <w:tcPr>
            <w:tcW w:w="2982" w:type="dxa"/>
          </w:tcPr>
          <w:p w14:paraId="2FC5FE53" w14:textId="4A75A1AC" w:rsidR="004C19C7" w:rsidRDefault="004C19C7" w:rsidP="00F465A4">
            <w:pPr>
              <w:pStyle w:val="Tablebullet"/>
              <w:widowControl w:val="0"/>
              <w:spacing w:before="120" w:after="120" w:line="276" w:lineRule="auto"/>
              <w:ind w:left="227" w:hanging="227"/>
              <w:rPr>
                <w:rFonts w:ascii="Arial" w:hAnsi="Arial" w:cs="Arial"/>
                <w:sz w:val="18"/>
                <w:szCs w:val="18"/>
              </w:rPr>
            </w:pPr>
            <w:r>
              <w:rPr>
                <w:rFonts w:ascii="Arial" w:hAnsi="Arial" w:cs="Arial"/>
                <w:sz w:val="18"/>
                <w:szCs w:val="18"/>
              </w:rPr>
              <w:t xml:space="preserve">Consent relating </w:t>
            </w:r>
            <w:r w:rsidR="00F62F7E">
              <w:rPr>
                <w:rFonts w:ascii="Arial" w:hAnsi="Arial" w:cs="Arial"/>
                <w:sz w:val="18"/>
                <w:szCs w:val="18"/>
              </w:rPr>
              <w:t xml:space="preserve">to </w:t>
            </w:r>
            <w:r w:rsidR="00592043">
              <w:rPr>
                <w:rFonts w:ascii="Arial" w:hAnsi="Arial" w:cs="Arial"/>
                <w:sz w:val="18"/>
                <w:szCs w:val="18"/>
              </w:rPr>
              <w:t>participation in follow up research</w:t>
            </w:r>
          </w:p>
          <w:p w14:paraId="098CE194" w14:textId="20E8ED06" w:rsidR="00DA10A3" w:rsidRPr="00F465A4" w:rsidRDefault="00DA10A3" w:rsidP="00F465A4">
            <w:pPr>
              <w:pStyle w:val="Tablebullet"/>
              <w:widowControl w:val="0"/>
              <w:spacing w:before="120" w:after="120" w:line="276" w:lineRule="auto"/>
              <w:ind w:left="227" w:hanging="227"/>
              <w:rPr>
                <w:rFonts w:ascii="Arial" w:hAnsi="Arial" w:cs="Arial"/>
                <w:sz w:val="18"/>
                <w:szCs w:val="18"/>
              </w:rPr>
            </w:pPr>
            <w:r w:rsidRPr="00F465A4">
              <w:rPr>
                <w:rFonts w:ascii="Arial" w:hAnsi="Arial" w:cs="Arial"/>
                <w:sz w:val="18"/>
                <w:szCs w:val="18"/>
              </w:rPr>
              <w:t xml:space="preserve">Consent </w:t>
            </w:r>
            <w:r w:rsidR="004C19C7" w:rsidRPr="00DB6141">
              <w:rPr>
                <w:rFonts w:ascii="Arial" w:hAnsi="Arial" w:cs="Arial"/>
                <w:sz w:val="18"/>
                <w:szCs w:val="18"/>
              </w:rPr>
              <w:t xml:space="preserve">for </w:t>
            </w:r>
            <w:r w:rsidR="003D4F33" w:rsidRPr="00DB6141">
              <w:rPr>
                <w:rFonts w:ascii="Arial" w:hAnsi="Arial" w:cs="Arial"/>
                <w:sz w:val="18"/>
                <w:szCs w:val="18"/>
              </w:rPr>
              <w:t>the collection and storage of personal information</w:t>
            </w:r>
            <w:r w:rsidRPr="00F465A4">
              <w:rPr>
                <w:rFonts w:ascii="Arial" w:hAnsi="Arial" w:cs="Arial"/>
                <w:sz w:val="18"/>
                <w:szCs w:val="18"/>
              </w:rPr>
              <w:t xml:space="preserve"> </w:t>
            </w:r>
          </w:p>
        </w:tc>
        <w:tc>
          <w:tcPr>
            <w:tcW w:w="4814" w:type="dxa"/>
          </w:tcPr>
          <w:p w14:paraId="5F4A8FA2" w14:textId="492054A0" w:rsidR="00DA10A3" w:rsidRDefault="00DA10A3" w:rsidP="00F465A4">
            <w:pPr>
              <w:widowControl w:val="0"/>
              <w:spacing w:before="120" w:after="120" w:line="276" w:lineRule="auto"/>
              <w:rPr>
                <w:rFonts w:ascii="Arial" w:hAnsi="Arial" w:cs="Arial"/>
                <w:sz w:val="18"/>
                <w:szCs w:val="18"/>
              </w:rPr>
            </w:pPr>
            <w:r w:rsidRPr="00F465A4">
              <w:rPr>
                <w:rFonts w:ascii="Arial" w:hAnsi="Arial" w:cs="Arial"/>
                <w:sz w:val="18"/>
                <w:szCs w:val="18"/>
              </w:rPr>
              <w:t xml:space="preserve">Used to </w:t>
            </w:r>
            <w:r w:rsidR="00592043">
              <w:rPr>
                <w:rFonts w:ascii="Arial" w:hAnsi="Arial" w:cs="Arial"/>
                <w:sz w:val="18"/>
                <w:szCs w:val="18"/>
              </w:rPr>
              <w:t xml:space="preserve">indicate a number of clients </w:t>
            </w:r>
            <w:r w:rsidR="00D30055">
              <w:rPr>
                <w:rFonts w:ascii="Arial" w:hAnsi="Arial" w:cs="Arial"/>
                <w:sz w:val="18"/>
                <w:szCs w:val="18"/>
              </w:rPr>
              <w:t>willing</w:t>
            </w:r>
            <w:r w:rsidRPr="00F465A4">
              <w:rPr>
                <w:rFonts w:ascii="Arial" w:hAnsi="Arial" w:cs="Arial"/>
                <w:sz w:val="18"/>
                <w:szCs w:val="18"/>
              </w:rPr>
              <w:t xml:space="preserve"> </w:t>
            </w:r>
            <w:r w:rsidR="00FB175E">
              <w:rPr>
                <w:rFonts w:ascii="Arial" w:hAnsi="Arial" w:cs="Arial"/>
                <w:sz w:val="18"/>
                <w:szCs w:val="18"/>
              </w:rPr>
              <w:t xml:space="preserve">to </w:t>
            </w:r>
            <w:r w:rsidRPr="00F465A4">
              <w:rPr>
                <w:rFonts w:ascii="Arial" w:hAnsi="Arial" w:cs="Arial"/>
                <w:sz w:val="18"/>
                <w:szCs w:val="18"/>
              </w:rPr>
              <w:t xml:space="preserve">participate in </w:t>
            </w:r>
            <w:r w:rsidR="00F62F7E">
              <w:rPr>
                <w:rFonts w:ascii="Arial" w:hAnsi="Arial" w:cs="Arial"/>
                <w:sz w:val="18"/>
                <w:szCs w:val="18"/>
              </w:rPr>
              <w:t xml:space="preserve">future </w:t>
            </w:r>
            <w:r w:rsidRPr="00F465A4">
              <w:rPr>
                <w:rFonts w:ascii="Arial" w:hAnsi="Arial" w:cs="Arial"/>
                <w:sz w:val="18"/>
                <w:szCs w:val="18"/>
              </w:rPr>
              <w:t>research and evaluation activities.</w:t>
            </w:r>
            <w:r w:rsidR="00592043">
              <w:rPr>
                <w:rFonts w:ascii="Arial" w:hAnsi="Arial" w:cs="Arial"/>
                <w:sz w:val="18"/>
                <w:szCs w:val="18"/>
              </w:rPr>
              <w:t xml:space="preserve"> Participation </w:t>
            </w:r>
            <w:r w:rsidR="00F62F7E">
              <w:rPr>
                <w:rFonts w:ascii="Arial" w:hAnsi="Arial" w:cs="Arial"/>
                <w:sz w:val="18"/>
                <w:szCs w:val="18"/>
              </w:rPr>
              <w:t>is</w:t>
            </w:r>
            <w:r w:rsidR="00592043">
              <w:rPr>
                <w:rFonts w:ascii="Arial" w:hAnsi="Arial" w:cs="Arial"/>
                <w:sz w:val="18"/>
                <w:szCs w:val="18"/>
              </w:rPr>
              <w:t xml:space="preserve"> voluntary and clients can withdraw </w:t>
            </w:r>
            <w:r w:rsidR="00FB175E">
              <w:rPr>
                <w:rFonts w:ascii="Arial" w:hAnsi="Arial" w:cs="Arial"/>
                <w:sz w:val="18"/>
                <w:szCs w:val="18"/>
              </w:rPr>
              <w:t xml:space="preserve">consent </w:t>
            </w:r>
            <w:r w:rsidR="00592043">
              <w:rPr>
                <w:rFonts w:ascii="Arial" w:hAnsi="Arial" w:cs="Arial"/>
                <w:sz w:val="18"/>
                <w:szCs w:val="18"/>
              </w:rPr>
              <w:t xml:space="preserve">at any time. </w:t>
            </w:r>
          </w:p>
          <w:p w14:paraId="7CB69AF1" w14:textId="6657772B" w:rsidR="003D4F33" w:rsidRPr="00F465A4" w:rsidRDefault="003D4F33" w:rsidP="00F465A4">
            <w:pPr>
              <w:widowControl w:val="0"/>
              <w:spacing w:before="120" w:after="120" w:line="276" w:lineRule="auto"/>
              <w:rPr>
                <w:rFonts w:ascii="Arial" w:hAnsi="Arial" w:cs="Arial"/>
                <w:sz w:val="18"/>
                <w:szCs w:val="18"/>
              </w:rPr>
            </w:pPr>
            <w:r>
              <w:rPr>
                <w:rFonts w:ascii="Arial" w:hAnsi="Arial" w:cs="Arial"/>
                <w:sz w:val="18"/>
                <w:szCs w:val="18"/>
              </w:rPr>
              <w:t xml:space="preserve">Consent relating to the collection and storage of personal information (refer to Protocols). </w:t>
            </w:r>
          </w:p>
        </w:tc>
      </w:tr>
    </w:tbl>
    <w:p w14:paraId="6D932680" w14:textId="620BB766" w:rsidR="008A183A" w:rsidRPr="00F465A4" w:rsidRDefault="0075256D" w:rsidP="00F465A4">
      <w:pPr>
        <w:spacing w:before="120" w:after="120" w:line="276" w:lineRule="auto"/>
        <w:rPr>
          <w:rFonts w:ascii="Arial" w:hAnsi="Arial" w:cs="Arial"/>
          <w:sz w:val="18"/>
          <w:szCs w:val="18"/>
        </w:rPr>
      </w:pPr>
      <w:r w:rsidRPr="00F465A4">
        <w:rPr>
          <w:rFonts w:ascii="Arial" w:hAnsi="Arial" w:cs="Arial"/>
          <w:sz w:val="18"/>
          <w:szCs w:val="18"/>
        </w:rPr>
        <w:t xml:space="preserve">Note </w:t>
      </w:r>
      <w:r w:rsidR="00FD36FC">
        <w:rPr>
          <w:rFonts w:ascii="Arial" w:hAnsi="Arial" w:cs="Arial"/>
          <w:sz w:val="18"/>
          <w:szCs w:val="18"/>
        </w:rPr>
        <w:t>1</w:t>
      </w:r>
      <w:r w:rsidRPr="00F465A4">
        <w:rPr>
          <w:rFonts w:ascii="Arial" w:hAnsi="Arial" w:cs="Arial"/>
          <w:sz w:val="18"/>
          <w:szCs w:val="18"/>
        </w:rPr>
        <w:t>: Research and evaluation activities are subject to ethics approval.</w:t>
      </w:r>
    </w:p>
    <w:p w14:paraId="414C2242" w14:textId="77777777" w:rsidR="008A183A" w:rsidRPr="00F465A4" w:rsidRDefault="008A183A">
      <w:pPr>
        <w:spacing w:after="200" w:line="276" w:lineRule="auto"/>
        <w:rPr>
          <w:rFonts w:ascii="Arial" w:eastAsiaTheme="majorEastAsia" w:hAnsi="Arial" w:cs="Arial"/>
          <w:b/>
          <w:bCs/>
          <w:sz w:val="26"/>
          <w:szCs w:val="26"/>
        </w:rPr>
      </w:pPr>
      <w:r w:rsidRPr="00F465A4">
        <w:rPr>
          <w:rFonts w:ascii="Arial" w:hAnsi="Arial" w:cs="Arial"/>
        </w:rPr>
        <w:br w:type="page"/>
      </w:r>
    </w:p>
    <w:p w14:paraId="1AF0C56C" w14:textId="611A312E" w:rsidR="0084271C" w:rsidRPr="00FA6E20" w:rsidRDefault="0084271C">
      <w:pPr>
        <w:pStyle w:val="Heading2"/>
      </w:pPr>
      <w:bookmarkStart w:id="293" w:name="_Toc18406335"/>
      <w:bookmarkStart w:id="294" w:name="_Toc20316560"/>
      <w:r w:rsidRPr="00FA6E20">
        <w:lastRenderedPageBreak/>
        <w:t>Priority requirements</w:t>
      </w:r>
      <w:r w:rsidR="00CE1C72">
        <w:t xml:space="preserve"> </w:t>
      </w:r>
      <w:r w:rsidRPr="00FA6E20">
        <w:t>–</w:t>
      </w:r>
      <w:r w:rsidR="000B7046">
        <w:t xml:space="preserve"> </w:t>
      </w:r>
      <w:r w:rsidRPr="00FA6E20">
        <w:t>consent</w:t>
      </w:r>
      <w:r w:rsidR="000B7046">
        <w:t xml:space="preserve"> to participate in research</w:t>
      </w:r>
      <w:bookmarkEnd w:id="293"/>
      <w:bookmarkEnd w:id="294"/>
    </w:p>
    <w:p w14:paraId="21D290B6" w14:textId="61114A02" w:rsidR="0084271C" w:rsidRPr="00F465A4" w:rsidRDefault="00F46EF2" w:rsidP="0084271C">
      <w:pPr>
        <w:spacing w:before="120" w:after="120" w:line="276" w:lineRule="auto"/>
        <w:rPr>
          <w:rFonts w:ascii="Arial" w:hAnsi="Arial" w:cs="Arial"/>
          <w:sz w:val="20"/>
          <w:szCs w:val="20"/>
        </w:rPr>
      </w:pPr>
      <w:r w:rsidRPr="00F465A4">
        <w:rPr>
          <w:rFonts w:ascii="Arial" w:hAnsi="Arial" w:cs="Arial"/>
          <w:sz w:val="20"/>
          <w:szCs w:val="20"/>
        </w:rPr>
        <w:t>T</w:t>
      </w:r>
      <w:r w:rsidR="0084271C" w:rsidRPr="00F465A4">
        <w:rPr>
          <w:rFonts w:ascii="Arial" w:hAnsi="Arial" w:cs="Arial"/>
          <w:sz w:val="20"/>
          <w:szCs w:val="20"/>
        </w:rPr>
        <w:t xml:space="preserve">he requirement </w:t>
      </w:r>
      <w:r w:rsidR="00CE1C72">
        <w:rPr>
          <w:rFonts w:ascii="Arial" w:hAnsi="Arial" w:cs="Arial"/>
          <w:sz w:val="20"/>
          <w:szCs w:val="20"/>
        </w:rPr>
        <w:t>to</w:t>
      </w:r>
      <w:r w:rsidR="0084271C" w:rsidRPr="00F465A4">
        <w:rPr>
          <w:rFonts w:ascii="Arial" w:hAnsi="Arial" w:cs="Arial"/>
          <w:sz w:val="20"/>
          <w:szCs w:val="20"/>
        </w:rPr>
        <w:t xml:space="preserve"> obtain client consent to participate in follow-up research and evaluation activities</w:t>
      </w:r>
      <w:r w:rsidRPr="00F465A4">
        <w:rPr>
          <w:rFonts w:ascii="Arial" w:hAnsi="Arial" w:cs="Arial"/>
          <w:sz w:val="20"/>
          <w:szCs w:val="20"/>
        </w:rPr>
        <w:t xml:space="preserve"> is used to </w:t>
      </w:r>
      <w:r w:rsidR="00D52F48" w:rsidRPr="00F465A4">
        <w:rPr>
          <w:rFonts w:ascii="Arial" w:hAnsi="Arial" w:cs="Arial"/>
          <w:sz w:val="20"/>
          <w:szCs w:val="20"/>
        </w:rPr>
        <w:t xml:space="preserve">indicate a pool </w:t>
      </w:r>
      <w:r w:rsidR="004E1B0E">
        <w:rPr>
          <w:rFonts w:ascii="Arial" w:hAnsi="Arial" w:cs="Arial"/>
          <w:sz w:val="20"/>
          <w:szCs w:val="20"/>
        </w:rPr>
        <w:t xml:space="preserve">of potentially </w:t>
      </w:r>
      <w:r w:rsidR="00D52F48" w:rsidRPr="00F465A4">
        <w:rPr>
          <w:rFonts w:ascii="Arial" w:hAnsi="Arial" w:cs="Arial"/>
          <w:sz w:val="20"/>
          <w:szCs w:val="20"/>
        </w:rPr>
        <w:t xml:space="preserve">willing </w:t>
      </w:r>
      <w:r w:rsidRPr="00F465A4">
        <w:rPr>
          <w:rFonts w:ascii="Arial" w:hAnsi="Arial" w:cs="Arial"/>
          <w:sz w:val="20"/>
          <w:szCs w:val="20"/>
        </w:rPr>
        <w:t xml:space="preserve">research </w:t>
      </w:r>
      <w:r w:rsidR="00D52F48" w:rsidRPr="00F465A4">
        <w:rPr>
          <w:rFonts w:ascii="Arial" w:hAnsi="Arial" w:cs="Arial"/>
          <w:sz w:val="20"/>
          <w:szCs w:val="20"/>
        </w:rPr>
        <w:t xml:space="preserve">participants. </w:t>
      </w:r>
      <w:r w:rsidR="0084271C" w:rsidRPr="00F465A4">
        <w:rPr>
          <w:rFonts w:ascii="Arial" w:hAnsi="Arial" w:cs="Arial"/>
          <w:sz w:val="20"/>
          <w:szCs w:val="20"/>
        </w:rPr>
        <w:t xml:space="preserve">This is separate to the consent that organisations need to obtain to collect a client’s personal information for the purposes of delivering services. </w:t>
      </w:r>
    </w:p>
    <w:p w14:paraId="26064CBE" w14:textId="2C896703" w:rsidR="0084271C" w:rsidRPr="00F465A4" w:rsidRDefault="0084271C" w:rsidP="0084271C">
      <w:pPr>
        <w:spacing w:before="120" w:after="120" w:line="276" w:lineRule="auto"/>
        <w:rPr>
          <w:rFonts w:ascii="Arial" w:hAnsi="Arial" w:cs="Arial"/>
          <w:sz w:val="20"/>
          <w:szCs w:val="20"/>
        </w:rPr>
      </w:pPr>
      <w:r w:rsidRPr="00F465A4">
        <w:rPr>
          <w:rFonts w:ascii="Arial" w:hAnsi="Arial" w:cs="Arial"/>
          <w:sz w:val="20"/>
          <w:szCs w:val="20"/>
        </w:rPr>
        <w:t>Th</w:t>
      </w:r>
      <w:r w:rsidR="00F03820">
        <w:rPr>
          <w:rFonts w:ascii="Arial" w:hAnsi="Arial" w:cs="Arial"/>
          <w:sz w:val="20"/>
          <w:szCs w:val="20"/>
        </w:rPr>
        <w:t>is</w:t>
      </w:r>
      <w:r w:rsidRPr="00F465A4">
        <w:rPr>
          <w:rFonts w:ascii="Arial" w:hAnsi="Arial" w:cs="Arial"/>
          <w:sz w:val="20"/>
          <w:szCs w:val="20"/>
        </w:rPr>
        <w:t xml:space="preserve"> question provides a mechanism to allow outcomes </w:t>
      </w:r>
      <w:r w:rsidR="00F03820">
        <w:rPr>
          <w:rFonts w:ascii="Arial" w:hAnsi="Arial" w:cs="Arial"/>
          <w:sz w:val="20"/>
          <w:szCs w:val="20"/>
        </w:rPr>
        <w:t xml:space="preserve">and other </w:t>
      </w:r>
      <w:r w:rsidRPr="00F465A4">
        <w:rPr>
          <w:rFonts w:ascii="Arial" w:hAnsi="Arial" w:cs="Arial"/>
          <w:sz w:val="20"/>
          <w:szCs w:val="20"/>
        </w:rPr>
        <w:t>data to be collected from clients who agree to be part of</w:t>
      </w:r>
      <w:r w:rsidR="00D52F48" w:rsidRPr="00F465A4">
        <w:rPr>
          <w:rFonts w:ascii="Arial" w:hAnsi="Arial" w:cs="Arial"/>
          <w:sz w:val="20"/>
          <w:szCs w:val="20"/>
        </w:rPr>
        <w:t xml:space="preserve"> future</w:t>
      </w:r>
      <w:r w:rsidRPr="00F465A4">
        <w:rPr>
          <w:rFonts w:ascii="Arial" w:hAnsi="Arial" w:cs="Arial"/>
          <w:sz w:val="20"/>
          <w:szCs w:val="20"/>
        </w:rPr>
        <w:t xml:space="preserve"> research and evaluation activities</w:t>
      </w:r>
      <w:r w:rsidR="00597109" w:rsidRPr="00F465A4">
        <w:rPr>
          <w:rFonts w:ascii="Arial" w:hAnsi="Arial" w:cs="Arial"/>
          <w:sz w:val="20"/>
          <w:szCs w:val="20"/>
        </w:rPr>
        <w:t>,</w:t>
      </w:r>
      <w:r w:rsidRPr="00F465A4">
        <w:rPr>
          <w:rFonts w:ascii="Arial" w:hAnsi="Arial" w:cs="Arial"/>
          <w:sz w:val="20"/>
          <w:szCs w:val="20"/>
        </w:rPr>
        <w:t xml:space="preserve"> without adding to the data collection and reporting burden on organisations. Researchers will still need to make contact with organisations to identify potential participants before any research can be undertaken. </w:t>
      </w:r>
    </w:p>
    <w:p w14:paraId="5ABAD875" w14:textId="06DC6B04" w:rsidR="0084271C" w:rsidRPr="00F465A4" w:rsidRDefault="0084271C" w:rsidP="0084271C">
      <w:pPr>
        <w:spacing w:before="120" w:after="120" w:line="276" w:lineRule="auto"/>
        <w:rPr>
          <w:rFonts w:ascii="Arial" w:hAnsi="Arial" w:cs="Arial"/>
          <w:sz w:val="20"/>
          <w:szCs w:val="20"/>
        </w:rPr>
      </w:pPr>
      <w:r w:rsidRPr="00F465A4">
        <w:rPr>
          <w:rFonts w:ascii="Arial" w:hAnsi="Arial" w:cs="Arial"/>
          <w:sz w:val="20"/>
          <w:szCs w:val="20"/>
        </w:rPr>
        <w:t>Details of the commissioning and administration of research and evaluation activities will be documented in separate guidelines as part of the Data Exchange Protocols. Any research methods will be subject to ethics approval and will be informed by input from organisations and research experts.</w:t>
      </w:r>
    </w:p>
    <w:p w14:paraId="3E21843E" w14:textId="27099BDD" w:rsidR="00DA10A3" w:rsidRPr="00FA6E20" w:rsidRDefault="00DA10A3">
      <w:pPr>
        <w:pStyle w:val="Heading2"/>
      </w:pPr>
      <w:bookmarkStart w:id="295" w:name="_Toc18406336"/>
      <w:bookmarkStart w:id="296" w:name="_Toc20316561"/>
      <w:r w:rsidRPr="00FA6E20">
        <w:t>Priority requirements</w:t>
      </w:r>
      <w:r w:rsidR="00CE1C72">
        <w:t xml:space="preserve"> </w:t>
      </w:r>
      <w:r w:rsidRPr="00FA6E20">
        <w:t>–</w:t>
      </w:r>
      <w:r w:rsidR="00CE1C72">
        <w:t xml:space="preserve"> </w:t>
      </w:r>
      <w:r w:rsidRPr="00FA6E20">
        <w:t>service details</w:t>
      </w:r>
      <w:bookmarkEnd w:id="295"/>
      <w:bookmarkEnd w:id="296"/>
    </w:p>
    <w:p w14:paraId="787D4337" w14:textId="2AD8D8E8" w:rsidR="007D17B7"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To ensure the story can be told about how a </w:t>
      </w:r>
      <w:r w:rsidR="00754C6E" w:rsidRPr="00F465A4">
        <w:rPr>
          <w:rFonts w:ascii="Arial" w:hAnsi="Arial" w:cs="Arial"/>
          <w:sz w:val="20"/>
          <w:szCs w:val="20"/>
        </w:rPr>
        <w:t>program</w:t>
      </w:r>
      <w:r w:rsidRPr="00F465A4">
        <w:rPr>
          <w:rFonts w:ascii="Arial" w:hAnsi="Arial" w:cs="Arial"/>
          <w:sz w:val="20"/>
          <w:szCs w:val="20"/>
        </w:rPr>
        <w:t xml:space="preserve"> and its service </w:t>
      </w:r>
      <w:r w:rsidR="006767BC">
        <w:rPr>
          <w:rFonts w:ascii="Arial" w:hAnsi="Arial" w:cs="Arial"/>
          <w:sz w:val="20"/>
          <w:szCs w:val="20"/>
        </w:rPr>
        <w:t xml:space="preserve">is </w:t>
      </w:r>
      <w:r w:rsidRPr="00F465A4">
        <w:rPr>
          <w:rFonts w:ascii="Arial" w:hAnsi="Arial" w:cs="Arial"/>
          <w:sz w:val="20"/>
          <w:szCs w:val="20"/>
        </w:rPr>
        <w:t xml:space="preserve">contributing to the achievement of client outcomes, funded </w:t>
      </w:r>
      <w:r w:rsidR="00754C6E" w:rsidRPr="00F465A4">
        <w:rPr>
          <w:rFonts w:ascii="Arial" w:hAnsi="Arial" w:cs="Arial"/>
          <w:sz w:val="20"/>
          <w:szCs w:val="20"/>
        </w:rPr>
        <w:t>program</w:t>
      </w:r>
      <w:r w:rsidRPr="00F465A4">
        <w:rPr>
          <w:rFonts w:ascii="Arial" w:hAnsi="Arial" w:cs="Arial"/>
          <w:sz w:val="20"/>
          <w:szCs w:val="20"/>
        </w:rPr>
        <w:t xml:space="preserve"> activities need to be linked to client records. As such, </w:t>
      </w:r>
      <w:r w:rsidR="007D17B7" w:rsidRPr="00F465A4">
        <w:rPr>
          <w:rFonts w:ascii="Arial" w:hAnsi="Arial" w:cs="Arial"/>
          <w:sz w:val="20"/>
          <w:szCs w:val="20"/>
        </w:rPr>
        <w:t xml:space="preserve">the priority requirements include </w:t>
      </w:r>
      <w:r w:rsidRPr="00F465A4">
        <w:rPr>
          <w:rFonts w:ascii="Arial" w:hAnsi="Arial" w:cs="Arial"/>
          <w:sz w:val="20"/>
          <w:szCs w:val="20"/>
        </w:rPr>
        <w:t>a small number of additional mandatory service-related data items</w:t>
      </w:r>
      <w:r w:rsidR="00B27146">
        <w:rPr>
          <w:rFonts w:ascii="Arial" w:hAnsi="Arial" w:cs="Arial"/>
          <w:sz w:val="20"/>
          <w:szCs w:val="20"/>
        </w:rPr>
        <w:t xml:space="preserve">, such as </w:t>
      </w:r>
      <w:r w:rsidRPr="00F465A4">
        <w:rPr>
          <w:rFonts w:ascii="Arial" w:hAnsi="Arial" w:cs="Arial"/>
          <w:sz w:val="20"/>
          <w:szCs w:val="20"/>
        </w:rPr>
        <w:t xml:space="preserve">the service activity date, service type and </w:t>
      </w:r>
      <w:r w:rsidR="00B27146">
        <w:rPr>
          <w:rFonts w:ascii="Arial" w:hAnsi="Arial" w:cs="Arial"/>
          <w:sz w:val="20"/>
          <w:szCs w:val="20"/>
        </w:rPr>
        <w:t>outlet</w:t>
      </w:r>
      <w:r w:rsidRPr="00F465A4">
        <w:rPr>
          <w:rFonts w:ascii="Arial" w:hAnsi="Arial" w:cs="Arial"/>
          <w:sz w:val="20"/>
          <w:szCs w:val="20"/>
        </w:rPr>
        <w:t xml:space="preserve">. </w:t>
      </w:r>
    </w:p>
    <w:p w14:paraId="3E289A9F" w14:textId="21A62B52"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 </w:t>
      </w:r>
      <w:r w:rsidR="000061FD" w:rsidRPr="00F465A4">
        <w:rPr>
          <w:rFonts w:ascii="Arial" w:hAnsi="Arial" w:cs="Arial"/>
          <w:sz w:val="20"/>
          <w:szCs w:val="20"/>
        </w:rPr>
        <w:t>f</w:t>
      </w:r>
      <w:r w:rsidR="00465CD4" w:rsidRPr="00F465A4">
        <w:rPr>
          <w:rFonts w:ascii="Arial" w:hAnsi="Arial" w:cs="Arial"/>
          <w:sz w:val="20"/>
          <w:szCs w:val="20"/>
        </w:rPr>
        <w:t>ramework</w:t>
      </w:r>
      <w:r w:rsidRPr="00F465A4">
        <w:rPr>
          <w:rFonts w:ascii="Arial" w:hAnsi="Arial" w:cs="Arial"/>
          <w:sz w:val="20"/>
          <w:szCs w:val="20"/>
        </w:rPr>
        <w:t xml:space="preserve"> recognises that different </w:t>
      </w:r>
      <w:r w:rsidR="007D17B7" w:rsidRPr="00F465A4">
        <w:rPr>
          <w:rFonts w:ascii="Arial" w:hAnsi="Arial" w:cs="Arial"/>
          <w:sz w:val="20"/>
          <w:szCs w:val="20"/>
        </w:rPr>
        <w:t xml:space="preserve">organisations </w:t>
      </w:r>
      <w:r w:rsidRPr="00F465A4">
        <w:rPr>
          <w:rFonts w:ascii="Arial" w:hAnsi="Arial" w:cs="Arial"/>
          <w:sz w:val="20"/>
          <w:szCs w:val="20"/>
        </w:rPr>
        <w:t xml:space="preserve">have different ways of recording information about clients, cases and service activities. The </w:t>
      </w:r>
      <w:r w:rsidR="000061FD" w:rsidRPr="00F465A4">
        <w:rPr>
          <w:rFonts w:ascii="Arial" w:hAnsi="Arial" w:cs="Arial"/>
          <w:sz w:val="20"/>
          <w:szCs w:val="20"/>
        </w:rPr>
        <w:t>f</w:t>
      </w:r>
      <w:r w:rsidRPr="00F465A4">
        <w:rPr>
          <w:rFonts w:ascii="Arial" w:hAnsi="Arial" w:cs="Arial"/>
          <w:sz w:val="20"/>
          <w:szCs w:val="20"/>
        </w:rPr>
        <w:t>ramework accommodate</w:t>
      </w:r>
      <w:r w:rsidR="007D17B7" w:rsidRPr="00F465A4">
        <w:rPr>
          <w:rFonts w:ascii="Arial" w:hAnsi="Arial" w:cs="Arial"/>
          <w:sz w:val="20"/>
          <w:szCs w:val="20"/>
        </w:rPr>
        <w:t>s</w:t>
      </w:r>
      <w:r w:rsidRPr="00F465A4">
        <w:rPr>
          <w:rFonts w:ascii="Arial" w:hAnsi="Arial" w:cs="Arial"/>
          <w:sz w:val="20"/>
          <w:szCs w:val="20"/>
        </w:rPr>
        <w:t xml:space="preserve"> this diversity by allowing service delivery information to be collected flexibly, in a way that leverages existing </w:t>
      </w:r>
      <w:r w:rsidR="00886255" w:rsidRPr="00F465A4">
        <w:rPr>
          <w:rFonts w:ascii="Arial" w:hAnsi="Arial" w:cs="Arial"/>
          <w:sz w:val="20"/>
          <w:szCs w:val="20"/>
        </w:rPr>
        <w:t>organisation</w:t>
      </w:r>
      <w:r w:rsidRPr="00F465A4">
        <w:rPr>
          <w:rFonts w:ascii="Arial" w:hAnsi="Arial" w:cs="Arial"/>
          <w:sz w:val="20"/>
          <w:szCs w:val="20"/>
        </w:rPr>
        <w:t xml:space="preserve"> practice or business flows, but adopting a consistent way of reporting this information to </w:t>
      </w:r>
      <w:r w:rsidR="00AC4230" w:rsidRPr="00F465A4">
        <w:rPr>
          <w:rFonts w:ascii="Arial" w:hAnsi="Arial" w:cs="Arial"/>
          <w:sz w:val="20"/>
          <w:szCs w:val="20"/>
        </w:rPr>
        <w:t>the Data Exchange</w:t>
      </w:r>
      <w:r w:rsidRPr="00F465A4">
        <w:rPr>
          <w:rFonts w:ascii="Arial" w:hAnsi="Arial" w:cs="Arial"/>
          <w:sz w:val="20"/>
          <w:szCs w:val="20"/>
        </w:rPr>
        <w:t xml:space="preserve"> across all in-scope funded activities. </w:t>
      </w:r>
    </w:p>
    <w:p w14:paraId="36C09DE1" w14:textId="355397A3"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There are seven mandatory priority requirements related to the services </w:t>
      </w:r>
      <w:r w:rsidR="00592043">
        <w:rPr>
          <w:rFonts w:ascii="Arial" w:hAnsi="Arial" w:cs="Arial"/>
          <w:sz w:val="20"/>
          <w:szCs w:val="20"/>
        </w:rPr>
        <w:t>details</w:t>
      </w:r>
      <w:r w:rsidR="003F3C7E" w:rsidRPr="00F465A4">
        <w:rPr>
          <w:rFonts w:ascii="Arial" w:hAnsi="Arial" w:cs="Arial"/>
          <w:sz w:val="20"/>
          <w:szCs w:val="20"/>
        </w:rPr>
        <w:t>, of which o</w:t>
      </w:r>
      <w:r w:rsidRPr="00F465A4">
        <w:rPr>
          <w:rFonts w:ascii="Arial" w:hAnsi="Arial" w:cs="Arial"/>
          <w:sz w:val="20"/>
          <w:szCs w:val="20"/>
        </w:rPr>
        <w:t xml:space="preserve">ne relates to details of the funded activity specified in the </w:t>
      </w:r>
      <w:r w:rsidR="003F3C7E" w:rsidRPr="00F465A4">
        <w:rPr>
          <w:rFonts w:ascii="Arial" w:hAnsi="Arial" w:cs="Arial"/>
          <w:sz w:val="20"/>
          <w:szCs w:val="20"/>
        </w:rPr>
        <w:t>Funding</w:t>
      </w:r>
      <w:r w:rsidRPr="00F465A4">
        <w:rPr>
          <w:rFonts w:ascii="Arial" w:hAnsi="Arial" w:cs="Arial"/>
          <w:sz w:val="20"/>
          <w:szCs w:val="20"/>
        </w:rPr>
        <w:t xml:space="preserve"> Agreement; and six relate to information recorded by organisations about the services received by clients. </w:t>
      </w:r>
    </w:p>
    <w:p w14:paraId="73A7B2F2" w14:textId="5DB29D67" w:rsidR="00911B76" w:rsidRPr="00E15ECA" w:rsidRDefault="00DA10A3" w:rsidP="00E15ECA">
      <w:pPr>
        <w:spacing w:before="120" w:after="120" w:line="276" w:lineRule="auto"/>
      </w:pPr>
      <w:r w:rsidRPr="00F465A4">
        <w:rPr>
          <w:rFonts w:ascii="Arial" w:hAnsi="Arial" w:cs="Arial"/>
          <w:sz w:val="20"/>
          <w:szCs w:val="20"/>
        </w:rPr>
        <w:t>The standard concepts used for these data items are</w:t>
      </w:r>
      <w:r w:rsidR="007A6913" w:rsidRPr="00F465A4">
        <w:rPr>
          <w:rFonts w:ascii="Arial" w:hAnsi="Arial" w:cs="Arial"/>
          <w:sz w:val="20"/>
          <w:szCs w:val="20"/>
        </w:rPr>
        <w:t xml:space="preserve">: </w:t>
      </w:r>
      <w:r w:rsidRPr="00F465A4">
        <w:rPr>
          <w:rFonts w:ascii="Arial" w:hAnsi="Arial" w:cs="Arial"/>
          <w:sz w:val="20"/>
          <w:szCs w:val="20"/>
        </w:rPr>
        <w:t>Case and Sessions. Details about the definition and counting rules for these service details are outlined in the Data Exchange Protocols</w:t>
      </w:r>
      <w:r w:rsidR="00597109" w:rsidRPr="00F465A4">
        <w:rPr>
          <w:rFonts w:ascii="Arial" w:hAnsi="Arial" w:cs="Arial"/>
          <w:sz w:val="20"/>
          <w:szCs w:val="20"/>
        </w:rPr>
        <w:t>,</w:t>
      </w:r>
      <w:r w:rsidR="005B17EF" w:rsidRPr="00F465A4">
        <w:rPr>
          <w:rFonts w:ascii="Arial" w:hAnsi="Arial" w:cs="Arial"/>
          <w:sz w:val="20"/>
          <w:szCs w:val="20"/>
        </w:rPr>
        <w:t xml:space="preserve"> </w:t>
      </w:r>
      <w:r w:rsidRPr="00F465A4">
        <w:rPr>
          <w:rFonts w:ascii="Arial" w:hAnsi="Arial" w:cs="Arial"/>
          <w:sz w:val="20"/>
          <w:szCs w:val="20"/>
        </w:rPr>
        <w:t>highlighting how Case</w:t>
      </w:r>
      <w:r w:rsidR="007A6913" w:rsidRPr="00F465A4">
        <w:rPr>
          <w:rFonts w:ascii="Arial" w:hAnsi="Arial" w:cs="Arial"/>
          <w:sz w:val="20"/>
          <w:szCs w:val="20"/>
        </w:rPr>
        <w:t xml:space="preserve"> </w:t>
      </w:r>
      <w:r w:rsidRPr="00F465A4">
        <w:rPr>
          <w:rFonts w:ascii="Arial" w:hAnsi="Arial" w:cs="Arial"/>
          <w:sz w:val="20"/>
          <w:szCs w:val="20"/>
        </w:rPr>
        <w:t xml:space="preserve">and Sessions can be consistently reported in different </w:t>
      </w:r>
      <w:r w:rsidR="00754C6E" w:rsidRPr="00F465A4">
        <w:rPr>
          <w:rFonts w:ascii="Arial" w:hAnsi="Arial" w:cs="Arial"/>
          <w:sz w:val="20"/>
          <w:szCs w:val="20"/>
        </w:rPr>
        <w:t>program</w:t>
      </w:r>
      <w:r w:rsidRPr="00F465A4">
        <w:rPr>
          <w:rFonts w:ascii="Arial" w:hAnsi="Arial" w:cs="Arial"/>
          <w:sz w:val="20"/>
          <w:szCs w:val="20"/>
        </w:rPr>
        <w:t xml:space="preserve"> and service delivery contexts. Essentially, </w:t>
      </w:r>
      <w:r w:rsidRPr="00E15ECA">
        <w:rPr>
          <w:rFonts w:ascii="Arial" w:hAnsi="Arial" w:cs="Arial"/>
          <w:sz w:val="20"/>
          <w:szCs w:val="20"/>
        </w:rPr>
        <w:t xml:space="preserve">a Case captures one or more instances (or episodes) of when a service is received by a client that relates to a discrete activity. </w:t>
      </w:r>
      <w:r w:rsidR="0097621F" w:rsidRPr="00E15ECA">
        <w:rPr>
          <w:rFonts w:ascii="Arial" w:hAnsi="Arial" w:cs="Arial"/>
          <w:sz w:val="20"/>
          <w:szCs w:val="20"/>
        </w:rPr>
        <w:t>The term Session is used to describe each individual instance or episode of service.</w:t>
      </w:r>
      <w:r w:rsidR="00911B76" w:rsidRPr="00E15ECA">
        <w:t xml:space="preserve"> </w:t>
      </w:r>
    </w:p>
    <w:p w14:paraId="4D5DF882" w14:textId="3A36F1CD" w:rsidR="00911B76" w:rsidRPr="00F465A4" w:rsidRDefault="00911B76" w:rsidP="00AA3DCC">
      <w:pPr>
        <w:pStyle w:val="Heading2"/>
        <w:ind w:left="1003" w:hanging="578"/>
      </w:pPr>
      <w:bookmarkStart w:id="297" w:name="_Toc18406337"/>
      <w:bookmarkStart w:id="298" w:name="_Toc20316562"/>
      <w:r w:rsidRPr="00F465A4">
        <w:t xml:space="preserve">Priority requirements – </w:t>
      </w:r>
      <w:r w:rsidR="00074104">
        <w:t xml:space="preserve">program-specific </w:t>
      </w:r>
      <w:r w:rsidRPr="00F465A4">
        <w:t>mandated data items</w:t>
      </w:r>
      <w:bookmarkEnd w:id="297"/>
      <w:bookmarkEnd w:id="298"/>
    </w:p>
    <w:p w14:paraId="6B9A37EF" w14:textId="0F18ADB2" w:rsidR="00DA10A3" w:rsidRPr="00F465A4" w:rsidRDefault="00911B76" w:rsidP="00F465A4">
      <w:pPr>
        <w:spacing w:before="120" w:after="120" w:line="276" w:lineRule="auto"/>
        <w:rPr>
          <w:rFonts w:cs="Arial"/>
          <w:sz w:val="26"/>
          <w:szCs w:val="26"/>
        </w:rPr>
      </w:pPr>
      <w:r w:rsidRPr="00ED5DF0">
        <w:rPr>
          <w:rFonts w:ascii="Arial" w:hAnsi="Arial" w:cs="Arial"/>
          <w:sz w:val="20"/>
          <w:szCs w:val="20"/>
        </w:rPr>
        <w:t xml:space="preserve">In some </w:t>
      </w:r>
      <w:r w:rsidR="00AB23CB" w:rsidRPr="00ED5DF0">
        <w:rPr>
          <w:rFonts w:ascii="Arial" w:hAnsi="Arial" w:cs="Arial"/>
          <w:sz w:val="20"/>
          <w:szCs w:val="20"/>
        </w:rPr>
        <w:t>cases,</w:t>
      </w:r>
      <w:r w:rsidRPr="00ED5DF0">
        <w:rPr>
          <w:rFonts w:ascii="Arial" w:hAnsi="Arial" w:cs="Arial"/>
          <w:sz w:val="20"/>
          <w:szCs w:val="20"/>
        </w:rPr>
        <w:t xml:space="preserve"> there are a small number of programs that have specific legislative or mandated requirements for the collection of particular data items. These data items will only appear for the relevant programs in the Data Exchange. The details are in the relevant Funding Agreement and Program Specific Guidance documents. </w:t>
      </w:r>
      <w:r w:rsidR="00DA10A3" w:rsidRPr="00F465A4">
        <w:rPr>
          <w:rFonts w:ascii="Arial" w:hAnsi="Arial" w:cs="Arial"/>
        </w:rPr>
        <w:br w:type="page"/>
      </w:r>
      <w:r w:rsidR="006321BB" w:rsidRPr="00F465A4">
        <w:rPr>
          <w:rFonts w:cs="Arial"/>
          <w:b/>
          <w:sz w:val="26"/>
          <w:szCs w:val="26"/>
        </w:rPr>
        <w:lastRenderedPageBreak/>
        <w:t>Table 2</w:t>
      </w:r>
      <w:r w:rsidR="00713CA3">
        <w:rPr>
          <w:rFonts w:cs="Arial"/>
          <w:b/>
          <w:sz w:val="26"/>
          <w:szCs w:val="26"/>
        </w:rPr>
        <w:t>.</w:t>
      </w:r>
      <w:r w:rsidR="006321BB">
        <w:rPr>
          <w:rFonts w:ascii="Arial" w:hAnsi="Arial" w:cs="Arial"/>
        </w:rPr>
        <w:t xml:space="preserve"> </w:t>
      </w:r>
      <w:r w:rsidR="00DA10A3" w:rsidRPr="00F465A4">
        <w:rPr>
          <w:rFonts w:cs="Arial"/>
          <w:b/>
          <w:sz w:val="26"/>
          <w:szCs w:val="26"/>
        </w:rPr>
        <w:t>Priority data requirements–service details</w:t>
      </w:r>
    </w:p>
    <w:p w14:paraId="1660CBBB" w14:textId="77777777" w:rsidR="00DA10A3" w:rsidRPr="00F465A4" w:rsidRDefault="00DA10A3" w:rsidP="00F465A4">
      <w:pPr>
        <w:spacing w:before="120" w:after="120" w:line="276" w:lineRule="auto"/>
        <w:rPr>
          <w:rFonts w:ascii="Arial" w:hAnsi="Arial" w:cs="Arial"/>
          <w:sz w:val="2"/>
        </w:rPr>
      </w:pPr>
    </w:p>
    <w:tbl>
      <w:tblPr>
        <w:tblStyle w:val="TableGridLight"/>
        <w:tblW w:w="9356" w:type="dxa"/>
        <w:tblLook w:val="04A0" w:firstRow="1" w:lastRow="0" w:firstColumn="1" w:lastColumn="0" w:noHBand="0" w:noVBand="1"/>
        <w:tblCaption w:val="Table 2 - Priority data requirements - service details"/>
        <w:tblDescription w:val="Table 2 - Priority data requirements, the mandatory service data items and rationale for collection."/>
      </w:tblPr>
      <w:tblGrid>
        <w:gridCol w:w="2268"/>
        <w:gridCol w:w="2410"/>
        <w:gridCol w:w="4678"/>
      </w:tblGrid>
      <w:tr w:rsidR="00DA10A3" w:rsidRPr="000F3569" w14:paraId="6C9AA423" w14:textId="77777777" w:rsidTr="00F465A4">
        <w:trPr>
          <w:tblHeader/>
        </w:trPr>
        <w:tc>
          <w:tcPr>
            <w:tcW w:w="2268" w:type="dxa"/>
            <w:shd w:val="clear" w:color="auto" w:fill="15697D"/>
          </w:tcPr>
          <w:p w14:paraId="1A747ACF" w14:textId="77777777" w:rsidR="00DA10A3" w:rsidRPr="00F465A4" w:rsidRDefault="00DA10A3"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Mandatory data requirements</w:t>
            </w:r>
          </w:p>
        </w:tc>
        <w:tc>
          <w:tcPr>
            <w:tcW w:w="2410" w:type="dxa"/>
            <w:shd w:val="clear" w:color="auto" w:fill="15697D"/>
          </w:tcPr>
          <w:p w14:paraId="019821AF" w14:textId="77777777" w:rsidR="00DA10A3" w:rsidRPr="00F465A4" w:rsidRDefault="00DA10A3"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Data items</w:t>
            </w:r>
          </w:p>
        </w:tc>
        <w:tc>
          <w:tcPr>
            <w:tcW w:w="4678" w:type="dxa"/>
            <w:shd w:val="clear" w:color="auto" w:fill="15697D"/>
          </w:tcPr>
          <w:p w14:paraId="4450D8D1" w14:textId="77777777" w:rsidR="00DA10A3" w:rsidRPr="00F465A4" w:rsidRDefault="00DA10A3"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Rationale for collection</w:t>
            </w:r>
          </w:p>
        </w:tc>
      </w:tr>
      <w:tr w:rsidR="00DA10A3" w:rsidRPr="000F3569" w14:paraId="6C27472F" w14:textId="77777777" w:rsidTr="00F465A4">
        <w:trPr>
          <w:tblHeader/>
        </w:trPr>
        <w:tc>
          <w:tcPr>
            <w:tcW w:w="2268" w:type="dxa"/>
          </w:tcPr>
          <w:p w14:paraId="0397D2B2" w14:textId="77777777" w:rsidR="00DA10A3" w:rsidRPr="00F465A4" w:rsidRDefault="00DA10A3" w:rsidP="00F465A4">
            <w:pPr>
              <w:numPr>
                <w:ilvl w:val="0"/>
                <w:numId w:val="19"/>
              </w:numPr>
              <w:spacing w:before="120" w:after="120" w:line="276" w:lineRule="auto"/>
              <w:ind w:left="227" w:hanging="227"/>
              <w:rPr>
                <w:rFonts w:ascii="Arial" w:hAnsi="Arial" w:cs="Arial"/>
                <w:sz w:val="18"/>
                <w:szCs w:val="18"/>
              </w:rPr>
            </w:pPr>
            <w:r w:rsidRPr="00F465A4">
              <w:rPr>
                <w:rFonts w:ascii="Arial" w:hAnsi="Arial" w:cs="Arial"/>
                <w:sz w:val="18"/>
                <w:szCs w:val="18"/>
              </w:rPr>
              <w:t xml:space="preserve">Case </w:t>
            </w:r>
          </w:p>
        </w:tc>
        <w:tc>
          <w:tcPr>
            <w:tcW w:w="2410" w:type="dxa"/>
          </w:tcPr>
          <w:p w14:paraId="727AB36E" w14:textId="77777777" w:rsidR="00DA10A3" w:rsidRPr="00F465A4" w:rsidRDefault="00DA10A3"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Case ID</w:t>
            </w:r>
          </w:p>
        </w:tc>
        <w:tc>
          <w:tcPr>
            <w:tcW w:w="4678" w:type="dxa"/>
          </w:tcPr>
          <w:p w14:paraId="684268B6" w14:textId="6F511274" w:rsidR="00DA10A3" w:rsidRPr="00F465A4" w:rsidRDefault="00DA10A3" w:rsidP="00F465A4">
            <w:pPr>
              <w:spacing w:before="120" w:after="120" w:line="276" w:lineRule="auto"/>
              <w:rPr>
                <w:rFonts w:ascii="Arial" w:hAnsi="Arial" w:cs="Arial"/>
                <w:sz w:val="18"/>
                <w:szCs w:val="18"/>
              </w:rPr>
            </w:pPr>
            <w:r w:rsidRPr="00F465A4">
              <w:rPr>
                <w:rFonts w:ascii="Arial" w:hAnsi="Arial" w:cs="Arial"/>
                <w:sz w:val="18"/>
                <w:szCs w:val="18"/>
              </w:rPr>
              <w:t xml:space="preserve">Used to link related clients and services. This is part of a client case or as part of the suite of services to an individual, a couple, a family or group of clients. </w:t>
            </w:r>
          </w:p>
          <w:p w14:paraId="56B801BB" w14:textId="143DE348" w:rsidR="00DA10A3" w:rsidRPr="00F465A4" w:rsidRDefault="00DA10A3" w:rsidP="0064104C">
            <w:pPr>
              <w:spacing w:before="120" w:after="120" w:line="276" w:lineRule="auto"/>
              <w:rPr>
                <w:rFonts w:ascii="Arial" w:hAnsi="Arial" w:cs="Arial"/>
                <w:sz w:val="18"/>
                <w:szCs w:val="18"/>
              </w:rPr>
            </w:pPr>
            <w:r w:rsidRPr="00F465A4">
              <w:rPr>
                <w:rFonts w:ascii="Arial" w:hAnsi="Arial" w:cs="Arial"/>
                <w:sz w:val="18"/>
                <w:szCs w:val="18"/>
              </w:rPr>
              <w:t xml:space="preserve">The </w:t>
            </w:r>
            <w:r w:rsidR="0064104C">
              <w:rPr>
                <w:rFonts w:ascii="Arial" w:hAnsi="Arial" w:cs="Arial"/>
                <w:sz w:val="18"/>
                <w:szCs w:val="18"/>
              </w:rPr>
              <w:t xml:space="preserve">Case </w:t>
            </w:r>
            <w:r w:rsidRPr="00F465A4">
              <w:rPr>
                <w:rFonts w:ascii="Arial" w:hAnsi="Arial" w:cs="Arial"/>
                <w:sz w:val="18"/>
                <w:szCs w:val="18"/>
              </w:rPr>
              <w:t xml:space="preserve">ID can be automatically generated within the Data Exchange </w:t>
            </w:r>
            <w:r w:rsidR="00154DA7" w:rsidRPr="00F465A4">
              <w:rPr>
                <w:rFonts w:ascii="Arial" w:hAnsi="Arial" w:cs="Arial"/>
                <w:sz w:val="18"/>
                <w:szCs w:val="18"/>
              </w:rPr>
              <w:t>or</w:t>
            </w:r>
            <w:r w:rsidR="005C5C35">
              <w:rPr>
                <w:rFonts w:ascii="Arial" w:hAnsi="Arial" w:cs="Arial"/>
                <w:sz w:val="18"/>
                <w:szCs w:val="18"/>
              </w:rPr>
              <w:t xml:space="preserve"> </w:t>
            </w:r>
            <w:r w:rsidR="00E829A1">
              <w:rPr>
                <w:rFonts w:ascii="Arial" w:hAnsi="Arial" w:cs="Arial"/>
                <w:sz w:val="18"/>
                <w:szCs w:val="18"/>
              </w:rPr>
              <w:t xml:space="preserve">an </w:t>
            </w:r>
            <w:r w:rsidR="00154DA7" w:rsidRPr="00F465A4">
              <w:rPr>
                <w:rFonts w:ascii="Arial" w:hAnsi="Arial" w:cs="Arial"/>
                <w:sz w:val="18"/>
                <w:szCs w:val="18"/>
              </w:rPr>
              <w:t xml:space="preserve">organisation </w:t>
            </w:r>
            <w:r w:rsidR="00E829A1">
              <w:rPr>
                <w:rFonts w:ascii="Arial" w:hAnsi="Arial" w:cs="Arial"/>
                <w:sz w:val="18"/>
                <w:szCs w:val="18"/>
              </w:rPr>
              <w:t xml:space="preserve">can </w:t>
            </w:r>
            <w:r w:rsidR="005C5C35">
              <w:rPr>
                <w:rFonts w:ascii="Arial" w:hAnsi="Arial" w:cs="Arial"/>
                <w:sz w:val="18"/>
                <w:szCs w:val="18"/>
              </w:rPr>
              <w:t>generate</w:t>
            </w:r>
            <w:r w:rsidR="00E829A1">
              <w:rPr>
                <w:rFonts w:ascii="Arial" w:hAnsi="Arial" w:cs="Arial"/>
                <w:sz w:val="18"/>
                <w:szCs w:val="18"/>
              </w:rPr>
              <w:t xml:space="preserve"> a </w:t>
            </w:r>
            <w:r w:rsidR="0064104C">
              <w:rPr>
                <w:rFonts w:ascii="Arial" w:hAnsi="Arial" w:cs="Arial"/>
                <w:sz w:val="18"/>
                <w:szCs w:val="18"/>
              </w:rPr>
              <w:t xml:space="preserve">Case </w:t>
            </w:r>
            <w:r w:rsidR="00E829A1">
              <w:rPr>
                <w:rFonts w:ascii="Arial" w:hAnsi="Arial" w:cs="Arial"/>
                <w:sz w:val="18"/>
                <w:szCs w:val="18"/>
              </w:rPr>
              <w:t>ID from</w:t>
            </w:r>
            <w:r w:rsidRPr="00F465A4">
              <w:rPr>
                <w:rFonts w:ascii="Arial" w:hAnsi="Arial" w:cs="Arial"/>
                <w:sz w:val="18"/>
                <w:szCs w:val="18"/>
              </w:rPr>
              <w:t xml:space="preserve"> </w:t>
            </w:r>
            <w:r w:rsidR="00154DA7" w:rsidRPr="00F465A4">
              <w:rPr>
                <w:rFonts w:ascii="Arial" w:hAnsi="Arial" w:cs="Arial"/>
                <w:sz w:val="18"/>
                <w:szCs w:val="18"/>
              </w:rPr>
              <w:t>their</w:t>
            </w:r>
            <w:r w:rsidR="00E829A1">
              <w:rPr>
                <w:rFonts w:ascii="Arial" w:hAnsi="Arial" w:cs="Arial"/>
                <w:sz w:val="18"/>
                <w:szCs w:val="18"/>
              </w:rPr>
              <w:t xml:space="preserve"> own</w:t>
            </w:r>
            <w:r w:rsidR="00154DA7" w:rsidRPr="00F465A4">
              <w:rPr>
                <w:rFonts w:ascii="Arial" w:hAnsi="Arial" w:cs="Arial"/>
                <w:sz w:val="18"/>
                <w:szCs w:val="18"/>
              </w:rPr>
              <w:t xml:space="preserve"> </w:t>
            </w:r>
            <w:r w:rsidRPr="00F465A4">
              <w:rPr>
                <w:rFonts w:ascii="Arial" w:hAnsi="Arial" w:cs="Arial"/>
                <w:sz w:val="18"/>
                <w:szCs w:val="18"/>
              </w:rPr>
              <w:t>management information systems.</w:t>
            </w:r>
          </w:p>
        </w:tc>
      </w:tr>
      <w:tr w:rsidR="00DA10A3" w:rsidRPr="000F3569" w14:paraId="77D26ADD" w14:textId="77777777" w:rsidTr="00F465A4">
        <w:trPr>
          <w:tblHeader/>
        </w:trPr>
        <w:tc>
          <w:tcPr>
            <w:tcW w:w="2268" w:type="dxa"/>
          </w:tcPr>
          <w:p w14:paraId="39E2D7A0" w14:textId="77777777" w:rsidR="00DA10A3" w:rsidRPr="00F465A4" w:rsidRDefault="00DA10A3" w:rsidP="00F465A4">
            <w:pPr>
              <w:numPr>
                <w:ilvl w:val="0"/>
                <w:numId w:val="19"/>
              </w:numPr>
              <w:spacing w:before="120" w:after="120" w:line="276" w:lineRule="auto"/>
              <w:ind w:left="227" w:hanging="227"/>
              <w:rPr>
                <w:rFonts w:ascii="Arial" w:hAnsi="Arial" w:cs="Arial"/>
                <w:sz w:val="18"/>
                <w:szCs w:val="18"/>
              </w:rPr>
            </w:pPr>
            <w:r w:rsidRPr="00F465A4">
              <w:rPr>
                <w:rFonts w:ascii="Arial" w:hAnsi="Arial" w:cs="Arial"/>
                <w:sz w:val="18"/>
                <w:szCs w:val="18"/>
              </w:rPr>
              <w:t>Case details</w:t>
            </w:r>
          </w:p>
          <w:p w14:paraId="4E76F136" w14:textId="77777777" w:rsidR="00DA10A3" w:rsidRPr="00F465A4" w:rsidRDefault="00DA10A3" w:rsidP="00F465A4">
            <w:pPr>
              <w:spacing w:before="120" w:after="120" w:line="276" w:lineRule="auto"/>
              <w:ind w:left="227"/>
              <w:rPr>
                <w:rFonts w:ascii="Arial" w:hAnsi="Arial" w:cs="Arial"/>
                <w:sz w:val="18"/>
                <w:szCs w:val="18"/>
              </w:rPr>
            </w:pPr>
            <w:r w:rsidRPr="00F465A4">
              <w:rPr>
                <w:rFonts w:ascii="Arial" w:hAnsi="Arial" w:cs="Arial"/>
                <w:sz w:val="18"/>
                <w:szCs w:val="18"/>
              </w:rPr>
              <w:t>Funded activity</w:t>
            </w:r>
          </w:p>
        </w:tc>
        <w:tc>
          <w:tcPr>
            <w:tcW w:w="2410" w:type="dxa"/>
          </w:tcPr>
          <w:p w14:paraId="44108786" w14:textId="30EE13D2" w:rsidR="00DA10A3" w:rsidRPr="00F465A4" w:rsidRDefault="00154DA7"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P</w:t>
            </w:r>
            <w:r w:rsidR="00754C6E" w:rsidRPr="00F465A4">
              <w:rPr>
                <w:rFonts w:ascii="Arial" w:hAnsi="Arial" w:cs="Arial"/>
                <w:sz w:val="18"/>
                <w:szCs w:val="18"/>
              </w:rPr>
              <w:t>rogram</w:t>
            </w:r>
            <w:r w:rsidR="00DA10A3" w:rsidRPr="00F465A4">
              <w:rPr>
                <w:rFonts w:ascii="Arial" w:hAnsi="Arial" w:cs="Arial"/>
                <w:sz w:val="18"/>
                <w:szCs w:val="18"/>
              </w:rPr>
              <w:t xml:space="preserve"> activity </w:t>
            </w:r>
          </w:p>
          <w:p w14:paraId="492BF087" w14:textId="387B36A8" w:rsidR="00DA10A3" w:rsidRPr="00F465A4" w:rsidRDefault="00154DA7"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F</w:t>
            </w:r>
            <w:r w:rsidR="00DA10A3" w:rsidRPr="00F465A4">
              <w:rPr>
                <w:rFonts w:ascii="Arial" w:hAnsi="Arial" w:cs="Arial"/>
                <w:sz w:val="18"/>
                <w:szCs w:val="18"/>
              </w:rPr>
              <w:t>unded outlet</w:t>
            </w:r>
          </w:p>
        </w:tc>
        <w:tc>
          <w:tcPr>
            <w:tcW w:w="4678" w:type="dxa"/>
          </w:tcPr>
          <w:p w14:paraId="35B74482" w14:textId="6055C8F0" w:rsidR="00DA10A3" w:rsidRPr="00F465A4" w:rsidRDefault="00DA10A3" w:rsidP="00F465A4">
            <w:pPr>
              <w:spacing w:before="120" w:after="120" w:line="276" w:lineRule="auto"/>
              <w:rPr>
                <w:rFonts w:ascii="Arial" w:hAnsi="Arial" w:cs="Arial"/>
                <w:sz w:val="18"/>
                <w:szCs w:val="18"/>
              </w:rPr>
            </w:pPr>
            <w:r w:rsidRPr="00F465A4">
              <w:rPr>
                <w:rFonts w:ascii="Arial" w:hAnsi="Arial" w:cs="Arial"/>
                <w:sz w:val="18"/>
                <w:szCs w:val="18"/>
              </w:rPr>
              <w:t xml:space="preserve">Used to link each case record to the funded activity specified in the Schedule to the </w:t>
            </w:r>
            <w:r w:rsidR="0064104C">
              <w:rPr>
                <w:rFonts w:ascii="Arial" w:hAnsi="Arial" w:cs="Arial"/>
                <w:sz w:val="18"/>
                <w:szCs w:val="18"/>
              </w:rPr>
              <w:t>funding</w:t>
            </w:r>
            <w:r w:rsidR="0064104C" w:rsidRPr="00F465A4">
              <w:rPr>
                <w:rFonts w:ascii="Arial" w:hAnsi="Arial" w:cs="Arial"/>
                <w:sz w:val="18"/>
                <w:szCs w:val="18"/>
              </w:rPr>
              <w:t xml:space="preserve"> </w:t>
            </w:r>
            <w:r w:rsidR="00713CA3">
              <w:rPr>
                <w:rFonts w:ascii="Arial" w:hAnsi="Arial" w:cs="Arial"/>
                <w:sz w:val="18"/>
                <w:szCs w:val="18"/>
              </w:rPr>
              <w:t>a</w:t>
            </w:r>
            <w:r w:rsidRPr="00F465A4">
              <w:rPr>
                <w:rFonts w:ascii="Arial" w:hAnsi="Arial" w:cs="Arial"/>
                <w:sz w:val="18"/>
                <w:szCs w:val="18"/>
              </w:rPr>
              <w:t xml:space="preserve">greement. </w:t>
            </w:r>
          </w:p>
          <w:p w14:paraId="52CC046B" w14:textId="0157BCA8" w:rsidR="00DA10A3" w:rsidRPr="00F465A4" w:rsidRDefault="00766225" w:rsidP="00F465A4">
            <w:pPr>
              <w:spacing w:before="120" w:after="120" w:line="276" w:lineRule="auto"/>
              <w:rPr>
                <w:rFonts w:ascii="Arial" w:hAnsi="Arial" w:cs="Arial"/>
                <w:sz w:val="18"/>
                <w:szCs w:val="18"/>
              </w:rPr>
            </w:pPr>
            <w:r>
              <w:rPr>
                <w:rFonts w:ascii="Arial" w:hAnsi="Arial" w:cs="Arial"/>
                <w:sz w:val="18"/>
                <w:szCs w:val="18"/>
              </w:rPr>
              <w:t xml:space="preserve">Organisations create and manage their own outlet details. </w:t>
            </w:r>
          </w:p>
        </w:tc>
      </w:tr>
      <w:tr w:rsidR="00DA10A3" w:rsidRPr="000F3569" w14:paraId="7F38819B" w14:textId="77777777" w:rsidTr="00F465A4">
        <w:trPr>
          <w:tblHeader/>
        </w:trPr>
        <w:tc>
          <w:tcPr>
            <w:tcW w:w="2268" w:type="dxa"/>
          </w:tcPr>
          <w:p w14:paraId="5E5A9300" w14:textId="77777777" w:rsidR="00DA10A3" w:rsidRPr="00F465A4" w:rsidRDefault="00DA10A3" w:rsidP="00F465A4">
            <w:pPr>
              <w:numPr>
                <w:ilvl w:val="0"/>
                <w:numId w:val="19"/>
              </w:numPr>
              <w:spacing w:before="120" w:after="120" w:line="276" w:lineRule="auto"/>
              <w:ind w:left="227" w:hanging="227"/>
              <w:rPr>
                <w:rFonts w:ascii="Arial" w:hAnsi="Arial" w:cs="Arial"/>
                <w:sz w:val="18"/>
                <w:szCs w:val="18"/>
              </w:rPr>
            </w:pPr>
            <w:r w:rsidRPr="00F465A4">
              <w:rPr>
                <w:rFonts w:ascii="Arial" w:hAnsi="Arial" w:cs="Arial"/>
                <w:sz w:val="18"/>
                <w:szCs w:val="18"/>
              </w:rPr>
              <w:t xml:space="preserve">Case details </w:t>
            </w:r>
          </w:p>
          <w:p w14:paraId="53C6446F" w14:textId="77777777" w:rsidR="00DA10A3" w:rsidRPr="00F465A4" w:rsidRDefault="00DA10A3" w:rsidP="00F465A4">
            <w:pPr>
              <w:spacing w:before="120" w:after="120" w:line="276" w:lineRule="auto"/>
              <w:ind w:left="227"/>
              <w:rPr>
                <w:rFonts w:ascii="Arial" w:hAnsi="Arial" w:cs="Arial"/>
                <w:sz w:val="18"/>
                <w:szCs w:val="18"/>
              </w:rPr>
            </w:pPr>
            <w:r w:rsidRPr="00F465A4">
              <w:rPr>
                <w:rFonts w:ascii="Arial" w:hAnsi="Arial" w:cs="Arial"/>
                <w:sz w:val="18"/>
                <w:szCs w:val="18"/>
              </w:rPr>
              <w:t>Clients</w:t>
            </w:r>
          </w:p>
        </w:tc>
        <w:tc>
          <w:tcPr>
            <w:tcW w:w="2410" w:type="dxa"/>
          </w:tcPr>
          <w:p w14:paraId="783C4391" w14:textId="4C66A1D1" w:rsidR="00DA10A3" w:rsidRPr="00F465A4" w:rsidRDefault="00DA10A3"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Client ID</w:t>
            </w:r>
            <w:r w:rsidR="008C25D4">
              <w:rPr>
                <w:rFonts w:ascii="Arial" w:hAnsi="Arial" w:cs="Arial"/>
                <w:sz w:val="18"/>
                <w:szCs w:val="18"/>
              </w:rPr>
              <w:t xml:space="preserve"> (s)</w:t>
            </w:r>
          </w:p>
        </w:tc>
        <w:tc>
          <w:tcPr>
            <w:tcW w:w="4678" w:type="dxa"/>
          </w:tcPr>
          <w:p w14:paraId="3AF90B6F" w14:textId="64FC7188" w:rsidR="00DA10A3" w:rsidRPr="00F465A4" w:rsidRDefault="00DA10A3" w:rsidP="00391969">
            <w:pPr>
              <w:spacing w:before="120" w:after="120" w:line="276" w:lineRule="auto"/>
              <w:rPr>
                <w:rFonts w:ascii="Arial" w:hAnsi="Arial" w:cs="Arial"/>
                <w:sz w:val="18"/>
                <w:szCs w:val="18"/>
              </w:rPr>
            </w:pPr>
            <w:r w:rsidRPr="00F465A4">
              <w:rPr>
                <w:rFonts w:ascii="Arial" w:hAnsi="Arial" w:cs="Arial"/>
                <w:sz w:val="18"/>
                <w:szCs w:val="18"/>
              </w:rPr>
              <w:t xml:space="preserve">Used to link each case record to registered clients that may receive services as part of the case. The </w:t>
            </w:r>
            <w:r w:rsidR="0064104C">
              <w:rPr>
                <w:rFonts w:ascii="Arial" w:hAnsi="Arial" w:cs="Arial"/>
                <w:sz w:val="18"/>
                <w:szCs w:val="18"/>
              </w:rPr>
              <w:t xml:space="preserve">Client </w:t>
            </w:r>
            <w:r w:rsidRPr="00F465A4">
              <w:rPr>
                <w:rFonts w:ascii="Arial" w:hAnsi="Arial" w:cs="Arial"/>
                <w:sz w:val="18"/>
                <w:szCs w:val="18"/>
              </w:rPr>
              <w:t>ID can be generated</w:t>
            </w:r>
            <w:r w:rsidR="00CD77A8">
              <w:rPr>
                <w:rFonts w:ascii="Arial" w:hAnsi="Arial" w:cs="Arial"/>
                <w:sz w:val="18"/>
                <w:szCs w:val="18"/>
              </w:rPr>
              <w:t xml:space="preserve"> </w:t>
            </w:r>
            <w:r w:rsidR="0064104C" w:rsidRPr="00F465A4">
              <w:rPr>
                <w:rFonts w:ascii="Arial" w:hAnsi="Arial" w:cs="Arial"/>
                <w:sz w:val="18"/>
                <w:szCs w:val="18"/>
              </w:rPr>
              <w:t>automatically</w:t>
            </w:r>
            <w:r w:rsidR="0064104C">
              <w:rPr>
                <w:rFonts w:ascii="Arial" w:hAnsi="Arial" w:cs="Arial"/>
                <w:sz w:val="18"/>
                <w:szCs w:val="18"/>
              </w:rPr>
              <w:t xml:space="preserve"> in the Data Exchange or</w:t>
            </w:r>
            <w:r w:rsidR="0064104C" w:rsidRPr="00F465A4">
              <w:rPr>
                <w:rFonts w:ascii="Arial" w:hAnsi="Arial" w:cs="Arial"/>
                <w:sz w:val="18"/>
                <w:szCs w:val="18"/>
              </w:rPr>
              <w:t xml:space="preserve"> </w:t>
            </w:r>
            <w:r w:rsidR="00CD77A8">
              <w:rPr>
                <w:rFonts w:ascii="Arial" w:hAnsi="Arial" w:cs="Arial"/>
                <w:sz w:val="18"/>
                <w:szCs w:val="18"/>
              </w:rPr>
              <w:t>by organisations</w:t>
            </w:r>
            <w:r w:rsidR="0064104C">
              <w:rPr>
                <w:rFonts w:ascii="Arial" w:hAnsi="Arial" w:cs="Arial"/>
                <w:sz w:val="18"/>
                <w:szCs w:val="18"/>
              </w:rPr>
              <w:t xml:space="preserve"> using </w:t>
            </w:r>
            <w:r w:rsidR="009C5522">
              <w:rPr>
                <w:rFonts w:ascii="Arial" w:hAnsi="Arial" w:cs="Arial"/>
                <w:sz w:val="18"/>
                <w:szCs w:val="18"/>
              </w:rPr>
              <w:t>alpha-numeric text</w:t>
            </w:r>
            <w:r w:rsidRPr="00F465A4">
              <w:rPr>
                <w:rFonts w:ascii="Arial" w:hAnsi="Arial" w:cs="Arial"/>
                <w:sz w:val="18"/>
                <w:szCs w:val="18"/>
              </w:rPr>
              <w:t>.</w:t>
            </w:r>
          </w:p>
        </w:tc>
      </w:tr>
      <w:tr w:rsidR="00DA10A3" w:rsidRPr="000F3569" w14:paraId="51FF4CD7" w14:textId="77777777" w:rsidTr="00F465A4">
        <w:trPr>
          <w:tblHeader/>
        </w:trPr>
        <w:tc>
          <w:tcPr>
            <w:tcW w:w="2268" w:type="dxa"/>
          </w:tcPr>
          <w:p w14:paraId="35D100CF" w14:textId="77777777" w:rsidR="00DA10A3" w:rsidRPr="00F465A4" w:rsidRDefault="00DA10A3" w:rsidP="00F465A4">
            <w:pPr>
              <w:numPr>
                <w:ilvl w:val="0"/>
                <w:numId w:val="19"/>
              </w:numPr>
              <w:spacing w:before="120" w:after="120" w:line="276" w:lineRule="auto"/>
              <w:ind w:left="227" w:hanging="227"/>
              <w:rPr>
                <w:rFonts w:ascii="Arial" w:hAnsi="Arial" w:cs="Arial"/>
                <w:sz w:val="18"/>
                <w:szCs w:val="18"/>
              </w:rPr>
            </w:pPr>
            <w:r w:rsidRPr="00F465A4">
              <w:rPr>
                <w:rFonts w:ascii="Arial" w:hAnsi="Arial" w:cs="Arial"/>
                <w:sz w:val="18"/>
                <w:szCs w:val="18"/>
              </w:rPr>
              <w:t>Session</w:t>
            </w:r>
          </w:p>
        </w:tc>
        <w:tc>
          <w:tcPr>
            <w:tcW w:w="2410" w:type="dxa"/>
          </w:tcPr>
          <w:p w14:paraId="2E18D573" w14:textId="77777777" w:rsidR="00DA10A3" w:rsidRPr="00F465A4" w:rsidRDefault="00DA10A3"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Session ID</w:t>
            </w:r>
          </w:p>
        </w:tc>
        <w:tc>
          <w:tcPr>
            <w:tcW w:w="4678" w:type="dxa"/>
          </w:tcPr>
          <w:p w14:paraId="5B471BB8" w14:textId="4EF175D6" w:rsidR="00DA10A3" w:rsidRPr="00F465A4" w:rsidRDefault="00DA10A3" w:rsidP="00F465A4">
            <w:pPr>
              <w:spacing w:before="120" w:after="120" w:line="276" w:lineRule="auto"/>
              <w:rPr>
                <w:rFonts w:ascii="Arial" w:hAnsi="Arial" w:cs="Arial"/>
                <w:sz w:val="18"/>
                <w:szCs w:val="18"/>
              </w:rPr>
            </w:pPr>
            <w:r w:rsidRPr="00F465A4">
              <w:rPr>
                <w:rFonts w:ascii="Arial" w:hAnsi="Arial" w:cs="Arial"/>
                <w:sz w:val="18"/>
                <w:szCs w:val="18"/>
              </w:rPr>
              <w:t>Used to uniquely identify a discrete service</w:t>
            </w:r>
            <w:r w:rsidR="00154DA7" w:rsidRPr="00F465A4">
              <w:rPr>
                <w:rFonts w:ascii="Arial" w:hAnsi="Arial" w:cs="Arial"/>
                <w:sz w:val="18"/>
                <w:szCs w:val="18"/>
              </w:rPr>
              <w:t xml:space="preserve">, </w:t>
            </w:r>
            <w:r w:rsidRPr="00F465A4">
              <w:rPr>
                <w:rFonts w:ascii="Arial" w:hAnsi="Arial" w:cs="Arial"/>
                <w:sz w:val="18"/>
                <w:szCs w:val="18"/>
              </w:rPr>
              <w:t xml:space="preserve">(instance/episode) within a particular case. The </w:t>
            </w:r>
            <w:r w:rsidR="0064104C">
              <w:rPr>
                <w:rFonts w:ascii="Arial" w:hAnsi="Arial" w:cs="Arial"/>
                <w:sz w:val="18"/>
                <w:szCs w:val="18"/>
              </w:rPr>
              <w:t xml:space="preserve">Session </w:t>
            </w:r>
            <w:r w:rsidRPr="00F465A4">
              <w:rPr>
                <w:rFonts w:ascii="Arial" w:hAnsi="Arial" w:cs="Arial"/>
                <w:sz w:val="18"/>
                <w:szCs w:val="18"/>
              </w:rPr>
              <w:t xml:space="preserve">ID can be automatically </w:t>
            </w:r>
            <w:r w:rsidR="00154DA7" w:rsidRPr="00F465A4">
              <w:rPr>
                <w:rFonts w:ascii="Arial" w:hAnsi="Arial" w:cs="Arial"/>
                <w:sz w:val="18"/>
                <w:szCs w:val="18"/>
              </w:rPr>
              <w:t xml:space="preserve">provided </w:t>
            </w:r>
            <w:r w:rsidRPr="00F465A4">
              <w:rPr>
                <w:rFonts w:ascii="Arial" w:hAnsi="Arial" w:cs="Arial"/>
                <w:sz w:val="18"/>
                <w:szCs w:val="18"/>
              </w:rPr>
              <w:t>or generated</w:t>
            </w:r>
            <w:r w:rsidR="00154DA7" w:rsidRPr="00F465A4">
              <w:rPr>
                <w:rFonts w:ascii="Arial" w:hAnsi="Arial" w:cs="Arial"/>
                <w:sz w:val="18"/>
                <w:szCs w:val="18"/>
              </w:rPr>
              <w:t xml:space="preserve"> by organisations</w:t>
            </w:r>
            <w:r w:rsidR="00526D10">
              <w:rPr>
                <w:rFonts w:ascii="Arial" w:hAnsi="Arial" w:cs="Arial"/>
                <w:sz w:val="18"/>
                <w:szCs w:val="18"/>
              </w:rPr>
              <w:t xml:space="preserve"> within their own management information systems</w:t>
            </w:r>
            <w:r w:rsidRPr="00F465A4">
              <w:rPr>
                <w:rFonts w:ascii="Arial" w:hAnsi="Arial" w:cs="Arial"/>
                <w:sz w:val="18"/>
                <w:szCs w:val="18"/>
              </w:rPr>
              <w:t>.</w:t>
            </w:r>
          </w:p>
        </w:tc>
      </w:tr>
      <w:tr w:rsidR="00DA10A3" w:rsidRPr="000F3569" w14:paraId="79E69397" w14:textId="77777777" w:rsidTr="00F465A4">
        <w:trPr>
          <w:tblHeader/>
        </w:trPr>
        <w:tc>
          <w:tcPr>
            <w:tcW w:w="2268" w:type="dxa"/>
          </w:tcPr>
          <w:p w14:paraId="4A33BCA1" w14:textId="77777777" w:rsidR="00DA10A3" w:rsidRPr="00F465A4" w:rsidRDefault="00DA10A3" w:rsidP="00F465A4">
            <w:pPr>
              <w:numPr>
                <w:ilvl w:val="0"/>
                <w:numId w:val="19"/>
              </w:numPr>
              <w:spacing w:before="120" w:after="120" w:line="276" w:lineRule="auto"/>
              <w:ind w:left="227" w:hanging="227"/>
              <w:rPr>
                <w:rFonts w:ascii="Arial" w:hAnsi="Arial" w:cs="Arial"/>
                <w:sz w:val="18"/>
                <w:szCs w:val="18"/>
              </w:rPr>
            </w:pPr>
            <w:r w:rsidRPr="00F465A4">
              <w:rPr>
                <w:rFonts w:ascii="Arial" w:hAnsi="Arial" w:cs="Arial"/>
                <w:sz w:val="18"/>
                <w:szCs w:val="18"/>
              </w:rPr>
              <w:t xml:space="preserve">Session details </w:t>
            </w:r>
          </w:p>
          <w:p w14:paraId="3DD8553D" w14:textId="77777777" w:rsidR="00DA10A3" w:rsidRPr="00F465A4" w:rsidRDefault="00DA10A3" w:rsidP="00F465A4">
            <w:pPr>
              <w:spacing w:before="120" w:after="120" w:line="276" w:lineRule="auto"/>
              <w:ind w:left="227"/>
              <w:rPr>
                <w:rFonts w:ascii="Arial" w:hAnsi="Arial" w:cs="Arial"/>
                <w:sz w:val="18"/>
                <w:szCs w:val="18"/>
              </w:rPr>
            </w:pPr>
            <w:r w:rsidRPr="00F465A4">
              <w:rPr>
                <w:rFonts w:ascii="Arial" w:hAnsi="Arial" w:cs="Arial"/>
                <w:sz w:val="18"/>
                <w:szCs w:val="18"/>
              </w:rPr>
              <w:t>Date</w:t>
            </w:r>
          </w:p>
        </w:tc>
        <w:tc>
          <w:tcPr>
            <w:tcW w:w="2410" w:type="dxa"/>
          </w:tcPr>
          <w:p w14:paraId="2F4ADC74" w14:textId="77777777" w:rsidR="00DA10A3" w:rsidRPr="00F465A4" w:rsidRDefault="00DA10A3"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Date service delivered</w:t>
            </w:r>
          </w:p>
        </w:tc>
        <w:tc>
          <w:tcPr>
            <w:tcW w:w="4678" w:type="dxa"/>
          </w:tcPr>
          <w:p w14:paraId="65F81911" w14:textId="439C500A" w:rsidR="00DA10A3" w:rsidRPr="00F465A4" w:rsidRDefault="00DA10A3" w:rsidP="0064104C">
            <w:pPr>
              <w:spacing w:before="120" w:after="120" w:line="276" w:lineRule="auto"/>
              <w:rPr>
                <w:rFonts w:ascii="Arial" w:hAnsi="Arial" w:cs="Arial"/>
                <w:sz w:val="18"/>
                <w:szCs w:val="18"/>
              </w:rPr>
            </w:pPr>
            <w:r w:rsidRPr="00F465A4">
              <w:rPr>
                <w:rFonts w:ascii="Arial" w:hAnsi="Arial" w:cs="Arial"/>
                <w:sz w:val="18"/>
                <w:szCs w:val="18"/>
              </w:rPr>
              <w:t xml:space="preserve">Used to link each session record to the date a client received a service so that </w:t>
            </w:r>
            <w:r w:rsidR="00526D10">
              <w:rPr>
                <w:rFonts w:ascii="Arial" w:hAnsi="Arial" w:cs="Arial"/>
                <w:sz w:val="18"/>
                <w:szCs w:val="18"/>
              </w:rPr>
              <w:t xml:space="preserve">the </w:t>
            </w:r>
            <w:r w:rsidRPr="00F465A4">
              <w:rPr>
                <w:rFonts w:ascii="Arial" w:hAnsi="Arial" w:cs="Arial"/>
                <w:sz w:val="18"/>
                <w:szCs w:val="18"/>
              </w:rPr>
              <w:t xml:space="preserve">client and service counts can be calculated for any reporting period (e.g. number of clients that received a service in the last </w:t>
            </w:r>
            <w:r w:rsidR="0064104C">
              <w:rPr>
                <w:rFonts w:ascii="Arial" w:hAnsi="Arial" w:cs="Arial"/>
                <w:sz w:val="18"/>
                <w:szCs w:val="18"/>
              </w:rPr>
              <w:t>six</w:t>
            </w:r>
            <w:r w:rsidRPr="00F465A4">
              <w:rPr>
                <w:rFonts w:ascii="Arial" w:hAnsi="Arial" w:cs="Arial"/>
                <w:sz w:val="18"/>
                <w:szCs w:val="18"/>
              </w:rPr>
              <w:t xml:space="preserve"> months).</w:t>
            </w:r>
          </w:p>
        </w:tc>
      </w:tr>
      <w:tr w:rsidR="00DA10A3" w:rsidRPr="000F3569" w14:paraId="30342D0A" w14:textId="77777777" w:rsidTr="00F465A4">
        <w:trPr>
          <w:tblHeader/>
        </w:trPr>
        <w:tc>
          <w:tcPr>
            <w:tcW w:w="2268" w:type="dxa"/>
          </w:tcPr>
          <w:p w14:paraId="1DB8EFB5" w14:textId="77777777" w:rsidR="00DA10A3" w:rsidRPr="00F465A4" w:rsidRDefault="00DA10A3" w:rsidP="00F465A4">
            <w:pPr>
              <w:numPr>
                <w:ilvl w:val="0"/>
                <w:numId w:val="19"/>
              </w:numPr>
              <w:spacing w:before="120" w:after="120" w:line="276" w:lineRule="auto"/>
              <w:ind w:left="227" w:hanging="227"/>
              <w:rPr>
                <w:rFonts w:ascii="Arial" w:hAnsi="Arial" w:cs="Arial"/>
                <w:sz w:val="18"/>
                <w:szCs w:val="18"/>
              </w:rPr>
            </w:pPr>
            <w:r w:rsidRPr="00F465A4">
              <w:rPr>
                <w:rFonts w:ascii="Arial" w:hAnsi="Arial" w:cs="Arial"/>
                <w:sz w:val="18"/>
                <w:szCs w:val="18"/>
              </w:rPr>
              <w:t>Session details</w:t>
            </w:r>
          </w:p>
          <w:p w14:paraId="5AD0C34D" w14:textId="77777777" w:rsidR="00DA10A3" w:rsidRPr="00F465A4" w:rsidRDefault="00DA10A3" w:rsidP="00F465A4">
            <w:pPr>
              <w:spacing w:before="120" w:after="120" w:line="276" w:lineRule="auto"/>
              <w:ind w:left="227"/>
              <w:rPr>
                <w:rFonts w:ascii="Arial" w:hAnsi="Arial" w:cs="Arial"/>
                <w:sz w:val="18"/>
                <w:szCs w:val="18"/>
              </w:rPr>
            </w:pPr>
            <w:r w:rsidRPr="00F465A4">
              <w:rPr>
                <w:rFonts w:ascii="Arial" w:hAnsi="Arial" w:cs="Arial"/>
                <w:sz w:val="18"/>
                <w:szCs w:val="18"/>
              </w:rPr>
              <w:t>Service type</w:t>
            </w:r>
          </w:p>
        </w:tc>
        <w:tc>
          <w:tcPr>
            <w:tcW w:w="2410" w:type="dxa"/>
          </w:tcPr>
          <w:p w14:paraId="15E144EE" w14:textId="77777777" w:rsidR="00DA10A3" w:rsidRPr="00F465A4" w:rsidRDefault="00DA10A3"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 xml:space="preserve">Type of service received </w:t>
            </w:r>
          </w:p>
        </w:tc>
        <w:tc>
          <w:tcPr>
            <w:tcW w:w="4678" w:type="dxa"/>
          </w:tcPr>
          <w:p w14:paraId="6469216D" w14:textId="5AA410C3" w:rsidR="00DA10A3" w:rsidRPr="00F465A4" w:rsidRDefault="00DA10A3" w:rsidP="00F465A4">
            <w:pPr>
              <w:spacing w:before="120" w:after="120" w:line="276" w:lineRule="auto"/>
              <w:rPr>
                <w:rFonts w:ascii="Arial" w:hAnsi="Arial" w:cs="Arial"/>
                <w:i/>
                <w:sz w:val="18"/>
                <w:szCs w:val="18"/>
              </w:rPr>
            </w:pPr>
            <w:r w:rsidRPr="00F465A4">
              <w:rPr>
                <w:rFonts w:ascii="Arial" w:hAnsi="Arial" w:cs="Arial"/>
                <w:sz w:val="18"/>
                <w:szCs w:val="18"/>
              </w:rPr>
              <w:t>Used to link each session record to the type of service received by the client. A small set of standar</w:t>
            </w:r>
            <w:r w:rsidR="009511A7" w:rsidRPr="00F465A4">
              <w:rPr>
                <w:rFonts w:ascii="Arial" w:hAnsi="Arial" w:cs="Arial"/>
                <w:sz w:val="18"/>
                <w:szCs w:val="18"/>
              </w:rPr>
              <w:t>d service types are used</w:t>
            </w:r>
            <w:r w:rsidR="00FB0087">
              <w:rPr>
                <w:rFonts w:ascii="Arial" w:hAnsi="Arial" w:cs="Arial"/>
                <w:sz w:val="18"/>
                <w:szCs w:val="18"/>
              </w:rPr>
              <w:t xml:space="preserve"> for each Program Activity</w:t>
            </w:r>
            <w:r w:rsidR="009511A7" w:rsidRPr="00F465A4">
              <w:rPr>
                <w:rFonts w:ascii="Arial" w:hAnsi="Arial" w:cs="Arial"/>
                <w:sz w:val="18"/>
                <w:szCs w:val="18"/>
              </w:rPr>
              <w:t xml:space="preserve"> in the</w:t>
            </w:r>
            <w:r w:rsidRPr="00F465A4">
              <w:rPr>
                <w:rFonts w:ascii="Arial" w:hAnsi="Arial" w:cs="Arial"/>
                <w:i/>
                <w:sz w:val="18"/>
                <w:szCs w:val="18"/>
              </w:rPr>
              <w:t xml:space="preserve"> </w:t>
            </w:r>
            <w:r w:rsidRPr="00F465A4">
              <w:rPr>
                <w:rFonts w:ascii="Arial" w:hAnsi="Arial" w:cs="Arial"/>
                <w:sz w:val="18"/>
                <w:szCs w:val="18"/>
              </w:rPr>
              <w:t xml:space="preserve">Data Exchange and defined in the Data Exchange Protocols. </w:t>
            </w:r>
          </w:p>
        </w:tc>
      </w:tr>
      <w:tr w:rsidR="00DA10A3" w:rsidRPr="000F3569" w14:paraId="359D6FF2" w14:textId="77777777" w:rsidTr="00F465A4">
        <w:trPr>
          <w:tblHeader/>
        </w:trPr>
        <w:tc>
          <w:tcPr>
            <w:tcW w:w="2268" w:type="dxa"/>
          </w:tcPr>
          <w:p w14:paraId="5CB09553" w14:textId="77777777" w:rsidR="00DA10A3" w:rsidRPr="00F465A4" w:rsidRDefault="00DA10A3" w:rsidP="00F465A4">
            <w:pPr>
              <w:numPr>
                <w:ilvl w:val="0"/>
                <w:numId w:val="19"/>
              </w:numPr>
              <w:spacing w:before="120" w:after="120" w:line="276" w:lineRule="auto"/>
              <w:ind w:left="227" w:hanging="227"/>
              <w:rPr>
                <w:rFonts w:ascii="Arial" w:hAnsi="Arial" w:cs="Arial"/>
                <w:sz w:val="18"/>
                <w:szCs w:val="18"/>
              </w:rPr>
            </w:pPr>
            <w:r w:rsidRPr="00F465A4">
              <w:rPr>
                <w:rFonts w:ascii="Arial" w:hAnsi="Arial" w:cs="Arial"/>
                <w:sz w:val="18"/>
                <w:szCs w:val="18"/>
              </w:rPr>
              <w:t>Session details</w:t>
            </w:r>
          </w:p>
          <w:p w14:paraId="7D5D6FEF" w14:textId="77777777" w:rsidR="00DA10A3" w:rsidRPr="00F465A4" w:rsidRDefault="00DA10A3" w:rsidP="00F465A4">
            <w:pPr>
              <w:spacing w:before="120" w:after="120" w:line="276" w:lineRule="auto"/>
              <w:ind w:left="227"/>
              <w:rPr>
                <w:rFonts w:ascii="Arial" w:hAnsi="Arial" w:cs="Arial"/>
                <w:sz w:val="18"/>
                <w:szCs w:val="18"/>
              </w:rPr>
            </w:pPr>
            <w:r w:rsidRPr="00F465A4">
              <w:rPr>
                <w:rFonts w:ascii="Arial" w:hAnsi="Arial" w:cs="Arial"/>
                <w:sz w:val="18"/>
                <w:szCs w:val="18"/>
              </w:rPr>
              <w:t>Clients</w:t>
            </w:r>
          </w:p>
        </w:tc>
        <w:tc>
          <w:tcPr>
            <w:tcW w:w="2410" w:type="dxa"/>
          </w:tcPr>
          <w:p w14:paraId="049C1B6A" w14:textId="77777777" w:rsidR="00DA10A3" w:rsidRPr="00F465A4" w:rsidRDefault="00DA10A3"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Client ID (s)</w:t>
            </w:r>
          </w:p>
        </w:tc>
        <w:tc>
          <w:tcPr>
            <w:tcW w:w="4678" w:type="dxa"/>
          </w:tcPr>
          <w:p w14:paraId="73D46116" w14:textId="7DF2569C" w:rsidR="00DA10A3" w:rsidRPr="00F465A4" w:rsidRDefault="00DA10A3" w:rsidP="00314AA8">
            <w:pPr>
              <w:spacing w:before="120" w:after="120" w:line="276" w:lineRule="auto"/>
              <w:rPr>
                <w:rFonts w:ascii="Arial" w:hAnsi="Arial" w:cs="Arial"/>
                <w:sz w:val="18"/>
                <w:szCs w:val="18"/>
              </w:rPr>
            </w:pPr>
            <w:r w:rsidRPr="00F465A4">
              <w:rPr>
                <w:rFonts w:ascii="Arial" w:hAnsi="Arial" w:cs="Arial"/>
                <w:sz w:val="18"/>
                <w:szCs w:val="18"/>
              </w:rPr>
              <w:t xml:space="preserve">Used to link each session record to registered clients that actually participated in a service session. </w:t>
            </w:r>
            <w:r w:rsidR="0064104C" w:rsidRPr="00F465A4">
              <w:rPr>
                <w:rFonts w:ascii="Arial" w:hAnsi="Arial" w:cs="Arial"/>
                <w:sz w:val="18"/>
                <w:szCs w:val="18"/>
              </w:rPr>
              <w:t xml:space="preserve">The </w:t>
            </w:r>
            <w:r w:rsidR="0064104C">
              <w:rPr>
                <w:rFonts w:ascii="Arial" w:hAnsi="Arial" w:cs="Arial"/>
                <w:sz w:val="18"/>
                <w:szCs w:val="18"/>
              </w:rPr>
              <w:t xml:space="preserve">Client </w:t>
            </w:r>
            <w:r w:rsidR="0064104C" w:rsidRPr="00F465A4">
              <w:rPr>
                <w:rFonts w:ascii="Arial" w:hAnsi="Arial" w:cs="Arial"/>
                <w:sz w:val="18"/>
                <w:szCs w:val="18"/>
              </w:rPr>
              <w:t>ID can be generated</w:t>
            </w:r>
            <w:r w:rsidR="0064104C">
              <w:rPr>
                <w:rFonts w:ascii="Arial" w:hAnsi="Arial" w:cs="Arial"/>
                <w:sz w:val="18"/>
                <w:szCs w:val="18"/>
              </w:rPr>
              <w:t xml:space="preserve"> </w:t>
            </w:r>
            <w:r w:rsidR="0064104C" w:rsidRPr="00F465A4">
              <w:rPr>
                <w:rFonts w:ascii="Arial" w:hAnsi="Arial" w:cs="Arial"/>
                <w:sz w:val="18"/>
                <w:szCs w:val="18"/>
              </w:rPr>
              <w:t>automatically</w:t>
            </w:r>
            <w:r w:rsidR="0064104C">
              <w:rPr>
                <w:rFonts w:ascii="Arial" w:hAnsi="Arial" w:cs="Arial"/>
                <w:sz w:val="18"/>
                <w:szCs w:val="18"/>
              </w:rPr>
              <w:t xml:space="preserve"> in the Data Exchange or</w:t>
            </w:r>
            <w:r w:rsidR="0064104C" w:rsidRPr="00F465A4">
              <w:rPr>
                <w:rFonts w:ascii="Arial" w:hAnsi="Arial" w:cs="Arial"/>
                <w:sz w:val="18"/>
                <w:szCs w:val="18"/>
              </w:rPr>
              <w:t xml:space="preserve"> </w:t>
            </w:r>
            <w:r w:rsidR="0064104C">
              <w:rPr>
                <w:rFonts w:ascii="Arial" w:hAnsi="Arial" w:cs="Arial"/>
                <w:sz w:val="18"/>
                <w:szCs w:val="18"/>
              </w:rPr>
              <w:t xml:space="preserve">by organisations using </w:t>
            </w:r>
            <w:r w:rsidR="009C5522">
              <w:rPr>
                <w:rFonts w:ascii="Arial" w:hAnsi="Arial" w:cs="Arial"/>
                <w:sz w:val="18"/>
                <w:szCs w:val="18"/>
              </w:rPr>
              <w:t>alpha-numeric text.</w:t>
            </w:r>
          </w:p>
        </w:tc>
      </w:tr>
    </w:tbl>
    <w:p w14:paraId="3E211F58" w14:textId="149A8B41" w:rsidR="00DA10A3" w:rsidRPr="00FA6E20" w:rsidRDefault="00DA10A3">
      <w:pPr>
        <w:pStyle w:val="Heading2"/>
      </w:pPr>
      <w:bookmarkStart w:id="299" w:name="_Toc5109921"/>
      <w:bookmarkStart w:id="300" w:name="_Toc5116403"/>
      <w:bookmarkStart w:id="301" w:name="_Toc5186201"/>
      <w:bookmarkStart w:id="302" w:name="_Toc5186347"/>
      <w:bookmarkStart w:id="303" w:name="_Toc5188384"/>
      <w:bookmarkStart w:id="304" w:name="_Toc5188530"/>
      <w:bookmarkStart w:id="305" w:name="_Toc5870071"/>
      <w:bookmarkStart w:id="306" w:name="_Toc5880765"/>
      <w:bookmarkStart w:id="307" w:name="_Toc5880977"/>
      <w:bookmarkStart w:id="308" w:name="_Toc5881123"/>
      <w:bookmarkStart w:id="309" w:name="_Toc6214092"/>
      <w:bookmarkStart w:id="310" w:name="_Toc6216262"/>
      <w:bookmarkStart w:id="311" w:name="_Toc6216413"/>
      <w:bookmarkStart w:id="312" w:name="_Toc6216735"/>
      <w:bookmarkStart w:id="313" w:name="_Toc6308293"/>
      <w:bookmarkStart w:id="314" w:name="_Toc6314174"/>
      <w:bookmarkStart w:id="315" w:name="_Toc6314672"/>
      <w:bookmarkStart w:id="316" w:name="_Toc6401223"/>
      <w:bookmarkStart w:id="317" w:name="_Toc6409238"/>
      <w:bookmarkStart w:id="318" w:name="_Toc5109922"/>
      <w:bookmarkStart w:id="319" w:name="_Toc5116404"/>
      <w:bookmarkStart w:id="320" w:name="_Toc5186202"/>
      <w:bookmarkStart w:id="321" w:name="_Toc5186348"/>
      <w:bookmarkStart w:id="322" w:name="_Toc5188385"/>
      <w:bookmarkStart w:id="323" w:name="_Toc5188531"/>
      <w:bookmarkStart w:id="324" w:name="_Toc5870072"/>
      <w:bookmarkStart w:id="325" w:name="_Toc5880766"/>
      <w:bookmarkStart w:id="326" w:name="_Toc5880978"/>
      <w:bookmarkStart w:id="327" w:name="_Toc5881124"/>
      <w:bookmarkStart w:id="328" w:name="_Toc6214093"/>
      <w:bookmarkStart w:id="329" w:name="_Toc6216263"/>
      <w:bookmarkStart w:id="330" w:name="_Toc6216414"/>
      <w:bookmarkStart w:id="331" w:name="_Toc6216736"/>
      <w:bookmarkStart w:id="332" w:name="_Toc6308294"/>
      <w:bookmarkStart w:id="333" w:name="_Toc6314175"/>
      <w:bookmarkStart w:id="334" w:name="_Toc6314673"/>
      <w:bookmarkStart w:id="335" w:name="_Toc6401224"/>
      <w:bookmarkStart w:id="336" w:name="_Toc6409239"/>
      <w:bookmarkStart w:id="337" w:name="_Toc18406338"/>
      <w:bookmarkStart w:id="338" w:name="_Toc2031656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FA6E20">
        <w:t xml:space="preserve">Standard </w:t>
      </w:r>
      <w:r w:rsidR="00B73CFA" w:rsidRPr="00FA6E20">
        <w:t>client level</w:t>
      </w:r>
      <w:r w:rsidRPr="00FA6E20">
        <w:t xml:space="preserve"> unit record</w:t>
      </w:r>
      <w:bookmarkEnd w:id="337"/>
      <w:bookmarkEnd w:id="338"/>
    </w:p>
    <w:p w14:paraId="2BFB6878" w14:textId="37DBEEEA" w:rsidR="00DA10A3" w:rsidRPr="00F465A4" w:rsidRDefault="00DA10A3" w:rsidP="00F465A4">
      <w:pPr>
        <w:pStyle w:val="ListBullet"/>
        <w:numPr>
          <w:ilvl w:val="0"/>
          <w:numId w:val="0"/>
        </w:numPr>
        <w:spacing w:before="120" w:after="120" w:line="276" w:lineRule="auto"/>
        <w:rPr>
          <w:rFonts w:ascii="Arial" w:hAnsi="Arial" w:cs="Arial"/>
          <w:sz w:val="20"/>
          <w:szCs w:val="20"/>
        </w:rPr>
      </w:pPr>
      <w:r w:rsidRPr="00F465A4">
        <w:rPr>
          <w:rFonts w:ascii="Arial" w:hAnsi="Arial" w:cs="Arial"/>
          <w:sz w:val="20"/>
          <w:szCs w:val="20"/>
        </w:rPr>
        <w:t xml:space="preserve">The mandatory data requirements translate into a standard </w:t>
      </w:r>
      <w:r w:rsidR="00B73CFA" w:rsidRPr="00F465A4">
        <w:rPr>
          <w:rFonts w:ascii="Arial" w:hAnsi="Arial" w:cs="Arial"/>
          <w:sz w:val="20"/>
          <w:szCs w:val="20"/>
        </w:rPr>
        <w:t>client level</w:t>
      </w:r>
      <w:r w:rsidRPr="00F465A4">
        <w:rPr>
          <w:rFonts w:ascii="Arial" w:hAnsi="Arial" w:cs="Arial"/>
          <w:sz w:val="20"/>
          <w:szCs w:val="20"/>
        </w:rPr>
        <w:t xml:space="preserve"> unit record for each client that receives a service.</w:t>
      </w:r>
    </w:p>
    <w:p w14:paraId="66E39AA9" w14:textId="2E28DECD" w:rsidR="00DA10A3" w:rsidRPr="00F465A4" w:rsidRDefault="00DA10A3" w:rsidP="00F465A4">
      <w:pPr>
        <w:pStyle w:val="ListBullet"/>
        <w:numPr>
          <w:ilvl w:val="0"/>
          <w:numId w:val="0"/>
        </w:numPr>
        <w:spacing w:before="120" w:after="120" w:line="276" w:lineRule="auto"/>
        <w:rPr>
          <w:rFonts w:ascii="Arial" w:hAnsi="Arial" w:cs="Arial"/>
          <w:sz w:val="20"/>
          <w:szCs w:val="20"/>
        </w:rPr>
      </w:pPr>
      <w:r w:rsidRPr="00F465A4">
        <w:rPr>
          <w:rFonts w:ascii="Arial" w:hAnsi="Arial" w:cs="Arial"/>
          <w:sz w:val="20"/>
          <w:szCs w:val="20"/>
        </w:rPr>
        <w:t xml:space="preserve">For </w:t>
      </w:r>
      <w:r w:rsidR="00D74313" w:rsidRPr="00F465A4">
        <w:rPr>
          <w:rFonts w:ascii="Arial" w:hAnsi="Arial" w:cs="Arial"/>
          <w:sz w:val="20"/>
          <w:szCs w:val="20"/>
        </w:rPr>
        <w:t>organisations</w:t>
      </w:r>
      <w:r w:rsidRPr="00F465A4">
        <w:rPr>
          <w:rFonts w:ascii="Arial" w:hAnsi="Arial" w:cs="Arial"/>
          <w:sz w:val="20"/>
          <w:szCs w:val="20"/>
        </w:rPr>
        <w:t xml:space="preserve"> using the Data Exchange web-based portal, the standard </w:t>
      </w:r>
      <w:r w:rsidR="00B73CFA" w:rsidRPr="00F465A4">
        <w:rPr>
          <w:rFonts w:ascii="Arial" w:hAnsi="Arial" w:cs="Arial"/>
          <w:sz w:val="20"/>
          <w:szCs w:val="20"/>
        </w:rPr>
        <w:t>client level</w:t>
      </w:r>
      <w:r w:rsidRPr="00F465A4">
        <w:rPr>
          <w:rFonts w:ascii="Arial" w:hAnsi="Arial" w:cs="Arial"/>
          <w:sz w:val="20"/>
          <w:szCs w:val="20"/>
        </w:rPr>
        <w:t xml:space="preserve"> unit record is automatically built into the system. For </w:t>
      </w:r>
      <w:r w:rsidR="00D74313" w:rsidRPr="00F465A4">
        <w:rPr>
          <w:rFonts w:ascii="Arial" w:hAnsi="Arial" w:cs="Arial"/>
          <w:sz w:val="20"/>
          <w:szCs w:val="20"/>
        </w:rPr>
        <w:t>organisations</w:t>
      </w:r>
      <w:r w:rsidRPr="00F465A4">
        <w:rPr>
          <w:rFonts w:ascii="Arial" w:hAnsi="Arial" w:cs="Arial"/>
          <w:sz w:val="20"/>
          <w:szCs w:val="20"/>
        </w:rPr>
        <w:t xml:space="preserve"> continuing to use their own client information system, the standard </w:t>
      </w:r>
      <w:r w:rsidR="00B73CFA" w:rsidRPr="00F465A4">
        <w:rPr>
          <w:rFonts w:ascii="Arial" w:hAnsi="Arial" w:cs="Arial"/>
          <w:sz w:val="20"/>
          <w:szCs w:val="20"/>
        </w:rPr>
        <w:t>client level</w:t>
      </w:r>
      <w:r w:rsidRPr="00F465A4">
        <w:rPr>
          <w:rFonts w:ascii="Arial" w:hAnsi="Arial" w:cs="Arial"/>
          <w:sz w:val="20"/>
          <w:szCs w:val="20"/>
        </w:rPr>
        <w:t xml:space="preserve"> unit record will be pushed into the Data Exchange using system to system transfers or bulk upload</w:t>
      </w:r>
      <w:r w:rsidR="00F85D8F" w:rsidRPr="00F465A4">
        <w:rPr>
          <w:rFonts w:ascii="Arial" w:hAnsi="Arial" w:cs="Arial"/>
          <w:sz w:val="20"/>
          <w:szCs w:val="20"/>
        </w:rPr>
        <w:t xml:space="preserve"> following your </w:t>
      </w:r>
      <w:r w:rsidRPr="00F465A4">
        <w:rPr>
          <w:rFonts w:ascii="Arial" w:hAnsi="Arial" w:cs="Arial"/>
          <w:sz w:val="20"/>
          <w:szCs w:val="20"/>
        </w:rPr>
        <w:t>coding changes</w:t>
      </w:r>
      <w:r w:rsidR="00F85D8F" w:rsidRPr="00F465A4">
        <w:rPr>
          <w:rFonts w:ascii="Arial" w:hAnsi="Arial" w:cs="Arial"/>
          <w:sz w:val="20"/>
          <w:szCs w:val="20"/>
        </w:rPr>
        <w:t>.</w:t>
      </w:r>
      <w:r w:rsidRPr="00F465A4">
        <w:rPr>
          <w:rFonts w:ascii="Arial" w:hAnsi="Arial" w:cs="Arial"/>
          <w:sz w:val="20"/>
          <w:szCs w:val="20"/>
        </w:rPr>
        <w:t xml:space="preserve"> </w:t>
      </w:r>
    </w:p>
    <w:p w14:paraId="46EBF318" w14:textId="6EB5AC09" w:rsidR="00086A40" w:rsidRDefault="00DA10A3" w:rsidP="006165BE">
      <w:pPr>
        <w:pStyle w:val="ListBullet"/>
        <w:numPr>
          <w:ilvl w:val="0"/>
          <w:numId w:val="0"/>
        </w:numPr>
        <w:spacing w:before="120" w:after="120" w:line="276" w:lineRule="auto"/>
        <w:rPr>
          <w:rFonts w:eastAsiaTheme="majorEastAsia" w:cstheme="majorBidi"/>
          <w:b/>
          <w:bCs/>
          <w:color w:val="006666"/>
          <w:sz w:val="32"/>
          <w:szCs w:val="28"/>
        </w:rPr>
      </w:pPr>
      <w:r w:rsidRPr="00F465A4">
        <w:rPr>
          <w:rFonts w:ascii="Arial" w:hAnsi="Arial" w:cs="Arial"/>
          <w:sz w:val="20"/>
          <w:szCs w:val="20"/>
        </w:rPr>
        <w:t xml:space="preserve">Technical details of the data format and requirements for system to system transfers or bulk uploads </w:t>
      </w:r>
      <w:r w:rsidR="004767A8">
        <w:rPr>
          <w:rFonts w:ascii="Arial" w:hAnsi="Arial" w:cs="Arial"/>
          <w:sz w:val="20"/>
          <w:szCs w:val="20"/>
        </w:rPr>
        <w:t>are</w:t>
      </w:r>
      <w:r w:rsidR="004767A8" w:rsidRPr="00F465A4">
        <w:rPr>
          <w:rFonts w:ascii="Arial" w:hAnsi="Arial" w:cs="Arial"/>
          <w:sz w:val="20"/>
          <w:szCs w:val="20"/>
        </w:rPr>
        <w:t xml:space="preserve"> </w:t>
      </w:r>
      <w:r w:rsidRPr="00F465A4">
        <w:rPr>
          <w:rFonts w:ascii="Arial" w:hAnsi="Arial" w:cs="Arial"/>
          <w:sz w:val="20"/>
          <w:szCs w:val="20"/>
        </w:rPr>
        <w:t xml:space="preserve">in the </w:t>
      </w:r>
      <w:r w:rsidR="009511A7" w:rsidRPr="00F465A4">
        <w:rPr>
          <w:rFonts w:ascii="Arial" w:hAnsi="Arial" w:cs="Arial"/>
          <w:sz w:val="20"/>
          <w:szCs w:val="20"/>
        </w:rPr>
        <w:t xml:space="preserve">Data Exchange </w:t>
      </w:r>
      <w:r w:rsidRPr="00F465A4">
        <w:rPr>
          <w:rFonts w:ascii="Arial" w:hAnsi="Arial" w:cs="Arial"/>
          <w:sz w:val="20"/>
          <w:szCs w:val="20"/>
        </w:rPr>
        <w:t xml:space="preserve">Technical Specifications. </w:t>
      </w:r>
      <w:r w:rsidR="00086A40">
        <w:rPr>
          <w:color w:val="006666"/>
        </w:rPr>
        <w:br w:type="page"/>
      </w:r>
    </w:p>
    <w:p w14:paraId="5A69CE12" w14:textId="0E530C10" w:rsidR="00DA10A3" w:rsidRPr="00F465A4" w:rsidRDefault="00E07376" w:rsidP="00F465A4">
      <w:pPr>
        <w:pStyle w:val="Heading1"/>
        <w:rPr>
          <w:color w:val="006666"/>
        </w:rPr>
      </w:pPr>
      <w:bookmarkStart w:id="339" w:name="_Toc18406339"/>
      <w:bookmarkStart w:id="340" w:name="_Toc20316564"/>
      <w:r>
        <w:rPr>
          <w:color w:val="006666"/>
        </w:rPr>
        <w:lastRenderedPageBreak/>
        <w:t>E</w:t>
      </w:r>
      <w:r w:rsidR="00DA10A3" w:rsidRPr="00F465A4">
        <w:rPr>
          <w:color w:val="006666"/>
        </w:rPr>
        <w:t xml:space="preserve">xtended </w:t>
      </w:r>
      <w:r w:rsidR="009E0635">
        <w:rPr>
          <w:color w:val="006666"/>
        </w:rPr>
        <w:t xml:space="preserve">data </w:t>
      </w:r>
      <w:r w:rsidR="00DA10A3" w:rsidRPr="00F465A4">
        <w:rPr>
          <w:color w:val="006666"/>
        </w:rPr>
        <w:t>requirements</w:t>
      </w:r>
      <w:bookmarkEnd w:id="339"/>
      <w:bookmarkEnd w:id="340"/>
    </w:p>
    <w:p w14:paraId="28136F44" w14:textId="77777777" w:rsidR="00DA10A3" w:rsidRPr="00FA6E20" w:rsidRDefault="00DA10A3">
      <w:pPr>
        <w:pStyle w:val="Heading2"/>
      </w:pPr>
      <w:bookmarkStart w:id="341" w:name="_Toc18406340"/>
      <w:bookmarkStart w:id="342" w:name="_Toc20316565"/>
      <w:r w:rsidRPr="00FA6E20">
        <w:t>Partnership approach</w:t>
      </w:r>
      <w:bookmarkEnd w:id="341"/>
      <w:bookmarkEnd w:id="342"/>
    </w:p>
    <w:p w14:paraId="0CA05EAB" w14:textId="6F539292" w:rsidR="00DA10A3" w:rsidRPr="00F465A4" w:rsidRDefault="00D74313" w:rsidP="00F465A4">
      <w:pPr>
        <w:pStyle w:val="ListBullet"/>
        <w:numPr>
          <w:ilvl w:val="0"/>
          <w:numId w:val="0"/>
        </w:numPr>
        <w:spacing w:before="120" w:after="120" w:line="276" w:lineRule="auto"/>
        <w:rPr>
          <w:rFonts w:ascii="Arial" w:hAnsi="Arial" w:cs="Arial"/>
          <w:sz w:val="20"/>
          <w:szCs w:val="20"/>
        </w:rPr>
      </w:pPr>
      <w:r w:rsidRPr="00F465A4">
        <w:rPr>
          <w:rFonts w:ascii="Arial" w:hAnsi="Arial" w:cs="Arial"/>
          <w:sz w:val="20"/>
          <w:szCs w:val="20"/>
        </w:rPr>
        <w:t>Organisations</w:t>
      </w:r>
      <w:r w:rsidR="00DA10A3" w:rsidRPr="00F465A4">
        <w:rPr>
          <w:rFonts w:ascii="Arial" w:hAnsi="Arial" w:cs="Arial"/>
          <w:sz w:val="20"/>
          <w:szCs w:val="20"/>
        </w:rPr>
        <w:t xml:space="preserve"> may collect additional data items as part of a partnership approach to building the evidence base about the effectiveness of </w:t>
      </w:r>
      <w:r w:rsidR="00754C6E" w:rsidRPr="00F465A4">
        <w:rPr>
          <w:rFonts w:ascii="Arial" w:hAnsi="Arial" w:cs="Arial"/>
          <w:sz w:val="20"/>
          <w:szCs w:val="20"/>
        </w:rPr>
        <w:t>program</w:t>
      </w:r>
      <w:r w:rsidR="00DA10A3" w:rsidRPr="00F465A4">
        <w:rPr>
          <w:rFonts w:ascii="Arial" w:hAnsi="Arial" w:cs="Arial"/>
          <w:sz w:val="20"/>
          <w:szCs w:val="20"/>
        </w:rPr>
        <w:t xml:space="preserve">s. For this information to be useful, it needs to be provided in a consistent manner by all participating </w:t>
      </w:r>
      <w:r w:rsidR="00CC0037" w:rsidRPr="00F465A4">
        <w:rPr>
          <w:rFonts w:ascii="Arial" w:hAnsi="Arial" w:cs="Arial"/>
          <w:sz w:val="20"/>
          <w:szCs w:val="20"/>
        </w:rPr>
        <w:t xml:space="preserve">organisations, </w:t>
      </w:r>
      <w:r w:rsidR="00DA10A3" w:rsidRPr="00F465A4">
        <w:rPr>
          <w:rFonts w:ascii="Arial" w:hAnsi="Arial" w:cs="Arial"/>
          <w:sz w:val="20"/>
          <w:szCs w:val="20"/>
        </w:rPr>
        <w:t xml:space="preserve">across all </w:t>
      </w:r>
      <w:r w:rsidR="00754C6E" w:rsidRPr="00F465A4">
        <w:rPr>
          <w:rFonts w:ascii="Arial" w:hAnsi="Arial" w:cs="Arial"/>
          <w:sz w:val="20"/>
          <w:szCs w:val="20"/>
        </w:rPr>
        <w:t>program</w:t>
      </w:r>
      <w:r w:rsidR="00DA10A3" w:rsidRPr="00F465A4">
        <w:rPr>
          <w:rFonts w:ascii="Arial" w:hAnsi="Arial" w:cs="Arial"/>
          <w:sz w:val="20"/>
          <w:szCs w:val="20"/>
        </w:rPr>
        <w:t xml:space="preserve"> activities. </w:t>
      </w:r>
    </w:p>
    <w:p w14:paraId="7F5C8D39" w14:textId="00482D3D"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The</w:t>
      </w:r>
      <w:r w:rsidR="00025CBC">
        <w:rPr>
          <w:rFonts w:ascii="Arial" w:hAnsi="Arial" w:cs="Arial"/>
          <w:sz w:val="20"/>
          <w:szCs w:val="20"/>
        </w:rPr>
        <w:t>se extended</w:t>
      </w:r>
      <w:r w:rsidRPr="00F465A4">
        <w:rPr>
          <w:rFonts w:ascii="Arial" w:hAnsi="Arial" w:cs="Arial"/>
          <w:sz w:val="20"/>
          <w:szCs w:val="20"/>
        </w:rPr>
        <w:t xml:space="preserve"> data requirements</w:t>
      </w:r>
      <w:r w:rsidR="00CC0037" w:rsidRPr="00F465A4">
        <w:rPr>
          <w:rFonts w:ascii="Arial" w:hAnsi="Arial" w:cs="Arial"/>
          <w:sz w:val="20"/>
          <w:szCs w:val="20"/>
        </w:rPr>
        <w:t>,</w:t>
      </w:r>
      <w:r w:rsidRPr="00F465A4">
        <w:rPr>
          <w:rFonts w:ascii="Arial" w:hAnsi="Arial" w:cs="Arial"/>
          <w:sz w:val="20"/>
          <w:szCs w:val="20"/>
        </w:rPr>
        <w:t xml:space="preserve"> known as the </w:t>
      </w:r>
      <w:r w:rsidR="00B14D44" w:rsidRPr="00F465A4">
        <w:rPr>
          <w:rFonts w:ascii="Arial" w:hAnsi="Arial" w:cs="Arial"/>
          <w:sz w:val="20"/>
          <w:szCs w:val="20"/>
        </w:rPr>
        <w:t>partnership approach</w:t>
      </w:r>
      <w:r w:rsidR="00CC0037" w:rsidRPr="00F465A4">
        <w:rPr>
          <w:rFonts w:ascii="Arial" w:hAnsi="Arial" w:cs="Arial"/>
          <w:sz w:val="20"/>
          <w:szCs w:val="20"/>
        </w:rPr>
        <w:t>,</w:t>
      </w:r>
      <w:r w:rsidRPr="00F465A4">
        <w:rPr>
          <w:rFonts w:ascii="Arial" w:hAnsi="Arial" w:cs="Arial"/>
          <w:sz w:val="20"/>
          <w:szCs w:val="20"/>
        </w:rPr>
        <w:t xml:space="preserve"> cover an extended </w:t>
      </w:r>
      <w:r w:rsidR="00B73CFA" w:rsidRPr="00F465A4">
        <w:rPr>
          <w:rFonts w:ascii="Arial" w:hAnsi="Arial" w:cs="Arial"/>
          <w:sz w:val="20"/>
          <w:szCs w:val="20"/>
        </w:rPr>
        <w:t>client level</w:t>
      </w:r>
      <w:r w:rsidRPr="00F465A4">
        <w:rPr>
          <w:rFonts w:ascii="Arial" w:hAnsi="Arial" w:cs="Arial"/>
          <w:sz w:val="20"/>
          <w:szCs w:val="20"/>
        </w:rPr>
        <w:t xml:space="preserve"> unit record related to client needs</w:t>
      </w:r>
      <w:r w:rsidR="00526D10">
        <w:rPr>
          <w:rFonts w:ascii="Arial" w:hAnsi="Arial" w:cs="Arial"/>
          <w:sz w:val="20"/>
          <w:szCs w:val="20"/>
        </w:rPr>
        <w:t>,</w:t>
      </w:r>
      <w:r w:rsidRPr="00F465A4">
        <w:rPr>
          <w:rFonts w:ascii="Arial" w:hAnsi="Arial" w:cs="Arial"/>
          <w:sz w:val="20"/>
          <w:szCs w:val="20"/>
        </w:rPr>
        <w:t xml:space="preserve"> circumstances and client outcomes.</w:t>
      </w:r>
    </w:p>
    <w:p w14:paraId="1CA2D25F" w14:textId="5DC4EC59"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Under the partnership approach, </w:t>
      </w:r>
      <w:r w:rsidR="00D74313" w:rsidRPr="00F465A4">
        <w:rPr>
          <w:rFonts w:ascii="Arial" w:hAnsi="Arial" w:cs="Arial"/>
          <w:sz w:val="20"/>
          <w:szCs w:val="20"/>
        </w:rPr>
        <w:t>organisations</w:t>
      </w:r>
      <w:r w:rsidRPr="00F465A4">
        <w:rPr>
          <w:rFonts w:ascii="Arial" w:hAnsi="Arial" w:cs="Arial"/>
          <w:sz w:val="20"/>
          <w:szCs w:val="20"/>
        </w:rPr>
        <w:t xml:space="preserve"> </w:t>
      </w:r>
      <w:r w:rsidR="00CC0037" w:rsidRPr="00F465A4">
        <w:rPr>
          <w:rFonts w:ascii="Arial" w:hAnsi="Arial" w:cs="Arial"/>
          <w:sz w:val="20"/>
          <w:szCs w:val="20"/>
        </w:rPr>
        <w:t xml:space="preserve">may be required to </w:t>
      </w:r>
      <w:r w:rsidRPr="00F465A4">
        <w:rPr>
          <w:rFonts w:ascii="Arial" w:hAnsi="Arial" w:cs="Arial"/>
          <w:sz w:val="20"/>
          <w:szCs w:val="20"/>
        </w:rPr>
        <w:t xml:space="preserve">incorporate </w:t>
      </w:r>
      <w:r w:rsidR="00CC0037" w:rsidRPr="00F465A4">
        <w:rPr>
          <w:rFonts w:ascii="Arial" w:hAnsi="Arial" w:cs="Arial"/>
          <w:sz w:val="20"/>
          <w:szCs w:val="20"/>
        </w:rPr>
        <w:t>these</w:t>
      </w:r>
      <w:r w:rsidRPr="00F465A4">
        <w:rPr>
          <w:rFonts w:ascii="Arial" w:hAnsi="Arial" w:cs="Arial"/>
          <w:sz w:val="20"/>
          <w:szCs w:val="20"/>
        </w:rPr>
        <w:t xml:space="preserve"> </w:t>
      </w:r>
      <w:r w:rsidR="00CC0037" w:rsidRPr="00F465A4">
        <w:rPr>
          <w:rFonts w:ascii="Arial" w:hAnsi="Arial" w:cs="Arial"/>
          <w:sz w:val="20"/>
          <w:szCs w:val="20"/>
        </w:rPr>
        <w:t xml:space="preserve">extended data items </w:t>
      </w:r>
      <w:r w:rsidRPr="00F465A4">
        <w:rPr>
          <w:rFonts w:ascii="Arial" w:hAnsi="Arial" w:cs="Arial"/>
          <w:sz w:val="20"/>
          <w:szCs w:val="20"/>
        </w:rPr>
        <w:t xml:space="preserve">into their data collection arrangements. </w:t>
      </w:r>
      <w:r w:rsidR="00D74313" w:rsidRPr="00F465A4">
        <w:rPr>
          <w:rFonts w:ascii="Arial" w:hAnsi="Arial" w:cs="Arial"/>
          <w:sz w:val="20"/>
          <w:szCs w:val="20"/>
        </w:rPr>
        <w:t>Organisations</w:t>
      </w:r>
      <w:r w:rsidRPr="00F465A4">
        <w:rPr>
          <w:rFonts w:ascii="Arial" w:hAnsi="Arial" w:cs="Arial"/>
          <w:sz w:val="20"/>
          <w:szCs w:val="20"/>
        </w:rPr>
        <w:t xml:space="preserve"> that </w:t>
      </w:r>
      <w:r w:rsidR="00F85D8F" w:rsidRPr="00F465A4">
        <w:rPr>
          <w:rFonts w:ascii="Arial" w:hAnsi="Arial" w:cs="Arial"/>
          <w:sz w:val="20"/>
          <w:szCs w:val="20"/>
        </w:rPr>
        <w:t>report this data</w:t>
      </w:r>
      <w:r w:rsidRPr="00F465A4">
        <w:rPr>
          <w:rFonts w:ascii="Arial" w:hAnsi="Arial" w:cs="Arial"/>
          <w:sz w:val="20"/>
          <w:szCs w:val="20"/>
        </w:rPr>
        <w:t xml:space="preserve"> will receive tangible benefits through access to comprehensive, tailored partnership reports about their service coverage area (footprint) and client outcomes</w:t>
      </w:r>
      <w:r w:rsidR="00E17D18" w:rsidRPr="00F465A4">
        <w:rPr>
          <w:rFonts w:ascii="Arial" w:hAnsi="Arial" w:cs="Arial"/>
          <w:sz w:val="20"/>
          <w:szCs w:val="20"/>
        </w:rPr>
        <w:t>.</w:t>
      </w:r>
    </w:p>
    <w:p w14:paraId="2D6D5A5C" w14:textId="14D326DA"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When </w:t>
      </w:r>
      <w:r w:rsidR="00CC0037" w:rsidRPr="00F465A4">
        <w:rPr>
          <w:rFonts w:ascii="Arial" w:hAnsi="Arial" w:cs="Arial"/>
          <w:sz w:val="20"/>
          <w:szCs w:val="20"/>
        </w:rPr>
        <w:t>collecting</w:t>
      </w:r>
      <w:r w:rsidRPr="00F465A4">
        <w:rPr>
          <w:rFonts w:ascii="Arial" w:hAnsi="Arial" w:cs="Arial"/>
          <w:sz w:val="20"/>
          <w:szCs w:val="20"/>
        </w:rPr>
        <w:t xml:space="preserve"> partnership approach</w:t>
      </w:r>
      <w:r w:rsidR="00CC0037" w:rsidRPr="00F465A4">
        <w:rPr>
          <w:rFonts w:ascii="Arial" w:hAnsi="Arial" w:cs="Arial"/>
          <w:sz w:val="20"/>
          <w:szCs w:val="20"/>
        </w:rPr>
        <w:t xml:space="preserve"> data</w:t>
      </w:r>
      <w:r w:rsidRPr="00F465A4">
        <w:rPr>
          <w:rFonts w:ascii="Arial" w:hAnsi="Arial" w:cs="Arial"/>
          <w:sz w:val="20"/>
          <w:szCs w:val="20"/>
        </w:rPr>
        <w:t xml:space="preserve">, </w:t>
      </w:r>
      <w:r w:rsidR="00D74313" w:rsidRPr="00F465A4">
        <w:rPr>
          <w:rFonts w:ascii="Arial" w:hAnsi="Arial" w:cs="Arial"/>
          <w:sz w:val="20"/>
          <w:szCs w:val="20"/>
        </w:rPr>
        <w:t>organisations</w:t>
      </w:r>
      <w:r w:rsidRPr="00F465A4">
        <w:rPr>
          <w:rFonts w:ascii="Arial" w:hAnsi="Arial" w:cs="Arial"/>
          <w:sz w:val="20"/>
          <w:szCs w:val="20"/>
        </w:rPr>
        <w:t xml:space="preserve"> agree to collect and report the additional data items for as many clients as possible, with flexibility to accommodate situations where it is not feasible or appropriate to collect particular items. If your </w:t>
      </w:r>
      <w:r w:rsidR="00F85D8F" w:rsidRPr="00F465A4">
        <w:rPr>
          <w:rFonts w:ascii="Arial" w:hAnsi="Arial" w:cs="Arial"/>
          <w:sz w:val="20"/>
          <w:szCs w:val="20"/>
        </w:rPr>
        <w:t>organisation collects the partnership approach data</w:t>
      </w:r>
      <w:r w:rsidRPr="00F465A4">
        <w:rPr>
          <w:rFonts w:ascii="Arial" w:hAnsi="Arial" w:cs="Arial"/>
          <w:sz w:val="20"/>
          <w:szCs w:val="20"/>
        </w:rPr>
        <w:t>, you will be asked to report:</w:t>
      </w:r>
    </w:p>
    <w:p w14:paraId="573038B6" w14:textId="77777777"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Client outcome data for the majority of your clients (goals/circumstances SCOREs for individual clients and community SCORE for a group/community)</w:t>
      </w:r>
      <w:r w:rsidR="00D82819" w:rsidRPr="00F465A4">
        <w:rPr>
          <w:rFonts w:ascii="Arial" w:hAnsi="Arial" w:cs="Arial"/>
          <w:sz w:val="20"/>
          <w:szCs w:val="20"/>
        </w:rPr>
        <w:t>.</w:t>
      </w:r>
    </w:p>
    <w:p w14:paraId="6FFC8E48" w14:textId="62677FD1" w:rsidR="00DA10A3"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Client feedback data for a small sample of your clients</w:t>
      </w:r>
      <w:r w:rsidR="00D82819" w:rsidRPr="00F465A4">
        <w:rPr>
          <w:rFonts w:ascii="Arial" w:hAnsi="Arial" w:cs="Arial"/>
          <w:sz w:val="20"/>
          <w:szCs w:val="20"/>
        </w:rPr>
        <w:t>.</w:t>
      </w:r>
    </w:p>
    <w:p w14:paraId="379F5270" w14:textId="4FD32BC6" w:rsidR="007A430B" w:rsidRPr="00F465A4" w:rsidRDefault="007A430B" w:rsidP="00577795">
      <w:pPr>
        <w:pStyle w:val="ListBullet"/>
        <w:numPr>
          <w:ilvl w:val="0"/>
          <w:numId w:val="0"/>
        </w:numPr>
        <w:spacing w:before="120" w:after="120" w:line="276" w:lineRule="auto"/>
        <w:rPr>
          <w:rFonts w:ascii="Arial" w:hAnsi="Arial" w:cs="Arial"/>
          <w:sz w:val="20"/>
          <w:szCs w:val="20"/>
        </w:rPr>
      </w:pPr>
      <w:r>
        <w:rPr>
          <w:rFonts w:ascii="Arial" w:hAnsi="Arial" w:cs="Arial"/>
          <w:sz w:val="20"/>
          <w:szCs w:val="20"/>
        </w:rPr>
        <w:t>You may also be asked to report on:</w:t>
      </w:r>
    </w:p>
    <w:p w14:paraId="46EB5D23" w14:textId="77777777"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Information in the extended data set you are already collecting or are able to collect about client needs and presenting context.</w:t>
      </w:r>
    </w:p>
    <w:p w14:paraId="4E60E0A7" w14:textId="77777777"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Further details about the requirements and flexibility associated with the partnership approach are outlined in the </w:t>
      </w:r>
      <w:r w:rsidR="009511A7" w:rsidRPr="00F465A4">
        <w:rPr>
          <w:rFonts w:ascii="Arial" w:hAnsi="Arial" w:cs="Arial"/>
          <w:sz w:val="20"/>
          <w:szCs w:val="20"/>
        </w:rPr>
        <w:t xml:space="preserve">Data Exchange </w:t>
      </w:r>
      <w:r w:rsidRPr="00F465A4">
        <w:rPr>
          <w:rFonts w:ascii="Arial" w:hAnsi="Arial" w:cs="Arial"/>
          <w:sz w:val="20"/>
          <w:szCs w:val="20"/>
        </w:rPr>
        <w:t xml:space="preserve">Protocols. </w:t>
      </w:r>
    </w:p>
    <w:p w14:paraId="759757CF" w14:textId="0BA6F1A5" w:rsidR="00DA10A3" w:rsidRPr="00FA6E20" w:rsidRDefault="00DA10A3">
      <w:pPr>
        <w:pStyle w:val="Heading2"/>
      </w:pPr>
      <w:bookmarkStart w:id="343" w:name="_Toc18406341"/>
      <w:bookmarkStart w:id="344" w:name="_Toc20316566"/>
      <w:r w:rsidRPr="00FA6E20">
        <w:t>Extended data requirements</w:t>
      </w:r>
      <w:r w:rsidR="004A0170">
        <w:t xml:space="preserve"> </w:t>
      </w:r>
      <w:r w:rsidR="00597109" w:rsidRPr="00FA6E20">
        <w:t>–</w:t>
      </w:r>
      <w:r w:rsidR="004A0170">
        <w:t xml:space="preserve"> </w:t>
      </w:r>
      <w:r w:rsidRPr="00FA6E20">
        <w:t>client needs</w:t>
      </w:r>
      <w:bookmarkEnd w:id="343"/>
      <w:bookmarkEnd w:id="344"/>
    </w:p>
    <w:p w14:paraId="4A1084AE" w14:textId="18C66FDA"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 first part of the extended data requirements relate to </w:t>
      </w:r>
      <w:r w:rsidR="00526D10">
        <w:rPr>
          <w:rFonts w:ascii="Arial" w:hAnsi="Arial" w:cs="Arial"/>
          <w:sz w:val="20"/>
          <w:szCs w:val="20"/>
        </w:rPr>
        <w:t xml:space="preserve">the </w:t>
      </w:r>
      <w:r w:rsidRPr="00F465A4">
        <w:rPr>
          <w:rFonts w:ascii="Arial" w:hAnsi="Arial" w:cs="Arial"/>
          <w:sz w:val="20"/>
          <w:szCs w:val="20"/>
        </w:rPr>
        <w:t xml:space="preserve">additional information about client needs and presenting context. For many </w:t>
      </w:r>
      <w:r w:rsidR="00D74313" w:rsidRPr="00F465A4">
        <w:rPr>
          <w:rFonts w:ascii="Arial" w:hAnsi="Arial" w:cs="Arial"/>
          <w:sz w:val="20"/>
          <w:szCs w:val="20"/>
        </w:rPr>
        <w:t>organisations</w:t>
      </w:r>
      <w:r w:rsidRPr="00F465A4">
        <w:rPr>
          <w:rFonts w:ascii="Arial" w:hAnsi="Arial" w:cs="Arial"/>
          <w:sz w:val="20"/>
          <w:szCs w:val="20"/>
        </w:rPr>
        <w:t>, these data items are already collected to inform internal planning</w:t>
      </w:r>
      <w:r w:rsidR="00597109" w:rsidRPr="00F465A4">
        <w:rPr>
          <w:rFonts w:ascii="Arial" w:hAnsi="Arial" w:cs="Arial"/>
          <w:sz w:val="20"/>
          <w:szCs w:val="20"/>
        </w:rPr>
        <w:t>,</w:t>
      </w:r>
      <w:r w:rsidR="005B17EF" w:rsidRPr="00F465A4">
        <w:rPr>
          <w:rFonts w:ascii="Arial" w:hAnsi="Arial" w:cs="Arial"/>
          <w:sz w:val="20"/>
          <w:szCs w:val="20"/>
        </w:rPr>
        <w:t xml:space="preserve"> </w:t>
      </w:r>
      <w:r w:rsidRPr="00F465A4">
        <w:rPr>
          <w:rFonts w:ascii="Arial" w:hAnsi="Arial" w:cs="Arial"/>
          <w:sz w:val="20"/>
          <w:szCs w:val="20"/>
        </w:rPr>
        <w:t>but some items (e.g. migration visa category) will only be relevant to specific funded activities.</w:t>
      </w:r>
    </w:p>
    <w:p w14:paraId="11655D13" w14:textId="04FBEEB1" w:rsidR="00DA10A3" w:rsidRPr="00F465A4" w:rsidRDefault="00DA10A3" w:rsidP="006165BE">
      <w:pPr>
        <w:spacing w:before="120" w:after="120" w:line="276" w:lineRule="auto"/>
        <w:rPr>
          <w:rFonts w:cs="Arial"/>
          <w:sz w:val="26"/>
          <w:szCs w:val="26"/>
        </w:rPr>
      </w:pPr>
      <w:r w:rsidRPr="00F465A4">
        <w:rPr>
          <w:rFonts w:ascii="Arial" w:hAnsi="Arial" w:cs="Arial"/>
          <w:sz w:val="20"/>
          <w:szCs w:val="20"/>
        </w:rPr>
        <w:t>The extended data requirements related to client needs and presenting context</w:t>
      </w:r>
      <w:r w:rsidR="00526D10">
        <w:rPr>
          <w:rFonts w:ascii="Arial" w:hAnsi="Arial" w:cs="Arial"/>
          <w:sz w:val="20"/>
          <w:szCs w:val="20"/>
        </w:rPr>
        <w:t xml:space="preserve"> </w:t>
      </w:r>
      <w:r w:rsidR="005B17EF" w:rsidRPr="00F465A4">
        <w:rPr>
          <w:rFonts w:ascii="Arial" w:hAnsi="Arial" w:cs="Arial"/>
          <w:sz w:val="20"/>
          <w:szCs w:val="20"/>
        </w:rPr>
        <w:t>–</w:t>
      </w:r>
      <w:r w:rsidR="00526D10">
        <w:rPr>
          <w:rFonts w:ascii="Arial" w:hAnsi="Arial" w:cs="Arial"/>
          <w:sz w:val="20"/>
          <w:szCs w:val="20"/>
        </w:rPr>
        <w:t xml:space="preserve"> </w:t>
      </w:r>
      <w:r w:rsidRPr="00F465A4">
        <w:rPr>
          <w:rFonts w:ascii="Arial" w:hAnsi="Arial" w:cs="Arial"/>
          <w:sz w:val="20"/>
          <w:szCs w:val="20"/>
        </w:rPr>
        <w:t>each of which would be collected when a new client case is established</w:t>
      </w:r>
      <w:r w:rsidRPr="00AA3DCC">
        <w:rPr>
          <w:rFonts w:ascii="Arial" w:hAnsi="Arial" w:cs="Arial"/>
          <w:sz w:val="20"/>
          <w:szCs w:val="20"/>
        </w:rPr>
        <w:t xml:space="preserve">. </w:t>
      </w:r>
      <w:r w:rsidRPr="00F465A4">
        <w:rPr>
          <w:rFonts w:ascii="Arial" w:hAnsi="Arial" w:cs="Arial"/>
        </w:rPr>
        <w:br w:type="page"/>
      </w:r>
      <w:r w:rsidR="006321BB" w:rsidRPr="00F465A4">
        <w:rPr>
          <w:rFonts w:cs="Arial"/>
          <w:sz w:val="26"/>
          <w:szCs w:val="26"/>
        </w:rPr>
        <w:lastRenderedPageBreak/>
        <w:t xml:space="preserve">Table 3. </w:t>
      </w:r>
      <w:r w:rsidRPr="00F465A4">
        <w:rPr>
          <w:rFonts w:cs="Arial"/>
          <w:sz w:val="26"/>
          <w:szCs w:val="26"/>
        </w:rPr>
        <w:t xml:space="preserve">Extended data items related to client needs and circumstances </w:t>
      </w:r>
    </w:p>
    <w:tbl>
      <w:tblPr>
        <w:tblStyle w:val="TableGridLight"/>
        <w:tblW w:w="4705" w:type="pct"/>
        <w:tblLook w:val="04A0" w:firstRow="1" w:lastRow="0" w:firstColumn="1" w:lastColumn="0" w:noHBand="0" w:noVBand="1"/>
        <w:tblCaption w:val="Table 3 - Extended data items related to client needs and circumstances"/>
        <w:tblDescription w:val="Table 3 - Extended data requirements, data items and rationale relating to client need and circumstance."/>
      </w:tblPr>
      <w:tblGrid>
        <w:gridCol w:w="1999"/>
        <w:gridCol w:w="2817"/>
        <w:gridCol w:w="4109"/>
      </w:tblGrid>
      <w:tr w:rsidR="005C5C35" w:rsidRPr="000F3569" w14:paraId="37B7ABCE" w14:textId="6E5FF1CB" w:rsidTr="00DE25E7">
        <w:trPr>
          <w:cantSplit/>
          <w:tblHeader/>
        </w:trPr>
        <w:tc>
          <w:tcPr>
            <w:tcW w:w="1120" w:type="pct"/>
            <w:shd w:val="clear" w:color="auto" w:fill="15697D"/>
          </w:tcPr>
          <w:p w14:paraId="78B0547A" w14:textId="31C94CD9" w:rsidR="005C5C35" w:rsidRPr="00F465A4" w:rsidRDefault="005C5C35"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Extended data requirements</w:t>
            </w:r>
          </w:p>
        </w:tc>
        <w:tc>
          <w:tcPr>
            <w:tcW w:w="1578" w:type="pct"/>
            <w:shd w:val="clear" w:color="auto" w:fill="15697D"/>
          </w:tcPr>
          <w:p w14:paraId="1FA5BD77" w14:textId="77777777" w:rsidR="005C5C35" w:rsidRPr="00F465A4" w:rsidRDefault="005C5C35"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Data items</w:t>
            </w:r>
          </w:p>
        </w:tc>
        <w:tc>
          <w:tcPr>
            <w:tcW w:w="2303" w:type="pct"/>
            <w:shd w:val="clear" w:color="auto" w:fill="15697D"/>
          </w:tcPr>
          <w:p w14:paraId="34623C7F" w14:textId="77777777" w:rsidR="005C5C35" w:rsidRPr="00F465A4" w:rsidRDefault="005C5C35"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Rationale for collection</w:t>
            </w:r>
          </w:p>
        </w:tc>
      </w:tr>
      <w:tr w:rsidR="005C5C35" w:rsidRPr="000F3569" w14:paraId="61048067" w14:textId="365CF395" w:rsidTr="00DE25E7">
        <w:trPr>
          <w:cantSplit/>
        </w:trPr>
        <w:tc>
          <w:tcPr>
            <w:tcW w:w="1120" w:type="pct"/>
          </w:tcPr>
          <w:p w14:paraId="1C46C53F" w14:textId="77777777" w:rsidR="005C5C35" w:rsidRPr="00F465A4" w:rsidRDefault="005C5C35" w:rsidP="00F465A4">
            <w:pPr>
              <w:pStyle w:val="Tablebullet"/>
              <w:numPr>
                <w:ilvl w:val="0"/>
                <w:numId w:val="0"/>
              </w:numPr>
              <w:spacing w:before="120" w:after="120" w:line="276" w:lineRule="auto"/>
              <w:rPr>
                <w:rFonts w:ascii="Arial" w:hAnsi="Arial" w:cs="Arial"/>
                <w:sz w:val="18"/>
                <w:szCs w:val="18"/>
              </w:rPr>
            </w:pPr>
            <w:r w:rsidRPr="00F465A4">
              <w:rPr>
                <w:rFonts w:ascii="Arial" w:hAnsi="Arial" w:cs="Arial"/>
                <w:sz w:val="18"/>
                <w:szCs w:val="18"/>
              </w:rPr>
              <w:t>Reason for seeking assistance</w:t>
            </w:r>
          </w:p>
        </w:tc>
        <w:tc>
          <w:tcPr>
            <w:tcW w:w="1578" w:type="pct"/>
          </w:tcPr>
          <w:p w14:paraId="4C4D9259" w14:textId="0BE70AB7" w:rsidR="005C5C35" w:rsidRPr="00F465A4" w:rsidRDefault="005C5C35"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Reason for seeking assistance (main) specified from drop-down list</w:t>
            </w:r>
          </w:p>
          <w:p w14:paraId="5C820929" w14:textId="4C86C2B3" w:rsidR="005C5C35" w:rsidRPr="00F465A4" w:rsidRDefault="005C5C35"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Reason for seeking assistance (additional) specified from drop-down list</w:t>
            </w:r>
          </w:p>
        </w:tc>
        <w:tc>
          <w:tcPr>
            <w:tcW w:w="2303" w:type="pct"/>
          </w:tcPr>
          <w:p w14:paraId="20EDE204" w14:textId="2DCFF78E" w:rsidR="005C5C35" w:rsidRPr="00F465A4" w:rsidRDefault="005C5C35" w:rsidP="00F465A4">
            <w:pPr>
              <w:pStyle w:val="Tablebullet"/>
              <w:numPr>
                <w:ilvl w:val="0"/>
                <w:numId w:val="0"/>
              </w:numPr>
              <w:spacing w:before="120" w:after="120" w:line="276" w:lineRule="auto"/>
              <w:rPr>
                <w:rFonts w:ascii="Arial" w:hAnsi="Arial" w:cs="Arial"/>
                <w:sz w:val="18"/>
                <w:szCs w:val="18"/>
              </w:rPr>
            </w:pPr>
            <w:r w:rsidRPr="00F465A4">
              <w:rPr>
                <w:rFonts w:ascii="Arial" w:hAnsi="Arial" w:cs="Arial"/>
                <w:sz w:val="18"/>
                <w:szCs w:val="18"/>
              </w:rPr>
              <w:t>Reports information about the reason(s) a client sought help from the organisation</w:t>
            </w:r>
            <w:r>
              <w:rPr>
                <w:rFonts w:ascii="Arial" w:hAnsi="Arial" w:cs="Arial"/>
                <w:sz w:val="18"/>
                <w:szCs w:val="18"/>
              </w:rPr>
              <w:t xml:space="preserve"> </w:t>
            </w:r>
            <w:r w:rsidRPr="00F465A4">
              <w:rPr>
                <w:rFonts w:ascii="Arial" w:hAnsi="Arial" w:cs="Arial"/>
                <w:sz w:val="18"/>
                <w:szCs w:val="18"/>
              </w:rPr>
              <w:t>–</w:t>
            </w:r>
            <w:r>
              <w:rPr>
                <w:rFonts w:ascii="Arial" w:hAnsi="Arial" w:cs="Arial"/>
                <w:sz w:val="18"/>
                <w:szCs w:val="18"/>
              </w:rPr>
              <w:t xml:space="preserve"> </w:t>
            </w:r>
            <w:r w:rsidRPr="00F465A4">
              <w:rPr>
                <w:rFonts w:ascii="Arial" w:hAnsi="Arial" w:cs="Arial"/>
                <w:sz w:val="18"/>
                <w:szCs w:val="18"/>
              </w:rPr>
              <w:t>to inform service planning to better respond to presenting need. Standardised categories</w:t>
            </w:r>
            <w:r>
              <w:rPr>
                <w:rFonts w:ascii="Arial" w:hAnsi="Arial" w:cs="Arial"/>
                <w:sz w:val="18"/>
                <w:szCs w:val="18"/>
              </w:rPr>
              <w:t xml:space="preserve"> </w:t>
            </w:r>
            <w:r w:rsidRPr="00F465A4">
              <w:rPr>
                <w:rFonts w:ascii="Arial" w:hAnsi="Arial" w:cs="Arial"/>
                <w:sz w:val="18"/>
                <w:szCs w:val="18"/>
              </w:rPr>
              <w:t>–</w:t>
            </w:r>
            <w:r>
              <w:rPr>
                <w:rFonts w:ascii="Arial" w:hAnsi="Arial" w:cs="Arial"/>
                <w:sz w:val="18"/>
                <w:szCs w:val="18"/>
              </w:rPr>
              <w:t xml:space="preserve"> </w:t>
            </w:r>
            <w:r w:rsidRPr="00F465A4">
              <w:rPr>
                <w:rFonts w:ascii="Arial" w:hAnsi="Arial" w:cs="Arial"/>
                <w:sz w:val="18"/>
                <w:szCs w:val="18"/>
              </w:rPr>
              <w:t>combining categories used by AIHW for specialist collections.</w:t>
            </w:r>
          </w:p>
        </w:tc>
      </w:tr>
      <w:tr w:rsidR="005C5C35" w:rsidRPr="000F3569" w14:paraId="759AE387" w14:textId="477CC8A2" w:rsidTr="00DE25E7">
        <w:trPr>
          <w:cantSplit/>
        </w:trPr>
        <w:tc>
          <w:tcPr>
            <w:tcW w:w="1120" w:type="pct"/>
          </w:tcPr>
          <w:p w14:paraId="04BEDE2A" w14:textId="5990C7EF" w:rsidR="005C5C35" w:rsidRPr="00F465A4" w:rsidRDefault="005C5C35" w:rsidP="00F465A4">
            <w:pPr>
              <w:spacing w:before="120" w:after="120" w:line="276" w:lineRule="auto"/>
              <w:rPr>
                <w:rFonts w:ascii="Arial" w:hAnsi="Arial" w:cs="Arial"/>
                <w:sz w:val="18"/>
                <w:szCs w:val="18"/>
              </w:rPr>
            </w:pPr>
            <w:r w:rsidRPr="00F465A4">
              <w:rPr>
                <w:rFonts w:ascii="Arial" w:hAnsi="Arial" w:cs="Arial"/>
                <w:sz w:val="18"/>
                <w:szCs w:val="18"/>
              </w:rPr>
              <w:t>Referral source</w:t>
            </w:r>
          </w:p>
        </w:tc>
        <w:tc>
          <w:tcPr>
            <w:tcW w:w="1578" w:type="pct"/>
          </w:tcPr>
          <w:p w14:paraId="295DB691" w14:textId="55C4EC26" w:rsidR="005C5C35" w:rsidRPr="00F465A4" w:rsidRDefault="005C5C35"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Referral source specified from drop-down list</w:t>
            </w:r>
          </w:p>
        </w:tc>
        <w:tc>
          <w:tcPr>
            <w:tcW w:w="2303" w:type="pct"/>
          </w:tcPr>
          <w:p w14:paraId="0CB42277" w14:textId="531802D4" w:rsidR="005C5C35" w:rsidRPr="00F465A4" w:rsidRDefault="005C5C35" w:rsidP="00F465A4">
            <w:pPr>
              <w:spacing w:before="120" w:after="120" w:line="276" w:lineRule="auto"/>
              <w:rPr>
                <w:rFonts w:ascii="Arial" w:hAnsi="Arial" w:cs="Arial"/>
                <w:sz w:val="18"/>
                <w:szCs w:val="18"/>
              </w:rPr>
            </w:pPr>
            <w:r w:rsidRPr="00F465A4">
              <w:rPr>
                <w:rFonts w:ascii="Arial" w:hAnsi="Arial" w:cs="Arial"/>
                <w:sz w:val="18"/>
                <w:szCs w:val="18"/>
              </w:rPr>
              <w:t xml:space="preserve">Reports information about how clients are referred to the organisation–to inform service planning to better respond to presenting need. Adapted from the AIHW definition to ensure comparability of other government data sets. </w:t>
            </w:r>
          </w:p>
        </w:tc>
      </w:tr>
      <w:tr w:rsidR="005C5C35" w:rsidRPr="000F3569" w14:paraId="27F3F2BF" w14:textId="72A3445E" w:rsidTr="00DE25E7">
        <w:trPr>
          <w:cantSplit/>
        </w:trPr>
        <w:tc>
          <w:tcPr>
            <w:tcW w:w="1120" w:type="pct"/>
          </w:tcPr>
          <w:p w14:paraId="5217AA01" w14:textId="6EB8B51D" w:rsidR="005C5C35" w:rsidRPr="00F465A4" w:rsidRDefault="005C5C35" w:rsidP="00F465A4">
            <w:pPr>
              <w:spacing w:before="120" w:after="120" w:line="276" w:lineRule="auto"/>
              <w:rPr>
                <w:rFonts w:ascii="Arial" w:hAnsi="Arial" w:cs="Arial"/>
                <w:sz w:val="18"/>
                <w:szCs w:val="18"/>
              </w:rPr>
            </w:pPr>
            <w:r w:rsidRPr="00F465A4">
              <w:rPr>
                <w:rFonts w:ascii="Arial" w:hAnsi="Arial" w:cs="Arial"/>
                <w:sz w:val="18"/>
                <w:szCs w:val="18"/>
              </w:rPr>
              <w:t>Referral to other services</w:t>
            </w:r>
          </w:p>
        </w:tc>
        <w:tc>
          <w:tcPr>
            <w:tcW w:w="1578" w:type="pct"/>
          </w:tcPr>
          <w:p w14:paraId="70E1BADB" w14:textId="634CFE29" w:rsidR="005C5C35" w:rsidRPr="00F465A4" w:rsidRDefault="005C5C35"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Referral to other service</w:t>
            </w:r>
          </w:p>
          <w:p w14:paraId="1ECA633D" w14:textId="741F41D3" w:rsidR="005C5C35" w:rsidRPr="00F465A4" w:rsidRDefault="005C5C35"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Referral purpose</w:t>
            </w:r>
          </w:p>
        </w:tc>
        <w:tc>
          <w:tcPr>
            <w:tcW w:w="2303" w:type="pct"/>
          </w:tcPr>
          <w:p w14:paraId="554DE26A" w14:textId="64F8B704" w:rsidR="005C5C35" w:rsidRPr="00F465A4" w:rsidRDefault="005C5C35" w:rsidP="00F465A4">
            <w:pPr>
              <w:spacing w:before="120" w:after="120" w:line="276" w:lineRule="auto"/>
              <w:rPr>
                <w:rFonts w:ascii="Arial" w:hAnsi="Arial" w:cs="Arial"/>
                <w:sz w:val="18"/>
                <w:szCs w:val="18"/>
              </w:rPr>
            </w:pPr>
            <w:r w:rsidRPr="00F465A4">
              <w:rPr>
                <w:rFonts w:ascii="Arial" w:hAnsi="Arial" w:cs="Arial"/>
                <w:sz w:val="18"/>
                <w:szCs w:val="18"/>
              </w:rPr>
              <w:t xml:space="preserve">Reports information about whether clients are referred to services for help and the type of service. </w:t>
            </w:r>
          </w:p>
        </w:tc>
      </w:tr>
      <w:tr w:rsidR="005C5C35" w:rsidRPr="000F3569" w14:paraId="6465CEF0" w14:textId="3E88C83D" w:rsidTr="00DE25E7">
        <w:trPr>
          <w:cantSplit/>
        </w:trPr>
        <w:tc>
          <w:tcPr>
            <w:tcW w:w="1120" w:type="pct"/>
          </w:tcPr>
          <w:p w14:paraId="54B454FD" w14:textId="69D19B33" w:rsidR="005C5C35" w:rsidRPr="00F465A4" w:rsidRDefault="005C5C35" w:rsidP="00F465A4">
            <w:pPr>
              <w:spacing w:before="120" w:after="120" w:line="276" w:lineRule="auto"/>
              <w:rPr>
                <w:rFonts w:ascii="Arial" w:hAnsi="Arial" w:cs="Arial"/>
                <w:sz w:val="18"/>
                <w:szCs w:val="18"/>
              </w:rPr>
            </w:pPr>
            <w:r w:rsidRPr="00F465A4">
              <w:rPr>
                <w:rFonts w:ascii="Arial" w:hAnsi="Arial" w:cs="Arial"/>
                <w:sz w:val="18"/>
                <w:szCs w:val="18"/>
              </w:rPr>
              <w:t>Household composition</w:t>
            </w:r>
          </w:p>
        </w:tc>
        <w:tc>
          <w:tcPr>
            <w:tcW w:w="1578" w:type="pct"/>
          </w:tcPr>
          <w:p w14:paraId="252D5251" w14:textId="0C937ED4" w:rsidR="005C5C35" w:rsidRPr="00F465A4" w:rsidRDefault="005C5C35"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Household composition specified from drop-down list</w:t>
            </w:r>
          </w:p>
        </w:tc>
        <w:tc>
          <w:tcPr>
            <w:tcW w:w="2303" w:type="pct"/>
          </w:tcPr>
          <w:p w14:paraId="7962F534" w14:textId="49AA7CB6" w:rsidR="005C5C35" w:rsidRPr="00F465A4" w:rsidRDefault="005C5C35" w:rsidP="00F465A4">
            <w:pPr>
              <w:spacing w:before="120" w:after="120" w:line="276" w:lineRule="auto"/>
              <w:rPr>
                <w:rFonts w:ascii="Arial" w:hAnsi="Arial" w:cs="Arial"/>
                <w:sz w:val="18"/>
                <w:szCs w:val="18"/>
              </w:rPr>
            </w:pPr>
            <w:r w:rsidRPr="00F465A4">
              <w:rPr>
                <w:rFonts w:ascii="Arial" w:hAnsi="Arial" w:cs="Arial"/>
                <w:sz w:val="18"/>
                <w:szCs w:val="18"/>
              </w:rPr>
              <w:t>Reports information about the household composition</w:t>
            </w:r>
            <w:r>
              <w:rPr>
                <w:rFonts w:ascii="Arial" w:hAnsi="Arial" w:cs="Arial"/>
                <w:sz w:val="18"/>
                <w:szCs w:val="18"/>
              </w:rPr>
              <w:t xml:space="preserve"> </w:t>
            </w:r>
            <w:r w:rsidRPr="00F465A4">
              <w:rPr>
                <w:rFonts w:ascii="Arial" w:hAnsi="Arial" w:cs="Arial"/>
                <w:sz w:val="18"/>
                <w:szCs w:val="18"/>
              </w:rPr>
              <w:t>–</w:t>
            </w:r>
            <w:r>
              <w:rPr>
                <w:rFonts w:ascii="Arial" w:hAnsi="Arial" w:cs="Arial"/>
                <w:sz w:val="18"/>
                <w:szCs w:val="18"/>
              </w:rPr>
              <w:t xml:space="preserve"> </w:t>
            </w:r>
            <w:r w:rsidRPr="00F465A4">
              <w:rPr>
                <w:rFonts w:ascii="Arial" w:hAnsi="Arial" w:cs="Arial"/>
                <w:sz w:val="18"/>
                <w:szCs w:val="18"/>
              </w:rPr>
              <w:t>which is relevant to a range of services working with families. The categories align to the AIHW definition of household composition</w:t>
            </w:r>
            <w:r>
              <w:rPr>
                <w:rFonts w:ascii="Arial" w:hAnsi="Arial" w:cs="Arial"/>
                <w:sz w:val="18"/>
                <w:szCs w:val="18"/>
              </w:rPr>
              <w:t xml:space="preserve"> </w:t>
            </w:r>
            <w:r w:rsidRPr="00F465A4">
              <w:rPr>
                <w:rFonts w:ascii="Arial" w:hAnsi="Arial" w:cs="Arial"/>
                <w:sz w:val="18"/>
                <w:szCs w:val="18"/>
              </w:rPr>
              <w:t>–</w:t>
            </w:r>
            <w:r>
              <w:rPr>
                <w:rFonts w:ascii="Arial" w:hAnsi="Arial" w:cs="Arial"/>
                <w:sz w:val="18"/>
                <w:szCs w:val="18"/>
              </w:rPr>
              <w:t xml:space="preserve"> </w:t>
            </w:r>
            <w:r w:rsidRPr="00F465A4">
              <w:rPr>
                <w:rFonts w:ascii="Arial" w:hAnsi="Arial" w:cs="Arial"/>
                <w:sz w:val="18"/>
                <w:szCs w:val="18"/>
              </w:rPr>
              <w:t>but are modified to include data on whether the client is homeless.</w:t>
            </w:r>
          </w:p>
        </w:tc>
      </w:tr>
      <w:tr w:rsidR="005C5C35" w:rsidRPr="000F3569" w14:paraId="028774A0" w14:textId="026F23D0" w:rsidTr="00DE25E7">
        <w:trPr>
          <w:cantSplit/>
        </w:trPr>
        <w:tc>
          <w:tcPr>
            <w:tcW w:w="1120" w:type="pct"/>
          </w:tcPr>
          <w:p w14:paraId="439831AB" w14:textId="49EFB02A" w:rsidR="005C5C35" w:rsidRPr="00F465A4" w:rsidRDefault="005C5C35" w:rsidP="006A7B1E">
            <w:pPr>
              <w:spacing w:before="120" w:after="120" w:line="276" w:lineRule="auto"/>
              <w:rPr>
                <w:rFonts w:ascii="Arial" w:hAnsi="Arial" w:cs="Arial"/>
                <w:sz w:val="18"/>
                <w:szCs w:val="18"/>
              </w:rPr>
            </w:pPr>
            <w:r w:rsidRPr="00F465A4">
              <w:rPr>
                <w:rFonts w:ascii="Arial" w:hAnsi="Arial" w:cs="Arial"/>
                <w:sz w:val="18"/>
                <w:szCs w:val="18"/>
              </w:rPr>
              <w:t xml:space="preserve">Highest level of education/qualification </w:t>
            </w:r>
          </w:p>
        </w:tc>
        <w:tc>
          <w:tcPr>
            <w:tcW w:w="1578" w:type="pct"/>
          </w:tcPr>
          <w:p w14:paraId="40B64D67" w14:textId="09BCB587" w:rsidR="005C5C35" w:rsidRPr="00F465A4" w:rsidRDefault="005C5C35" w:rsidP="003F3C7E">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 xml:space="preserve">Level of education/qualification specified from drop-down list </w:t>
            </w:r>
          </w:p>
        </w:tc>
        <w:tc>
          <w:tcPr>
            <w:tcW w:w="2303" w:type="pct"/>
          </w:tcPr>
          <w:p w14:paraId="2CC451EB" w14:textId="3A674E1B" w:rsidR="005C5C35" w:rsidRPr="00F465A4" w:rsidDel="009667EA" w:rsidRDefault="005C5C35" w:rsidP="003F3C7E">
            <w:pPr>
              <w:spacing w:before="120" w:after="120" w:line="276" w:lineRule="auto"/>
              <w:rPr>
                <w:rFonts w:ascii="Arial" w:hAnsi="Arial" w:cs="Arial"/>
                <w:sz w:val="18"/>
                <w:szCs w:val="18"/>
              </w:rPr>
            </w:pPr>
            <w:r w:rsidRPr="00F465A4">
              <w:rPr>
                <w:rFonts w:ascii="Arial" w:hAnsi="Arial" w:cs="Arial"/>
                <w:sz w:val="18"/>
                <w:szCs w:val="18"/>
              </w:rPr>
              <w:t>Reports the level of client education and training. The categories are adapted from the Australian Bureau of Statistic definitions of education and qualifications.</w:t>
            </w:r>
          </w:p>
        </w:tc>
      </w:tr>
      <w:tr w:rsidR="005C5C35" w:rsidRPr="000F3569" w14:paraId="7C8A7216" w14:textId="12A4731E" w:rsidTr="00DE25E7">
        <w:trPr>
          <w:cantSplit/>
        </w:trPr>
        <w:tc>
          <w:tcPr>
            <w:tcW w:w="1120" w:type="pct"/>
          </w:tcPr>
          <w:p w14:paraId="10698F7F" w14:textId="72C18A56" w:rsidR="005C5C35" w:rsidRPr="00F465A4" w:rsidRDefault="005C5C35" w:rsidP="00487200">
            <w:pPr>
              <w:spacing w:before="120" w:after="120" w:line="276" w:lineRule="auto"/>
              <w:rPr>
                <w:rFonts w:ascii="Arial" w:hAnsi="Arial" w:cs="Arial"/>
                <w:sz w:val="18"/>
                <w:szCs w:val="18"/>
              </w:rPr>
            </w:pPr>
            <w:r w:rsidRPr="00F465A4">
              <w:rPr>
                <w:rFonts w:ascii="Arial" w:hAnsi="Arial" w:cs="Arial"/>
                <w:sz w:val="18"/>
                <w:szCs w:val="18"/>
              </w:rPr>
              <w:t xml:space="preserve">Employment status </w:t>
            </w:r>
          </w:p>
        </w:tc>
        <w:tc>
          <w:tcPr>
            <w:tcW w:w="1578" w:type="pct"/>
          </w:tcPr>
          <w:p w14:paraId="3CB2A300" w14:textId="507DA5DA" w:rsidR="005C5C35" w:rsidRPr="00F465A4" w:rsidRDefault="005C5C35" w:rsidP="003F3C7E">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Employment status specified from drop-down list</w:t>
            </w:r>
          </w:p>
        </w:tc>
        <w:tc>
          <w:tcPr>
            <w:tcW w:w="2303" w:type="pct"/>
          </w:tcPr>
          <w:p w14:paraId="2C2402C1" w14:textId="116F3C98" w:rsidR="005C5C35" w:rsidRPr="00F465A4" w:rsidDel="009667EA" w:rsidRDefault="005C5C35" w:rsidP="003F3C7E">
            <w:pPr>
              <w:spacing w:before="120" w:after="120" w:line="276" w:lineRule="auto"/>
              <w:rPr>
                <w:rFonts w:ascii="Arial" w:hAnsi="Arial" w:cs="Arial"/>
                <w:sz w:val="18"/>
                <w:szCs w:val="18"/>
              </w:rPr>
            </w:pPr>
            <w:r w:rsidRPr="00F465A4">
              <w:rPr>
                <w:rFonts w:ascii="Arial" w:hAnsi="Arial" w:cs="Arial"/>
                <w:sz w:val="18"/>
                <w:szCs w:val="18"/>
              </w:rPr>
              <w:t>Reports the client employment status. The categories are adapted from the Australian Bureau of Statistic definitions of employment.</w:t>
            </w:r>
          </w:p>
        </w:tc>
      </w:tr>
      <w:tr w:rsidR="005C5C35" w:rsidRPr="000F3569" w14:paraId="279D2CE9" w14:textId="57C89E2A" w:rsidTr="00DE25E7">
        <w:trPr>
          <w:cantSplit/>
        </w:trPr>
        <w:tc>
          <w:tcPr>
            <w:tcW w:w="1120" w:type="pct"/>
          </w:tcPr>
          <w:p w14:paraId="30C0C18D" w14:textId="5B420C91" w:rsidR="005C5C35" w:rsidRPr="00F465A4" w:rsidRDefault="005C5C35" w:rsidP="00F465A4">
            <w:pPr>
              <w:spacing w:before="120" w:after="120" w:line="276" w:lineRule="auto"/>
              <w:rPr>
                <w:rFonts w:ascii="Arial" w:hAnsi="Arial" w:cs="Arial"/>
                <w:sz w:val="18"/>
                <w:szCs w:val="18"/>
              </w:rPr>
            </w:pPr>
            <w:r w:rsidRPr="00F465A4">
              <w:rPr>
                <w:rFonts w:ascii="Arial" w:hAnsi="Arial" w:cs="Arial"/>
                <w:sz w:val="18"/>
                <w:szCs w:val="18"/>
              </w:rPr>
              <w:t>Household income</w:t>
            </w:r>
          </w:p>
        </w:tc>
        <w:tc>
          <w:tcPr>
            <w:tcW w:w="1578" w:type="pct"/>
          </w:tcPr>
          <w:p w14:paraId="3395412D" w14:textId="57DAA1E5" w:rsidR="005C5C35" w:rsidRPr="00F465A4" w:rsidRDefault="005C5C35"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Main income source specified from drop-down list</w:t>
            </w:r>
          </w:p>
          <w:p w14:paraId="0E6D4456" w14:textId="18A18DD5" w:rsidR="005C5C35" w:rsidRDefault="005C5C35"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Approximate gross income</w:t>
            </w:r>
          </w:p>
          <w:p w14:paraId="16FF49AB" w14:textId="051E97A1" w:rsidR="00850AE4" w:rsidRPr="00F465A4" w:rsidRDefault="00850AE4" w:rsidP="00F465A4">
            <w:pPr>
              <w:pStyle w:val="Tablebullet"/>
              <w:spacing w:before="120" w:after="120" w:line="276" w:lineRule="auto"/>
              <w:ind w:left="227" w:hanging="227"/>
              <w:rPr>
                <w:rFonts w:ascii="Arial" w:hAnsi="Arial" w:cs="Arial"/>
                <w:sz w:val="18"/>
                <w:szCs w:val="18"/>
              </w:rPr>
            </w:pPr>
            <w:r>
              <w:rPr>
                <w:rFonts w:ascii="Arial" w:hAnsi="Arial" w:cs="Arial"/>
                <w:sz w:val="18"/>
                <w:szCs w:val="18"/>
              </w:rPr>
              <w:t>Income frequency</w:t>
            </w:r>
          </w:p>
        </w:tc>
        <w:tc>
          <w:tcPr>
            <w:tcW w:w="2303" w:type="pct"/>
          </w:tcPr>
          <w:p w14:paraId="5AB9DE97" w14:textId="7E79DE9F" w:rsidR="005C5C35" w:rsidRPr="00F465A4" w:rsidRDefault="005C5C35" w:rsidP="00F465A4">
            <w:pPr>
              <w:spacing w:before="120" w:after="120" w:line="276" w:lineRule="auto"/>
              <w:rPr>
                <w:rFonts w:ascii="Arial" w:hAnsi="Arial" w:cs="Arial"/>
                <w:sz w:val="18"/>
                <w:szCs w:val="18"/>
              </w:rPr>
            </w:pPr>
            <w:r w:rsidRPr="00F465A4">
              <w:rPr>
                <w:rFonts w:ascii="Arial" w:hAnsi="Arial" w:cs="Arial"/>
                <w:sz w:val="18"/>
                <w:szCs w:val="18"/>
              </w:rPr>
              <w:t>Reports information about household income</w:t>
            </w:r>
            <w:r>
              <w:rPr>
                <w:rFonts w:ascii="Arial" w:hAnsi="Arial" w:cs="Arial"/>
                <w:sz w:val="18"/>
                <w:szCs w:val="18"/>
              </w:rPr>
              <w:t xml:space="preserve"> </w:t>
            </w:r>
            <w:r w:rsidRPr="00F465A4">
              <w:rPr>
                <w:rFonts w:ascii="Arial" w:hAnsi="Arial" w:cs="Arial"/>
                <w:sz w:val="18"/>
                <w:szCs w:val="18"/>
              </w:rPr>
              <w:t>–</w:t>
            </w:r>
            <w:r>
              <w:rPr>
                <w:rFonts w:ascii="Arial" w:hAnsi="Arial" w:cs="Arial"/>
                <w:sz w:val="18"/>
                <w:szCs w:val="18"/>
              </w:rPr>
              <w:t xml:space="preserve"> </w:t>
            </w:r>
            <w:r w:rsidRPr="00F465A4">
              <w:rPr>
                <w:rFonts w:ascii="Arial" w:hAnsi="Arial" w:cs="Arial"/>
                <w:sz w:val="18"/>
                <w:szCs w:val="18"/>
              </w:rPr>
              <w:t>as a proxy measure of disadvantage.</w:t>
            </w:r>
          </w:p>
        </w:tc>
      </w:tr>
      <w:tr w:rsidR="005C5C35" w:rsidRPr="000F3569" w14:paraId="71EE8B8A" w14:textId="36C0AC52" w:rsidTr="00DE25E7">
        <w:trPr>
          <w:cantSplit/>
        </w:trPr>
        <w:tc>
          <w:tcPr>
            <w:tcW w:w="1120" w:type="pct"/>
          </w:tcPr>
          <w:p w14:paraId="53D0A941" w14:textId="74BE8870" w:rsidR="005C5C35" w:rsidRPr="00F465A4" w:rsidRDefault="005C5C35" w:rsidP="00F465A4">
            <w:pPr>
              <w:spacing w:before="120" w:after="120" w:line="276" w:lineRule="auto"/>
              <w:rPr>
                <w:rFonts w:ascii="Arial" w:hAnsi="Arial" w:cs="Arial"/>
                <w:sz w:val="18"/>
                <w:szCs w:val="18"/>
              </w:rPr>
            </w:pPr>
            <w:r>
              <w:rPr>
                <w:rFonts w:ascii="Arial" w:hAnsi="Arial" w:cs="Arial"/>
                <w:sz w:val="18"/>
                <w:szCs w:val="18"/>
              </w:rPr>
              <w:t>Translator present</w:t>
            </w:r>
          </w:p>
        </w:tc>
        <w:tc>
          <w:tcPr>
            <w:tcW w:w="1578" w:type="pct"/>
          </w:tcPr>
          <w:p w14:paraId="42170021" w14:textId="1ACB3FA3" w:rsidR="005C5C35" w:rsidRPr="00F465A4" w:rsidRDefault="005C5C35"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Language translator needed</w:t>
            </w:r>
          </w:p>
        </w:tc>
        <w:tc>
          <w:tcPr>
            <w:tcW w:w="2303" w:type="pct"/>
          </w:tcPr>
          <w:p w14:paraId="076CBF2B" w14:textId="3636F9DF" w:rsidR="005C5C35" w:rsidRPr="00F465A4" w:rsidRDefault="005C5C35" w:rsidP="00F465A4">
            <w:pPr>
              <w:spacing w:before="120" w:after="120" w:line="276" w:lineRule="auto"/>
              <w:rPr>
                <w:rFonts w:ascii="Arial" w:hAnsi="Arial" w:cs="Arial"/>
                <w:sz w:val="18"/>
                <w:szCs w:val="18"/>
              </w:rPr>
            </w:pPr>
            <w:r>
              <w:rPr>
                <w:rFonts w:ascii="Arial" w:hAnsi="Arial" w:cs="Arial"/>
                <w:sz w:val="18"/>
                <w:szCs w:val="18"/>
              </w:rPr>
              <w:t xml:space="preserve">Reports use of a translator </w:t>
            </w:r>
            <w:r w:rsidRPr="00F465A4">
              <w:rPr>
                <w:rFonts w:ascii="Arial" w:hAnsi="Arial" w:cs="Arial"/>
                <w:sz w:val="18"/>
                <w:szCs w:val="18"/>
              </w:rPr>
              <w:t>in the priority requirements</w:t>
            </w:r>
            <w:r>
              <w:rPr>
                <w:rFonts w:ascii="Arial" w:hAnsi="Arial" w:cs="Arial"/>
                <w:sz w:val="18"/>
                <w:szCs w:val="18"/>
              </w:rPr>
              <w:t xml:space="preserve">. Mandatory item. </w:t>
            </w:r>
          </w:p>
        </w:tc>
      </w:tr>
      <w:tr w:rsidR="005C5C35" w:rsidRPr="000F3569" w14:paraId="6E4264D6" w14:textId="3C2C52A6" w:rsidTr="00DE25E7">
        <w:trPr>
          <w:cantSplit/>
        </w:trPr>
        <w:tc>
          <w:tcPr>
            <w:tcW w:w="1120" w:type="pct"/>
          </w:tcPr>
          <w:p w14:paraId="678B605C" w14:textId="414CC12A" w:rsidR="005C5C35" w:rsidRPr="00F465A4" w:rsidRDefault="005C5C35" w:rsidP="00487200">
            <w:pPr>
              <w:spacing w:before="120" w:after="120" w:line="276" w:lineRule="auto"/>
              <w:rPr>
                <w:rFonts w:ascii="Arial" w:hAnsi="Arial" w:cs="Arial"/>
                <w:sz w:val="18"/>
                <w:szCs w:val="18"/>
              </w:rPr>
            </w:pPr>
            <w:r w:rsidRPr="00F465A4">
              <w:rPr>
                <w:rFonts w:ascii="Arial" w:hAnsi="Arial" w:cs="Arial"/>
                <w:sz w:val="18"/>
                <w:szCs w:val="18"/>
              </w:rPr>
              <w:t>Date of first arrival in Australia</w:t>
            </w:r>
          </w:p>
        </w:tc>
        <w:tc>
          <w:tcPr>
            <w:tcW w:w="1578" w:type="pct"/>
          </w:tcPr>
          <w:p w14:paraId="68FCA07B" w14:textId="389B2EB1" w:rsidR="005C5C35" w:rsidRPr="00F465A4" w:rsidRDefault="005C5C35" w:rsidP="00487200">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Length of time in Australia</w:t>
            </w:r>
          </w:p>
        </w:tc>
        <w:tc>
          <w:tcPr>
            <w:tcW w:w="2303" w:type="pct"/>
          </w:tcPr>
          <w:p w14:paraId="3EA58093" w14:textId="345B0C40" w:rsidR="005C5C35" w:rsidRPr="00F465A4" w:rsidRDefault="005C5C35" w:rsidP="00487200">
            <w:pPr>
              <w:spacing w:before="120" w:after="120" w:line="276" w:lineRule="auto"/>
              <w:rPr>
                <w:rFonts w:ascii="Arial" w:hAnsi="Arial" w:cs="Arial"/>
                <w:sz w:val="18"/>
                <w:szCs w:val="18"/>
              </w:rPr>
            </w:pPr>
            <w:r w:rsidRPr="00F465A4">
              <w:rPr>
                <w:rFonts w:ascii="Arial" w:hAnsi="Arial" w:cs="Arial"/>
                <w:sz w:val="18"/>
                <w:szCs w:val="18"/>
              </w:rPr>
              <w:t>Reports information about recently arrived migrants.</w:t>
            </w:r>
          </w:p>
        </w:tc>
      </w:tr>
      <w:tr w:rsidR="005C5C35" w:rsidRPr="000F3569" w14:paraId="55ABD144" w14:textId="33BCB384" w:rsidTr="00DE25E7">
        <w:trPr>
          <w:cantSplit/>
        </w:trPr>
        <w:tc>
          <w:tcPr>
            <w:tcW w:w="1120" w:type="pct"/>
          </w:tcPr>
          <w:p w14:paraId="0EEB4D4D" w14:textId="454FB7C4" w:rsidR="005C5C35" w:rsidRPr="00F465A4" w:rsidRDefault="005C5C35" w:rsidP="00487200">
            <w:pPr>
              <w:spacing w:before="120" w:after="120" w:line="276" w:lineRule="auto"/>
              <w:rPr>
                <w:rFonts w:ascii="Arial" w:hAnsi="Arial" w:cs="Arial"/>
                <w:sz w:val="18"/>
                <w:szCs w:val="18"/>
              </w:rPr>
            </w:pPr>
            <w:r w:rsidRPr="00F465A4">
              <w:rPr>
                <w:rFonts w:ascii="Arial" w:hAnsi="Arial" w:cs="Arial"/>
                <w:sz w:val="18"/>
                <w:szCs w:val="18"/>
              </w:rPr>
              <w:t>Migration visa category</w:t>
            </w:r>
          </w:p>
        </w:tc>
        <w:tc>
          <w:tcPr>
            <w:tcW w:w="1578" w:type="pct"/>
          </w:tcPr>
          <w:p w14:paraId="74014A4D" w14:textId="23DC4113" w:rsidR="005C5C35" w:rsidRPr="00F465A4" w:rsidRDefault="005C5C35" w:rsidP="003F3C7E">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Visa category specified from drop-down list</w:t>
            </w:r>
          </w:p>
        </w:tc>
        <w:tc>
          <w:tcPr>
            <w:tcW w:w="2303" w:type="pct"/>
          </w:tcPr>
          <w:p w14:paraId="708C692D" w14:textId="0E55E71C" w:rsidR="005C5C35" w:rsidRPr="00F465A4" w:rsidRDefault="005C5C35" w:rsidP="00487200">
            <w:pPr>
              <w:spacing w:before="120" w:after="120" w:line="276" w:lineRule="auto"/>
              <w:rPr>
                <w:rFonts w:ascii="Arial" w:hAnsi="Arial" w:cs="Arial"/>
                <w:sz w:val="18"/>
                <w:szCs w:val="18"/>
              </w:rPr>
            </w:pPr>
            <w:r w:rsidRPr="00F465A4">
              <w:rPr>
                <w:rFonts w:ascii="Arial" w:hAnsi="Arial" w:cs="Arial"/>
                <w:sz w:val="18"/>
                <w:szCs w:val="18"/>
              </w:rPr>
              <w:t>Reports information about recently arrived migrants.</w:t>
            </w:r>
          </w:p>
        </w:tc>
      </w:tr>
      <w:tr w:rsidR="005C5C35" w:rsidRPr="000F3569" w14:paraId="355A2D15" w14:textId="47B76263" w:rsidTr="00DE25E7">
        <w:trPr>
          <w:cantSplit/>
        </w:trPr>
        <w:tc>
          <w:tcPr>
            <w:tcW w:w="1120" w:type="pct"/>
          </w:tcPr>
          <w:p w14:paraId="676C32CE" w14:textId="54F18B51" w:rsidR="005C5C35" w:rsidRPr="00F465A4" w:rsidRDefault="005C5C35">
            <w:pPr>
              <w:spacing w:before="120" w:after="120" w:line="276" w:lineRule="auto"/>
              <w:rPr>
                <w:rFonts w:ascii="Arial" w:hAnsi="Arial" w:cs="Arial"/>
                <w:sz w:val="18"/>
                <w:szCs w:val="18"/>
              </w:rPr>
            </w:pPr>
            <w:r w:rsidRPr="00F465A4">
              <w:rPr>
                <w:rFonts w:ascii="Arial" w:hAnsi="Arial" w:cs="Arial"/>
                <w:sz w:val="18"/>
                <w:szCs w:val="18"/>
              </w:rPr>
              <w:t xml:space="preserve">Ancestry </w:t>
            </w:r>
          </w:p>
        </w:tc>
        <w:tc>
          <w:tcPr>
            <w:tcW w:w="1578" w:type="pct"/>
          </w:tcPr>
          <w:p w14:paraId="3CE5E479" w14:textId="0D16487D" w:rsidR="005C5C35" w:rsidRPr="00F465A4" w:rsidRDefault="005C5C35" w:rsidP="00F465A4">
            <w:pPr>
              <w:pStyle w:val="Tablebullet"/>
              <w:spacing w:before="120" w:after="120" w:line="276" w:lineRule="auto"/>
              <w:ind w:left="227" w:hanging="227"/>
              <w:rPr>
                <w:rFonts w:ascii="Arial" w:hAnsi="Arial" w:cs="Arial"/>
                <w:sz w:val="18"/>
                <w:szCs w:val="18"/>
              </w:rPr>
            </w:pPr>
            <w:r>
              <w:rPr>
                <w:rFonts w:ascii="Arial" w:hAnsi="Arial" w:cs="Arial"/>
                <w:sz w:val="18"/>
                <w:szCs w:val="18"/>
              </w:rPr>
              <w:t>Ancestry</w:t>
            </w:r>
            <w:r w:rsidRPr="00F465A4">
              <w:rPr>
                <w:rFonts w:ascii="Arial" w:hAnsi="Arial" w:cs="Arial"/>
                <w:sz w:val="18"/>
                <w:szCs w:val="18"/>
              </w:rPr>
              <w:t xml:space="preserve"> specified from drop-down list</w:t>
            </w:r>
          </w:p>
        </w:tc>
        <w:tc>
          <w:tcPr>
            <w:tcW w:w="2303" w:type="pct"/>
          </w:tcPr>
          <w:p w14:paraId="5A7AD56A" w14:textId="10DC5C6B" w:rsidR="005C5C35" w:rsidRPr="00F465A4" w:rsidRDefault="005C5C35" w:rsidP="00F465A4">
            <w:pPr>
              <w:spacing w:before="120" w:after="120" w:line="276" w:lineRule="auto"/>
              <w:rPr>
                <w:rFonts w:ascii="Arial" w:hAnsi="Arial" w:cs="Arial"/>
                <w:sz w:val="18"/>
                <w:szCs w:val="18"/>
              </w:rPr>
            </w:pPr>
            <w:r w:rsidRPr="00F465A4">
              <w:rPr>
                <w:rFonts w:ascii="Arial" w:hAnsi="Arial" w:cs="Arial"/>
                <w:sz w:val="18"/>
                <w:szCs w:val="18"/>
              </w:rPr>
              <w:t>Used to complement the data in the priority requirements–by collecting specific information about ancestry.</w:t>
            </w:r>
          </w:p>
        </w:tc>
      </w:tr>
      <w:tr w:rsidR="005C5C35" w:rsidRPr="000F3569" w14:paraId="79E7960E" w14:textId="60D4F225" w:rsidTr="00DE25E7">
        <w:trPr>
          <w:cantSplit/>
        </w:trPr>
        <w:tc>
          <w:tcPr>
            <w:tcW w:w="1120" w:type="pct"/>
          </w:tcPr>
          <w:p w14:paraId="329CB85B" w14:textId="33531FE1" w:rsidR="005C5C35" w:rsidRPr="00F465A4" w:rsidRDefault="005C5C35" w:rsidP="00F465A4">
            <w:pPr>
              <w:pStyle w:val="CommentText"/>
              <w:rPr>
                <w:rFonts w:ascii="Arial" w:hAnsi="Arial" w:cs="Arial"/>
                <w:sz w:val="18"/>
                <w:szCs w:val="18"/>
              </w:rPr>
            </w:pPr>
            <w:r w:rsidRPr="00F465A4">
              <w:rPr>
                <w:rFonts w:ascii="Arial" w:hAnsi="Arial" w:cs="Arial"/>
                <w:sz w:val="18"/>
                <w:szCs w:val="18"/>
              </w:rPr>
              <w:t>Homeless indicator</w:t>
            </w:r>
          </w:p>
        </w:tc>
        <w:tc>
          <w:tcPr>
            <w:tcW w:w="1578" w:type="pct"/>
          </w:tcPr>
          <w:p w14:paraId="73FA766B" w14:textId="77777777" w:rsidR="005C5C35" w:rsidRPr="00F465A4" w:rsidRDefault="005C5C35" w:rsidP="00487200">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Yes</w:t>
            </w:r>
          </w:p>
          <w:p w14:paraId="15887FA3" w14:textId="77777777" w:rsidR="005C5C35" w:rsidRPr="00F465A4" w:rsidRDefault="005C5C35" w:rsidP="00487200">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No</w:t>
            </w:r>
          </w:p>
          <w:p w14:paraId="41595B57" w14:textId="6A485100" w:rsidR="005C5C35" w:rsidRPr="00F465A4" w:rsidRDefault="005C5C35" w:rsidP="00487200">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At risk</w:t>
            </w:r>
          </w:p>
        </w:tc>
        <w:tc>
          <w:tcPr>
            <w:tcW w:w="2303" w:type="pct"/>
          </w:tcPr>
          <w:p w14:paraId="1C12021B" w14:textId="5189DCAC" w:rsidR="005C5C35" w:rsidRPr="00F465A4" w:rsidRDefault="005C5C35" w:rsidP="00487200">
            <w:pPr>
              <w:spacing w:before="120" w:after="120" w:line="276" w:lineRule="auto"/>
              <w:rPr>
                <w:rFonts w:ascii="Arial" w:hAnsi="Arial" w:cs="Arial"/>
                <w:sz w:val="18"/>
                <w:szCs w:val="18"/>
              </w:rPr>
            </w:pPr>
            <w:r w:rsidRPr="00F465A4">
              <w:rPr>
                <w:rFonts w:ascii="Arial" w:hAnsi="Arial" w:cs="Arial"/>
                <w:sz w:val="18"/>
                <w:szCs w:val="18"/>
              </w:rPr>
              <w:t>Reports the housing profile of clients, including their risk of homelessness. Adapted from the AIHW definition to ensure comparability of other government data sets.</w:t>
            </w:r>
          </w:p>
        </w:tc>
      </w:tr>
      <w:tr w:rsidR="005C5C35" w:rsidRPr="000F3569" w14:paraId="59DC4225" w14:textId="78BFC1E4" w:rsidTr="00DE25E7">
        <w:trPr>
          <w:cantSplit/>
        </w:trPr>
        <w:tc>
          <w:tcPr>
            <w:tcW w:w="1120" w:type="pct"/>
          </w:tcPr>
          <w:p w14:paraId="0735F5D6" w14:textId="673C556E" w:rsidR="005C5C35" w:rsidRPr="00F465A4" w:rsidRDefault="005C5C35" w:rsidP="00487200">
            <w:pPr>
              <w:spacing w:before="120" w:after="120" w:line="276" w:lineRule="auto"/>
              <w:rPr>
                <w:rFonts w:ascii="Arial" w:hAnsi="Arial" w:cs="Arial"/>
                <w:sz w:val="18"/>
                <w:szCs w:val="18"/>
              </w:rPr>
            </w:pPr>
            <w:r w:rsidRPr="00F465A4">
              <w:rPr>
                <w:rFonts w:ascii="Arial" w:hAnsi="Arial" w:cs="Arial"/>
                <w:sz w:val="18"/>
                <w:szCs w:val="18"/>
              </w:rPr>
              <w:lastRenderedPageBreak/>
              <w:t>Attendance profile</w:t>
            </w:r>
          </w:p>
        </w:tc>
        <w:tc>
          <w:tcPr>
            <w:tcW w:w="1578" w:type="pct"/>
          </w:tcPr>
          <w:p w14:paraId="3C24D308" w14:textId="612DE71D" w:rsidR="005C5C35" w:rsidRPr="00F465A4" w:rsidRDefault="005C5C35" w:rsidP="003F3C7E">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 xml:space="preserve">Profile of attendees specified from drop-down list </w:t>
            </w:r>
          </w:p>
        </w:tc>
        <w:tc>
          <w:tcPr>
            <w:tcW w:w="2303" w:type="pct"/>
          </w:tcPr>
          <w:p w14:paraId="6BC0ADE6" w14:textId="469DDD5C" w:rsidR="005C5C35" w:rsidRPr="00F465A4" w:rsidRDefault="005C5C35" w:rsidP="00487200">
            <w:pPr>
              <w:spacing w:before="120" w:after="120" w:line="276" w:lineRule="auto"/>
              <w:rPr>
                <w:rFonts w:ascii="Arial" w:hAnsi="Arial" w:cs="Arial"/>
                <w:sz w:val="18"/>
                <w:szCs w:val="18"/>
              </w:rPr>
            </w:pPr>
            <w:r w:rsidRPr="00F465A4">
              <w:rPr>
                <w:rFonts w:ascii="Arial" w:hAnsi="Arial" w:cs="Arial"/>
                <w:sz w:val="18"/>
                <w:szCs w:val="18"/>
              </w:rPr>
              <w:t xml:space="preserve">Reports the relationship between the client and other people attending a session. </w:t>
            </w:r>
          </w:p>
        </w:tc>
      </w:tr>
      <w:tr w:rsidR="005C5C35" w:rsidRPr="000F3569" w14:paraId="019E8A1E" w14:textId="5C085C5B" w:rsidTr="00DE25E7">
        <w:trPr>
          <w:cantSplit/>
        </w:trPr>
        <w:tc>
          <w:tcPr>
            <w:tcW w:w="1120" w:type="pct"/>
          </w:tcPr>
          <w:p w14:paraId="038389C5" w14:textId="2D43EB28" w:rsidR="005C5C35" w:rsidRPr="00F465A4" w:rsidRDefault="005C5C35">
            <w:pPr>
              <w:pStyle w:val="CommentText"/>
              <w:rPr>
                <w:rFonts w:ascii="Arial" w:hAnsi="Arial" w:cs="Arial"/>
                <w:sz w:val="18"/>
                <w:szCs w:val="18"/>
              </w:rPr>
            </w:pPr>
            <w:r w:rsidRPr="00F465A4">
              <w:rPr>
                <w:rFonts w:ascii="Arial" w:hAnsi="Arial" w:cs="Arial"/>
                <w:sz w:val="18"/>
                <w:szCs w:val="18"/>
              </w:rPr>
              <w:t>Carer status</w:t>
            </w:r>
          </w:p>
        </w:tc>
        <w:tc>
          <w:tcPr>
            <w:tcW w:w="1578" w:type="pct"/>
          </w:tcPr>
          <w:p w14:paraId="6D867CD6" w14:textId="77777777" w:rsidR="005C5C35" w:rsidRPr="00F465A4" w:rsidRDefault="005C5C35" w:rsidP="00F465A4">
            <w:pPr>
              <w:pStyle w:val="Tablebullet"/>
              <w:spacing w:before="120" w:after="120" w:line="276" w:lineRule="auto"/>
              <w:ind w:left="227" w:hanging="227"/>
              <w:rPr>
                <w:sz w:val="18"/>
                <w:szCs w:val="18"/>
              </w:rPr>
            </w:pPr>
            <w:r w:rsidRPr="00F465A4">
              <w:rPr>
                <w:rFonts w:ascii="Arial" w:hAnsi="Arial" w:cs="Arial"/>
                <w:sz w:val="18"/>
                <w:szCs w:val="18"/>
              </w:rPr>
              <w:t>Yes</w:t>
            </w:r>
          </w:p>
          <w:p w14:paraId="6848F1FA" w14:textId="17BBEE2C" w:rsidR="005C5C35" w:rsidRPr="00F465A4" w:rsidRDefault="005C5C35" w:rsidP="00F465A4">
            <w:pPr>
              <w:pStyle w:val="Tablebullet"/>
              <w:spacing w:before="120" w:after="120" w:line="276" w:lineRule="auto"/>
              <w:ind w:left="227" w:hanging="227"/>
              <w:rPr>
                <w:sz w:val="18"/>
                <w:szCs w:val="18"/>
              </w:rPr>
            </w:pPr>
            <w:r w:rsidRPr="00F465A4">
              <w:rPr>
                <w:rFonts w:ascii="Arial" w:hAnsi="Arial" w:cs="Arial"/>
                <w:sz w:val="18"/>
                <w:szCs w:val="18"/>
              </w:rPr>
              <w:t>No</w:t>
            </w:r>
          </w:p>
        </w:tc>
        <w:tc>
          <w:tcPr>
            <w:tcW w:w="2303" w:type="pct"/>
          </w:tcPr>
          <w:p w14:paraId="5177F27D" w14:textId="07DE15A9" w:rsidR="005C5C35" w:rsidRPr="00F465A4" w:rsidRDefault="005C5C35" w:rsidP="00F465A4">
            <w:pPr>
              <w:pStyle w:val="Table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Reports </w:t>
            </w:r>
            <w:r>
              <w:rPr>
                <w:rFonts w:ascii="Arial" w:hAnsi="Arial" w:cs="Arial"/>
                <w:sz w:val="18"/>
                <w:szCs w:val="18"/>
              </w:rPr>
              <w:t xml:space="preserve">the </w:t>
            </w:r>
            <w:r w:rsidRPr="00F465A4">
              <w:rPr>
                <w:rFonts w:ascii="Arial" w:hAnsi="Arial" w:cs="Arial"/>
                <w:sz w:val="18"/>
                <w:szCs w:val="18"/>
              </w:rPr>
              <w:t xml:space="preserve">caring status of a client. </w:t>
            </w:r>
          </w:p>
        </w:tc>
      </w:tr>
      <w:tr w:rsidR="005C5C35" w:rsidRPr="000F3569" w14:paraId="0F3A1CB2" w14:textId="785BA710" w:rsidTr="00DE25E7">
        <w:trPr>
          <w:cantSplit/>
        </w:trPr>
        <w:tc>
          <w:tcPr>
            <w:tcW w:w="1120" w:type="pct"/>
          </w:tcPr>
          <w:p w14:paraId="43D3D523" w14:textId="6AB13E41" w:rsidR="005C5C35" w:rsidRPr="00F465A4" w:rsidRDefault="005C5C35" w:rsidP="00012CDE">
            <w:pPr>
              <w:pStyle w:val="CommentText"/>
              <w:rPr>
                <w:rFonts w:ascii="Arial" w:hAnsi="Arial" w:cs="Arial"/>
                <w:sz w:val="18"/>
                <w:szCs w:val="18"/>
              </w:rPr>
            </w:pPr>
            <w:r w:rsidRPr="00F465A4">
              <w:rPr>
                <w:rFonts w:ascii="Arial" w:hAnsi="Arial" w:cs="Arial"/>
                <w:sz w:val="18"/>
                <w:szCs w:val="18"/>
              </w:rPr>
              <w:t>NDIS eligibility</w:t>
            </w:r>
          </w:p>
        </w:tc>
        <w:tc>
          <w:tcPr>
            <w:tcW w:w="1578" w:type="pct"/>
          </w:tcPr>
          <w:p w14:paraId="3B5DABEE" w14:textId="77777777" w:rsidR="005C5C35" w:rsidRPr="00F465A4" w:rsidRDefault="005C5C35" w:rsidP="00F465A4">
            <w:pPr>
              <w:pStyle w:val="Tablebullet"/>
              <w:spacing w:before="120" w:after="120" w:line="276" w:lineRule="auto"/>
              <w:ind w:left="227" w:hanging="227"/>
              <w:rPr>
                <w:sz w:val="18"/>
                <w:szCs w:val="18"/>
              </w:rPr>
            </w:pPr>
            <w:r w:rsidRPr="00F465A4">
              <w:rPr>
                <w:rFonts w:ascii="Arial" w:hAnsi="Arial" w:cs="Arial"/>
                <w:sz w:val="18"/>
                <w:szCs w:val="18"/>
              </w:rPr>
              <w:t xml:space="preserve">NDIS in-progress access request </w:t>
            </w:r>
          </w:p>
          <w:p w14:paraId="139997D7" w14:textId="695341F7" w:rsidR="005C5C35" w:rsidRPr="00F465A4" w:rsidRDefault="005C5C35" w:rsidP="00F465A4">
            <w:pPr>
              <w:pStyle w:val="Tablebullet"/>
              <w:spacing w:before="120" w:after="120" w:line="276" w:lineRule="auto"/>
              <w:ind w:left="227" w:hanging="227"/>
              <w:rPr>
                <w:sz w:val="18"/>
                <w:szCs w:val="18"/>
              </w:rPr>
            </w:pPr>
            <w:r w:rsidRPr="00F465A4">
              <w:rPr>
                <w:rFonts w:ascii="Arial" w:hAnsi="Arial" w:cs="Arial"/>
                <w:sz w:val="18"/>
                <w:szCs w:val="18"/>
              </w:rPr>
              <w:t xml:space="preserve">NDIS eligible </w:t>
            </w:r>
          </w:p>
          <w:p w14:paraId="30A47489" w14:textId="771A2685" w:rsidR="005C5C35" w:rsidRPr="00F465A4" w:rsidRDefault="005C5C35" w:rsidP="00F465A4">
            <w:pPr>
              <w:pStyle w:val="Tablebullet"/>
              <w:spacing w:before="120" w:after="120" w:line="276" w:lineRule="auto"/>
              <w:ind w:left="227" w:hanging="227"/>
              <w:rPr>
                <w:sz w:val="18"/>
                <w:szCs w:val="18"/>
              </w:rPr>
            </w:pPr>
            <w:r w:rsidRPr="00F465A4">
              <w:rPr>
                <w:rFonts w:ascii="Arial" w:hAnsi="Arial" w:cs="Arial"/>
                <w:sz w:val="18"/>
                <w:szCs w:val="18"/>
              </w:rPr>
              <w:t>NDIS ineligible</w:t>
            </w:r>
          </w:p>
        </w:tc>
        <w:tc>
          <w:tcPr>
            <w:tcW w:w="2303" w:type="pct"/>
          </w:tcPr>
          <w:p w14:paraId="301776ED" w14:textId="4144A7FD" w:rsidR="005C5C35" w:rsidRPr="00F465A4" w:rsidRDefault="005C5C35" w:rsidP="00F465A4">
            <w:pPr>
              <w:pStyle w:val="Tablebullet"/>
              <w:numPr>
                <w:ilvl w:val="0"/>
                <w:numId w:val="0"/>
              </w:numPr>
              <w:spacing w:before="120" w:after="120" w:line="276" w:lineRule="auto"/>
              <w:rPr>
                <w:rFonts w:ascii="Arial" w:hAnsi="Arial" w:cs="Arial"/>
                <w:sz w:val="18"/>
                <w:szCs w:val="18"/>
              </w:rPr>
            </w:pPr>
            <w:r w:rsidRPr="00F465A4">
              <w:rPr>
                <w:rFonts w:ascii="Arial" w:hAnsi="Arial" w:cs="Arial"/>
                <w:sz w:val="18"/>
                <w:szCs w:val="18"/>
              </w:rPr>
              <w:t>Reports information on the NDIS eligibility of a client, and captures data where an application is in-progress.</w:t>
            </w:r>
          </w:p>
        </w:tc>
      </w:tr>
    </w:tbl>
    <w:p w14:paraId="3D6C3CF8" w14:textId="6B923927" w:rsidR="00DA10A3" w:rsidRPr="00FA6E20" w:rsidRDefault="00DA10A3">
      <w:pPr>
        <w:pStyle w:val="Heading2"/>
      </w:pPr>
      <w:bookmarkStart w:id="345" w:name="_Toc18406342"/>
      <w:bookmarkStart w:id="346" w:name="_Toc20316567"/>
      <w:r w:rsidRPr="00FA6E20">
        <w:t>Extended data requirements</w:t>
      </w:r>
      <w:r w:rsidR="004A0170">
        <w:t xml:space="preserve"> </w:t>
      </w:r>
      <w:r w:rsidR="00FA2710" w:rsidRPr="00FA6E20">
        <w:t>–</w:t>
      </w:r>
      <w:r w:rsidR="004A0170">
        <w:t xml:space="preserve"> </w:t>
      </w:r>
      <w:r w:rsidRPr="00FA6E20">
        <w:t>client outcomes</w:t>
      </w:r>
      <w:bookmarkEnd w:id="345"/>
      <w:bookmarkEnd w:id="346"/>
    </w:p>
    <w:p w14:paraId="7C6BD2A0" w14:textId="77777777"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 second part of the extended data requirements in the partnership approach relate to reporting information about client outcomes. </w:t>
      </w:r>
    </w:p>
    <w:p w14:paraId="4F7C50D7" w14:textId="222D60B0" w:rsidR="00DA10A3" w:rsidRPr="00F465A4" w:rsidRDefault="00D74313" w:rsidP="00F465A4">
      <w:pPr>
        <w:spacing w:before="120" w:after="120" w:line="276" w:lineRule="auto"/>
        <w:rPr>
          <w:rFonts w:ascii="Arial" w:hAnsi="Arial" w:cs="Arial"/>
          <w:sz w:val="20"/>
          <w:szCs w:val="20"/>
        </w:rPr>
      </w:pPr>
      <w:r w:rsidRPr="00F465A4">
        <w:rPr>
          <w:rFonts w:ascii="Arial" w:hAnsi="Arial" w:cs="Arial"/>
          <w:sz w:val="20"/>
          <w:szCs w:val="20"/>
        </w:rPr>
        <w:t>Organisations</w:t>
      </w:r>
      <w:r w:rsidR="00DA10A3" w:rsidRPr="00F465A4">
        <w:rPr>
          <w:rFonts w:ascii="Arial" w:hAnsi="Arial" w:cs="Arial"/>
          <w:sz w:val="20"/>
          <w:szCs w:val="20"/>
        </w:rPr>
        <w:t xml:space="preserve"> use a diverse range of instruments and methods for measuring client outcomes</w:t>
      </w:r>
      <w:r w:rsidR="002B2AAD">
        <w:rPr>
          <w:rFonts w:ascii="Arial" w:hAnsi="Arial" w:cs="Arial"/>
          <w:sz w:val="20"/>
          <w:szCs w:val="20"/>
        </w:rPr>
        <w:t>,</w:t>
      </w:r>
      <w:r w:rsidR="007D6D0C">
        <w:rPr>
          <w:rFonts w:ascii="Arial" w:hAnsi="Arial" w:cs="Arial"/>
          <w:sz w:val="20"/>
          <w:szCs w:val="20"/>
        </w:rPr>
        <w:t xml:space="preserve"> </w:t>
      </w:r>
      <w:r w:rsidR="00DA10A3" w:rsidRPr="00F465A4">
        <w:rPr>
          <w:rFonts w:ascii="Arial" w:hAnsi="Arial" w:cs="Arial"/>
          <w:sz w:val="20"/>
          <w:szCs w:val="20"/>
        </w:rPr>
        <w:t xml:space="preserve">often linked to organisational and sector-specific priorities. In some </w:t>
      </w:r>
      <w:r w:rsidR="00754C6E" w:rsidRPr="00F465A4">
        <w:rPr>
          <w:rFonts w:ascii="Arial" w:hAnsi="Arial" w:cs="Arial"/>
          <w:sz w:val="20"/>
          <w:szCs w:val="20"/>
        </w:rPr>
        <w:t>program</w:t>
      </w:r>
      <w:r w:rsidR="00DA10A3" w:rsidRPr="00F465A4">
        <w:rPr>
          <w:rFonts w:ascii="Arial" w:hAnsi="Arial" w:cs="Arial"/>
          <w:sz w:val="20"/>
          <w:szCs w:val="20"/>
        </w:rPr>
        <w:t xml:space="preserve"> areas, specific validated instruments are already used by a number of </w:t>
      </w:r>
      <w:r w:rsidRPr="00F465A4">
        <w:rPr>
          <w:rFonts w:ascii="Arial" w:hAnsi="Arial" w:cs="Arial"/>
          <w:sz w:val="20"/>
          <w:szCs w:val="20"/>
        </w:rPr>
        <w:t>organisations</w:t>
      </w:r>
      <w:r w:rsidR="00DA10A3" w:rsidRPr="00F465A4">
        <w:rPr>
          <w:rFonts w:ascii="Arial" w:hAnsi="Arial" w:cs="Arial"/>
          <w:sz w:val="20"/>
          <w:szCs w:val="20"/>
        </w:rPr>
        <w:t xml:space="preserve">. In other </w:t>
      </w:r>
      <w:r w:rsidR="00754C6E" w:rsidRPr="00F465A4">
        <w:rPr>
          <w:rFonts w:ascii="Arial" w:hAnsi="Arial" w:cs="Arial"/>
          <w:sz w:val="20"/>
          <w:szCs w:val="20"/>
        </w:rPr>
        <w:t>program</w:t>
      </w:r>
      <w:r w:rsidR="00DA10A3" w:rsidRPr="00F465A4">
        <w:rPr>
          <w:rFonts w:ascii="Arial" w:hAnsi="Arial" w:cs="Arial"/>
          <w:sz w:val="20"/>
          <w:szCs w:val="20"/>
        </w:rPr>
        <w:t xml:space="preserve"> areas, significant work is planned to develop new validated instruments that can be used to rigorously measure client outcomes.</w:t>
      </w:r>
    </w:p>
    <w:p w14:paraId="6F3626BD" w14:textId="3EF0C985"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While there is a strong rationale for more standardised instruments to improve the rigor in measuring client outcomes, this needs to be done in ways that do not impose additional administrative costs on </w:t>
      </w:r>
      <w:r w:rsidR="00D74313" w:rsidRPr="00F465A4">
        <w:rPr>
          <w:rFonts w:ascii="Arial" w:hAnsi="Arial" w:cs="Arial"/>
          <w:sz w:val="20"/>
          <w:szCs w:val="20"/>
        </w:rPr>
        <w:t>organisations</w:t>
      </w:r>
      <w:r w:rsidRPr="00F465A4">
        <w:rPr>
          <w:rFonts w:ascii="Arial" w:hAnsi="Arial" w:cs="Arial"/>
          <w:sz w:val="20"/>
          <w:szCs w:val="20"/>
        </w:rPr>
        <w:t xml:space="preserve">. In line with the principles underpinning this </w:t>
      </w:r>
      <w:r w:rsidR="000061FD" w:rsidRPr="00F465A4">
        <w:rPr>
          <w:rFonts w:ascii="Arial" w:hAnsi="Arial" w:cs="Arial"/>
          <w:sz w:val="20"/>
          <w:szCs w:val="20"/>
        </w:rPr>
        <w:t>f</w:t>
      </w:r>
      <w:r w:rsidRPr="00F465A4">
        <w:rPr>
          <w:rFonts w:ascii="Arial" w:hAnsi="Arial" w:cs="Arial"/>
          <w:sz w:val="20"/>
          <w:szCs w:val="20"/>
        </w:rPr>
        <w:t xml:space="preserve">ramework, </w:t>
      </w:r>
      <w:r w:rsidR="0002430B">
        <w:rPr>
          <w:rFonts w:ascii="Arial" w:hAnsi="Arial" w:cs="Arial"/>
          <w:sz w:val="20"/>
          <w:szCs w:val="20"/>
        </w:rPr>
        <w:t>funding agencies are</w:t>
      </w:r>
      <w:r w:rsidRPr="00F465A4">
        <w:rPr>
          <w:rFonts w:ascii="Arial" w:hAnsi="Arial" w:cs="Arial"/>
          <w:sz w:val="20"/>
          <w:szCs w:val="20"/>
        </w:rPr>
        <w:t xml:space="preserve"> mindful that </w:t>
      </w:r>
      <w:r w:rsidR="00D74313" w:rsidRPr="00F465A4">
        <w:rPr>
          <w:rFonts w:ascii="Arial" w:hAnsi="Arial" w:cs="Arial"/>
          <w:sz w:val="20"/>
          <w:szCs w:val="20"/>
        </w:rPr>
        <w:t>organisations</w:t>
      </w:r>
      <w:r w:rsidRPr="00F465A4">
        <w:rPr>
          <w:rFonts w:ascii="Arial" w:hAnsi="Arial" w:cs="Arial"/>
          <w:sz w:val="20"/>
          <w:szCs w:val="20"/>
        </w:rPr>
        <w:t xml:space="preserve"> are not funded to be specialist researchers or to spend disproportionate amounts of time measuring client outcomes.</w:t>
      </w:r>
    </w:p>
    <w:p w14:paraId="0B790A50" w14:textId="20F78929"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The SCORE approach used in the extended data requirements</w:t>
      </w:r>
      <w:r w:rsidR="007D6D0C">
        <w:rPr>
          <w:rFonts w:ascii="Arial" w:hAnsi="Arial" w:cs="Arial"/>
          <w:sz w:val="20"/>
          <w:szCs w:val="20"/>
        </w:rPr>
        <w:t>,</w:t>
      </w:r>
      <w:r w:rsidRPr="00F465A4">
        <w:rPr>
          <w:rFonts w:ascii="Arial" w:hAnsi="Arial" w:cs="Arial"/>
          <w:sz w:val="20"/>
          <w:szCs w:val="20"/>
        </w:rPr>
        <w:t xml:space="preserve"> allows </w:t>
      </w:r>
      <w:r w:rsidR="00D74313" w:rsidRPr="00F465A4">
        <w:rPr>
          <w:rFonts w:ascii="Arial" w:hAnsi="Arial" w:cs="Arial"/>
          <w:sz w:val="20"/>
          <w:szCs w:val="20"/>
        </w:rPr>
        <w:t>organisations</w:t>
      </w:r>
      <w:r w:rsidRPr="00F465A4">
        <w:rPr>
          <w:rFonts w:ascii="Arial" w:hAnsi="Arial" w:cs="Arial"/>
          <w:sz w:val="20"/>
          <w:szCs w:val="20"/>
        </w:rPr>
        <w:t xml:space="preserve"> to measure client outcomes using a range </w:t>
      </w:r>
      <w:r w:rsidR="00286009" w:rsidRPr="00F465A4">
        <w:rPr>
          <w:rFonts w:ascii="Arial" w:hAnsi="Arial" w:cs="Arial"/>
          <w:sz w:val="20"/>
          <w:szCs w:val="20"/>
        </w:rPr>
        <w:t xml:space="preserve">of </w:t>
      </w:r>
      <w:r w:rsidR="00286009">
        <w:rPr>
          <w:rFonts w:ascii="Arial" w:hAnsi="Arial" w:cs="Arial"/>
          <w:sz w:val="20"/>
          <w:szCs w:val="20"/>
        </w:rPr>
        <w:t>instruments</w:t>
      </w:r>
      <w:r w:rsidR="002B2AAD">
        <w:rPr>
          <w:rFonts w:ascii="Arial" w:hAnsi="Arial" w:cs="Arial"/>
          <w:sz w:val="20"/>
          <w:szCs w:val="20"/>
        </w:rPr>
        <w:t xml:space="preserve">, </w:t>
      </w:r>
      <w:r w:rsidRPr="00F465A4">
        <w:rPr>
          <w:rFonts w:ascii="Arial" w:hAnsi="Arial" w:cs="Arial"/>
          <w:sz w:val="20"/>
          <w:szCs w:val="20"/>
        </w:rPr>
        <w:t>tools and methods</w:t>
      </w:r>
      <w:r w:rsidR="007D6D0C">
        <w:rPr>
          <w:rFonts w:ascii="Arial" w:hAnsi="Arial" w:cs="Arial"/>
          <w:sz w:val="20"/>
          <w:szCs w:val="20"/>
        </w:rPr>
        <w:t xml:space="preserve"> </w:t>
      </w:r>
      <w:r w:rsidRPr="00F465A4">
        <w:rPr>
          <w:rFonts w:ascii="Arial" w:hAnsi="Arial" w:cs="Arial"/>
          <w:sz w:val="20"/>
          <w:szCs w:val="20"/>
        </w:rPr>
        <w:t xml:space="preserve">but to report the outcomes in a consistent and comparable </w:t>
      </w:r>
      <w:r w:rsidR="002B2AAD">
        <w:rPr>
          <w:rFonts w:ascii="Arial" w:hAnsi="Arial" w:cs="Arial"/>
          <w:sz w:val="20"/>
          <w:szCs w:val="20"/>
        </w:rPr>
        <w:t>way</w:t>
      </w:r>
      <w:r w:rsidRPr="00F465A4">
        <w:rPr>
          <w:rFonts w:ascii="Arial" w:hAnsi="Arial" w:cs="Arial"/>
          <w:sz w:val="20"/>
          <w:szCs w:val="20"/>
        </w:rPr>
        <w:t>. SCORE focuses on four extended data requirements that can be collected as part of service delivery activities</w:t>
      </w:r>
      <w:r w:rsidR="002B2AAD">
        <w:rPr>
          <w:rFonts w:ascii="Arial" w:hAnsi="Arial" w:cs="Arial"/>
          <w:sz w:val="20"/>
          <w:szCs w:val="20"/>
        </w:rPr>
        <w:t xml:space="preserve">, </w:t>
      </w:r>
      <w:r w:rsidRPr="00F465A4">
        <w:rPr>
          <w:rFonts w:ascii="Arial" w:hAnsi="Arial" w:cs="Arial"/>
          <w:sz w:val="20"/>
          <w:szCs w:val="20"/>
        </w:rPr>
        <w:t>each measured on a simple scale from 1</w:t>
      </w:r>
      <w:r w:rsidR="002B2AAD" w:rsidRPr="002B2AAD">
        <w:rPr>
          <w:rFonts w:ascii="Calibri" w:hAnsi="Calibri" w:cs="Calibri"/>
          <w:sz w:val="22"/>
        </w:rPr>
        <w:t xml:space="preserve"> </w:t>
      </w:r>
      <w:r w:rsidR="009C5522">
        <w:rPr>
          <w:rFonts w:ascii="Calibri" w:hAnsi="Calibri" w:cs="Calibri"/>
          <w:sz w:val="22"/>
        </w:rPr>
        <w:t xml:space="preserve">to </w:t>
      </w:r>
      <w:r w:rsidRPr="00F465A4">
        <w:rPr>
          <w:rFonts w:ascii="Arial" w:hAnsi="Arial" w:cs="Arial"/>
          <w:sz w:val="20"/>
          <w:szCs w:val="20"/>
        </w:rPr>
        <w:t>5.</w:t>
      </w:r>
    </w:p>
    <w:p w14:paraId="3D8D5709" w14:textId="603F4322"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Three </w:t>
      </w:r>
      <w:r w:rsidR="002B2AAD">
        <w:rPr>
          <w:rFonts w:ascii="Arial" w:hAnsi="Arial" w:cs="Arial"/>
          <w:sz w:val="20"/>
          <w:szCs w:val="20"/>
        </w:rPr>
        <w:t xml:space="preserve">extended data requirements </w:t>
      </w:r>
      <w:r w:rsidRPr="00F465A4">
        <w:rPr>
          <w:rFonts w:ascii="Arial" w:hAnsi="Arial" w:cs="Arial"/>
          <w:sz w:val="20"/>
          <w:szCs w:val="20"/>
        </w:rPr>
        <w:t>help to tell the story about outcomes achieved for individual clients:</w:t>
      </w:r>
    </w:p>
    <w:p w14:paraId="7250C20B" w14:textId="1F0FB464"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Changes in client circumstances in relevant outcome domains</w:t>
      </w:r>
      <w:r w:rsidR="007D6D0C">
        <w:rPr>
          <w:rFonts w:ascii="Arial" w:hAnsi="Arial" w:cs="Arial"/>
          <w:sz w:val="20"/>
          <w:szCs w:val="20"/>
        </w:rPr>
        <w:t>.</w:t>
      </w:r>
    </w:p>
    <w:p w14:paraId="1F310EAB" w14:textId="38C0E4BA"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Progress in achieving individual goals set within relevant goal domains</w:t>
      </w:r>
      <w:r w:rsidR="007D6D0C">
        <w:rPr>
          <w:rFonts w:ascii="Arial" w:hAnsi="Arial" w:cs="Arial"/>
          <w:sz w:val="20"/>
          <w:szCs w:val="20"/>
        </w:rPr>
        <w:t>.</w:t>
      </w:r>
    </w:p>
    <w:p w14:paraId="380C748A" w14:textId="7A2F96B3"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Client satisfaction with the contribution of the service to meeting their needs</w:t>
      </w:r>
      <w:r w:rsidR="007D6D0C">
        <w:rPr>
          <w:rFonts w:ascii="Arial" w:hAnsi="Arial" w:cs="Arial"/>
          <w:sz w:val="20"/>
          <w:szCs w:val="20"/>
        </w:rPr>
        <w:t>.</w:t>
      </w:r>
    </w:p>
    <w:p w14:paraId="50DF915F" w14:textId="77777777"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One helps to tell the story about outcomes for a group/community:</w:t>
      </w:r>
    </w:p>
    <w:p w14:paraId="35283EBD" w14:textId="158FA490"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Changes in group, organisation</w:t>
      </w:r>
      <w:r w:rsidR="00713CA3">
        <w:rPr>
          <w:rFonts w:ascii="Arial" w:hAnsi="Arial" w:cs="Arial"/>
          <w:sz w:val="20"/>
          <w:szCs w:val="20"/>
        </w:rPr>
        <w:t xml:space="preserve"> and </w:t>
      </w:r>
      <w:r w:rsidRPr="00F465A4">
        <w:rPr>
          <w:rFonts w:ascii="Arial" w:hAnsi="Arial" w:cs="Arial"/>
          <w:sz w:val="20"/>
          <w:szCs w:val="20"/>
        </w:rPr>
        <w:t>community capacity to address need</w:t>
      </w:r>
      <w:r w:rsidR="00713CA3">
        <w:rPr>
          <w:rFonts w:ascii="Arial" w:hAnsi="Arial" w:cs="Arial"/>
          <w:sz w:val="20"/>
          <w:szCs w:val="20"/>
        </w:rPr>
        <w:t>(s)</w:t>
      </w:r>
      <w:r w:rsidR="007D6D0C">
        <w:rPr>
          <w:rFonts w:ascii="Arial" w:hAnsi="Arial" w:cs="Arial"/>
          <w:sz w:val="20"/>
          <w:szCs w:val="20"/>
        </w:rPr>
        <w:t>.</w:t>
      </w:r>
      <w:r w:rsidRPr="00F465A4">
        <w:rPr>
          <w:rFonts w:ascii="Arial" w:hAnsi="Arial" w:cs="Arial"/>
          <w:sz w:val="20"/>
          <w:szCs w:val="20"/>
        </w:rPr>
        <w:t xml:space="preserve"> In addition to the SCORE data collected by </w:t>
      </w:r>
      <w:r w:rsidR="00D74313" w:rsidRPr="00F465A4">
        <w:rPr>
          <w:rFonts w:ascii="Arial" w:hAnsi="Arial" w:cs="Arial"/>
          <w:sz w:val="20"/>
          <w:szCs w:val="20"/>
        </w:rPr>
        <w:t>organisations</w:t>
      </w:r>
      <w:r w:rsidRPr="00F465A4">
        <w:rPr>
          <w:rFonts w:ascii="Arial" w:hAnsi="Arial" w:cs="Arial"/>
          <w:sz w:val="20"/>
          <w:szCs w:val="20"/>
        </w:rPr>
        <w:t xml:space="preserve">, client outcome data will be collected from </w:t>
      </w:r>
      <w:r w:rsidR="00D52F48" w:rsidRPr="00F465A4">
        <w:rPr>
          <w:rFonts w:ascii="Arial" w:hAnsi="Arial" w:cs="Arial"/>
          <w:sz w:val="20"/>
          <w:szCs w:val="20"/>
        </w:rPr>
        <w:t>d</w:t>
      </w:r>
      <w:r w:rsidRPr="00F465A4">
        <w:rPr>
          <w:rFonts w:ascii="Arial" w:hAnsi="Arial" w:cs="Arial"/>
          <w:sz w:val="20"/>
          <w:szCs w:val="20"/>
        </w:rPr>
        <w:t>e-identified data matching with other government data sets</w:t>
      </w:r>
      <w:r w:rsidR="007D6D0C">
        <w:rPr>
          <w:rFonts w:ascii="Arial" w:hAnsi="Arial" w:cs="Arial"/>
          <w:sz w:val="20"/>
          <w:szCs w:val="20"/>
        </w:rPr>
        <w:t xml:space="preserve"> </w:t>
      </w:r>
      <w:r w:rsidR="005B17EF" w:rsidRPr="00F465A4">
        <w:rPr>
          <w:rFonts w:ascii="Arial" w:hAnsi="Arial" w:cs="Arial"/>
          <w:sz w:val="20"/>
          <w:szCs w:val="20"/>
        </w:rPr>
        <w:t>–</w:t>
      </w:r>
      <w:r w:rsidR="007D6D0C">
        <w:rPr>
          <w:rFonts w:ascii="Arial" w:hAnsi="Arial" w:cs="Arial"/>
          <w:sz w:val="20"/>
          <w:szCs w:val="20"/>
        </w:rPr>
        <w:t xml:space="preserve"> </w:t>
      </w:r>
      <w:r w:rsidRPr="00F465A4">
        <w:rPr>
          <w:rFonts w:ascii="Arial" w:hAnsi="Arial" w:cs="Arial"/>
          <w:sz w:val="20"/>
          <w:szCs w:val="20"/>
        </w:rPr>
        <w:t>for example to determine changes in characteristics of your service coverage area</w:t>
      </w:r>
      <w:r w:rsidR="00E17D18" w:rsidRPr="00F465A4">
        <w:rPr>
          <w:rFonts w:ascii="Arial" w:hAnsi="Arial" w:cs="Arial"/>
          <w:sz w:val="20"/>
          <w:szCs w:val="20"/>
        </w:rPr>
        <w:t>.</w:t>
      </w:r>
    </w:p>
    <w:p w14:paraId="63FBBB1D" w14:textId="77777777"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When participating in the partnership approach, </w:t>
      </w:r>
      <w:r w:rsidR="00D74313" w:rsidRPr="00F465A4">
        <w:rPr>
          <w:rFonts w:ascii="Arial" w:hAnsi="Arial" w:cs="Arial"/>
          <w:sz w:val="20"/>
          <w:szCs w:val="20"/>
        </w:rPr>
        <w:t>organisations</w:t>
      </w:r>
      <w:r w:rsidRPr="00F465A4">
        <w:rPr>
          <w:rFonts w:ascii="Arial" w:hAnsi="Arial" w:cs="Arial"/>
          <w:sz w:val="20"/>
          <w:szCs w:val="20"/>
        </w:rPr>
        <w:t xml:space="preserve"> reporting outcomes achieved for individual clients agree to report circumstances and goal SCOREs for the majority of their clients and client satisfaction SCOREs for a small sample of clients. </w:t>
      </w:r>
    </w:p>
    <w:p w14:paraId="1D41D890" w14:textId="356CCC71" w:rsidR="004A21D4" w:rsidRDefault="00D74313" w:rsidP="006165BE">
      <w:pPr>
        <w:spacing w:before="120" w:after="120" w:line="276" w:lineRule="auto"/>
        <w:rPr>
          <w:rFonts w:ascii="Arial" w:hAnsi="Arial" w:cs="Arial"/>
          <w:sz w:val="20"/>
          <w:szCs w:val="20"/>
        </w:rPr>
      </w:pPr>
      <w:r w:rsidRPr="00F465A4">
        <w:rPr>
          <w:rFonts w:ascii="Arial" w:hAnsi="Arial" w:cs="Arial"/>
          <w:sz w:val="20"/>
          <w:szCs w:val="20"/>
        </w:rPr>
        <w:t>Organisations</w:t>
      </w:r>
      <w:r w:rsidR="00DA10A3" w:rsidRPr="00F465A4">
        <w:rPr>
          <w:rFonts w:ascii="Arial" w:hAnsi="Arial" w:cs="Arial"/>
          <w:sz w:val="20"/>
          <w:szCs w:val="20"/>
        </w:rPr>
        <w:t xml:space="preserve"> reporting outcomes for services involving groups of clients agree to report the group/community SCORE for the majority of their clients. Further details about the specific requirements and flexibility associated with the partnership approach are outlined in the Data Exchange Protocols.</w:t>
      </w:r>
      <w:r w:rsidR="004A21D4">
        <w:rPr>
          <w:rFonts w:ascii="Arial" w:hAnsi="Arial" w:cs="Arial"/>
          <w:sz w:val="20"/>
          <w:szCs w:val="20"/>
        </w:rPr>
        <w:br w:type="page"/>
      </w:r>
    </w:p>
    <w:p w14:paraId="605DC4CC" w14:textId="0E6A1A9B" w:rsidR="00DA10A3" w:rsidRPr="00F465A4" w:rsidRDefault="006321BB" w:rsidP="00F465A4">
      <w:pPr>
        <w:pStyle w:val="TableHeading"/>
        <w:numPr>
          <w:ilvl w:val="0"/>
          <w:numId w:val="0"/>
        </w:numPr>
        <w:ind w:left="1304" w:hanging="1304"/>
        <w:rPr>
          <w:rFonts w:ascii="Arial" w:hAnsi="Arial" w:cs="Arial"/>
        </w:rPr>
      </w:pPr>
      <w:r>
        <w:rPr>
          <w:rFonts w:ascii="Arial" w:hAnsi="Arial" w:cs="Arial"/>
        </w:rPr>
        <w:lastRenderedPageBreak/>
        <w:t>Table 4</w:t>
      </w:r>
      <w:r w:rsidR="00713CA3">
        <w:rPr>
          <w:rFonts w:ascii="Arial" w:hAnsi="Arial" w:cs="Arial"/>
        </w:rPr>
        <w:t>.</w:t>
      </w:r>
      <w:r>
        <w:rPr>
          <w:rFonts w:ascii="Arial" w:hAnsi="Arial" w:cs="Arial"/>
        </w:rPr>
        <w:t xml:space="preserve"> </w:t>
      </w:r>
      <w:r w:rsidR="00DA10A3" w:rsidRPr="00F465A4">
        <w:rPr>
          <w:rFonts w:ascii="Arial" w:hAnsi="Arial" w:cs="Arial"/>
        </w:rPr>
        <w:t xml:space="preserve">Extended data items related to client outcomes </w:t>
      </w:r>
    </w:p>
    <w:tbl>
      <w:tblPr>
        <w:tblStyle w:val="TableGridLight"/>
        <w:tblW w:w="9639" w:type="dxa"/>
        <w:tblLook w:val="04A0" w:firstRow="1" w:lastRow="0" w:firstColumn="1" w:lastColumn="0" w:noHBand="0" w:noVBand="1"/>
        <w:tblCaption w:val="Table 4 - Extended data items related to client outcomes"/>
        <w:tblDescription w:val="Table 4 - Extended data requirements, data items and rationale related to client outcomes. "/>
      </w:tblPr>
      <w:tblGrid>
        <w:gridCol w:w="1843"/>
        <w:gridCol w:w="2268"/>
        <w:gridCol w:w="5528"/>
      </w:tblGrid>
      <w:tr w:rsidR="00DA10A3" w:rsidRPr="000F3569" w14:paraId="7741C881" w14:textId="77777777" w:rsidTr="00F465A4">
        <w:trPr>
          <w:tblHeader/>
        </w:trPr>
        <w:tc>
          <w:tcPr>
            <w:tcW w:w="1843" w:type="dxa"/>
            <w:shd w:val="clear" w:color="auto" w:fill="15697D"/>
          </w:tcPr>
          <w:p w14:paraId="0853BF6C" w14:textId="77777777" w:rsidR="00DA10A3" w:rsidRPr="00F465A4" w:rsidRDefault="00DA10A3"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Extended data requirements</w:t>
            </w:r>
          </w:p>
        </w:tc>
        <w:tc>
          <w:tcPr>
            <w:tcW w:w="2268" w:type="dxa"/>
            <w:shd w:val="clear" w:color="auto" w:fill="15697D"/>
          </w:tcPr>
          <w:p w14:paraId="0FE348A3" w14:textId="77777777" w:rsidR="00DA10A3" w:rsidRPr="00F465A4" w:rsidRDefault="00DA10A3"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Data items</w:t>
            </w:r>
          </w:p>
        </w:tc>
        <w:tc>
          <w:tcPr>
            <w:tcW w:w="5528" w:type="dxa"/>
            <w:shd w:val="clear" w:color="auto" w:fill="15697D"/>
          </w:tcPr>
          <w:p w14:paraId="1D6643BF" w14:textId="77777777" w:rsidR="00DA10A3" w:rsidRPr="00F465A4" w:rsidRDefault="00DA10A3" w:rsidP="00F465A4">
            <w:p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Rationale for collection</w:t>
            </w:r>
          </w:p>
        </w:tc>
      </w:tr>
      <w:tr w:rsidR="00DA10A3" w:rsidRPr="000F3569" w14:paraId="3DC7B78A" w14:textId="77777777" w:rsidTr="00F465A4">
        <w:trPr>
          <w:tblHeader/>
        </w:trPr>
        <w:tc>
          <w:tcPr>
            <w:tcW w:w="1843" w:type="dxa"/>
          </w:tcPr>
          <w:p w14:paraId="31B60010" w14:textId="77777777" w:rsidR="00DA10A3" w:rsidRPr="00D00516" w:rsidRDefault="00DA10A3" w:rsidP="00D00516">
            <w:pPr>
              <w:numPr>
                <w:ilvl w:val="0"/>
                <w:numId w:val="21"/>
              </w:numPr>
              <w:spacing w:before="120" w:after="120" w:line="276" w:lineRule="auto"/>
              <w:ind w:left="227" w:hanging="227"/>
              <w:rPr>
                <w:rFonts w:ascii="Arial" w:hAnsi="Arial" w:cs="Arial"/>
                <w:sz w:val="18"/>
                <w:szCs w:val="18"/>
              </w:rPr>
            </w:pPr>
            <w:r w:rsidRPr="00D00516">
              <w:rPr>
                <w:rFonts w:ascii="Arial" w:hAnsi="Arial" w:cs="Arial"/>
                <w:sz w:val="18"/>
                <w:szCs w:val="18"/>
              </w:rPr>
              <w:t>SCORE date</w:t>
            </w:r>
          </w:p>
        </w:tc>
        <w:tc>
          <w:tcPr>
            <w:tcW w:w="2268" w:type="dxa"/>
          </w:tcPr>
          <w:p w14:paraId="2E2D41C0" w14:textId="77777777" w:rsidR="00DA10A3" w:rsidRPr="00D00516" w:rsidRDefault="00DA10A3" w:rsidP="00D00516">
            <w:pPr>
              <w:pStyle w:val="Tablebullet"/>
              <w:spacing w:before="120" w:after="120" w:line="276" w:lineRule="auto"/>
              <w:ind w:left="227" w:hanging="227"/>
              <w:rPr>
                <w:rFonts w:ascii="Arial" w:hAnsi="Arial" w:cs="Arial"/>
                <w:sz w:val="18"/>
                <w:szCs w:val="18"/>
              </w:rPr>
            </w:pPr>
            <w:r w:rsidRPr="00D00516">
              <w:rPr>
                <w:rFonts w:ascii="Arial" w:hAnsi="Arial" w:cs="Arial"/>
                <w:sz w:val="18"/>
                <w:szCs w:val="18"/>
              </w:rPr>
              <w:t>SCORE date</w:t>
            </w:r>
          </w:p>
        </w:tc>
        <w:tc>
          <w:tcPr>
            <w:tcW w:w="5528" w:type="dxa"/>
          </w:tcPr>
          <w:p w14:paraId="194037B9" w14:textId="151195A9" w:rsidR="00DA10A3" w:rsidRPr="00D00516" w:rsidRDefault="00DA10A3" w:rsidP="00D00516">
            <w:pPr>
              <w:spacing w:before="120" w:after="120" w:line="276" w:lineRule="auto"/>
              <w:rPr>
                <w:rFonts w:ascii="Arial" w:hAnsi="Arial" w:cs="Arial"/>
                <w:sz w:val="18"/>
                <w:szCs w:val="18"/>
              </w:rPr>
            </w:pPr>
            <w:r w:rsidRPr="00D00516">
              <w:rPr>
                <w:rFonts w:ascii="Arial" w:hAnsi="Arial" w:cs="Arial"/>
                <w:sz w:val="18"/>
                <w:szCs w:val="18"/>
              </w:rPr>
              <w:t xml:space="preserve">The SCORE date is the date information </w:t>
            </w:r>
            <w:r w:rsidR="00125FA8">
              <w:rPr>
                <w:rFonts w:ascii="Arial" w:hAnsi="Arial" w:cs="Arial"/>
                <w:sz w:val="18"/>
                <w:szCs w:val="18"/>
              </w:rPr>
              <w:t>is</w:t>
            </w:r>
            <w:r w:rsidRPr="00D00516">
              <w:rPr>
                <w:rFonts w:ascii="Arial" w:hAnsi="Arial" w:cs="Arial"/>
                <w:sz w:val="18"/>
                <w:szCs w:val="18"/>
              </w:rPr>
              <w:t xml:space="preserve"> recorded about the particular client outcome</w:t>
            </w:r>
            <w:r w:rsidR="005B17EF" w:rsidRPr="00D00516">
              <w:rPr>
                <w:rFonts w:ascii="Arial" w:hAnsi="Arial" w:cs="Arial"/>
                <w:sz w:val="18"/>
                <w:szCs w:val="18"/>
              </w:rPr>
              <w:t>–</w:t>
            </w:r>
            <w:r w:rsidRPr="00D00516">
              <w:rPr>
                <w:rFonts w:ascii="Arial" w:hAnsi="Arial" w:cs="Arial"/>
                <w:sz w:val="18"/>
                <w:szCs w:val="18"/>
              </w:rPr>
              <w:t xml:space="preserve">typically either the start of the </w:t>
            </w:r>
            <w:r w:rsidR="001B69FD">
              <w:rPr>
                <w:rFonts w:ascii="Arial" w:hAnsi="Arial" w:cs="Arial"/>
                <w:sz w:val="18"/>
                <w:szCs w:val="18"/>
              </w:rPr>
              <w:t>client’s period of service</w:t>
            </w:r>
            <w:r w:rsidR="008A183A" w:rsidRPr="00D00516">
              <w:rPr>
                <w:rFonts w:ascii="Arial" w:hAnsi="Arial" w:cs="Arial"/>
                <w:sz w:val="18"/>
                <w:szCs w:val="18"/>
              </w:rPr>
              <w:t>,</w:t>
            </w:r>
            <w:r w:rsidRPr="00D00516">
              <w:rPr>
                <w:rFonts w:ascii="Arial" w:hAnsi="Arial" w:cs="Arial"/>
                <w:sz w:val="18"/>
                <w:szCs w:val="18"/>
              </w:rPr>
              <w:t xml:space="preserve"> at a </w:t>
            </w:r>
            <w:r w:rsidR="001B69FD">
              <w:rPr>
                <w:rFonts w:ascii="Arial" w:hAnsi="Arial" w:cs="Arial"/>
                <w:sz w:val="18"/>
                <w:szCs w:val="18"/>
              </w:rPr>
              <w:t xml:space="preserve">service </w:t>
            </w:r>
            <w:r w:rsidRPr="00D00516">
              <w:rPr>
                <w:rFonts w:ascii="Arial" w:hAnsi="Arial" w:cs="Arial"/>
                <w:sz w:val="18"/>
                <w:szCs w:val="18"/>
              </w:rPr>
              <w:t>review point</w:t>
            </w:r>
            <w:r w:rsidR="008A183A" w:rsidRPr="00D00516">
              <w:rPr>
                <w:rFonts w:ascii="Arial" w:hAnsi="Arial" w:cs="Arial"/>
                <w:sz w:val="18"/>
                <w:szCs w:val="18"/>
              </w:rPr>
              <w:t>,</w:t>
            </w:r>
            <w:r w:rsidRPr="00D00516">
              <w:rPr>
                <w:rFonts w:ascii="Arial" w:hAnsi="Arial" w:cs="Arial"/>
                <w:sz w:val="18"/>
                <w:szCs w:val="18"/>
              </w:rPr>
              <w:t xml:space="preserve"> or at </w:t>
            </w:r>
            <w:r w:rsidR="001B69FD">
              <w:rPr>
                <w:rFonts w:ascii="Arial" w:hAnsi="Arial" w:cs="Arial"/>
                <w:sz w:val="18"/>
                <w:szCs w:val="18"/>
              </w:rPr>
              <w:t>the end of the client’s period of service</w:t>
            </w:r>
            <w:r w:rsidRPr="00D00516">
              <w:rPr>
                <w:rFonts w:ascii="Arial" w:hAnsi="Arial" w:cs="Arial"/>
                <w:sz w:val="18"/>
                <w:szCs w:val="18"/>
              </w:rPr>
              <w:t>.</w:t>
            </w:r>
          </w:p>
          <w:p w14:paraId="4FA666EF" w14:textId="573675D2" w:rsidR="00DA10A3" w:rsidRPr="00D00516" w:rsidRDefault="00DA10A3" w:rsidP="00B85E71">
            <w:pPr>
              <w:pStyle w:val="Tablebullet"/>
              <w:numPr>
                <w:ilvl w:val="0"/>
                <w:numId w:val="0"/>
              </w:numPr>
              <w:spacing w:before="120" w:after="120" w:line="276" w:lineRule="auto"/>
              <w:rPr>
                <w:rFonts w:ascii="Arial" w:hAnsi="Arial" w:cs="Arial"/>
                <w:sz w:val="18"/>
                <w:szCs w:val="18"/>
              </w:rPr>
            </w:pPr>
            <w:r w:rsidRPr="00D00516">
              <w:rPr>
                <w:rFonts w:ascii="Arial" w:hAnsi="Arial" w:cs="Arial"/>
                <w:sz w:val="18"/>
                <w:szCs w:val="18"/>
              </w:rPr>
              <w:t>The SCORE date is used to track changes from the start to</w:t>
            </w:r>
            <w:r w:rsidR="00D00516">
              <w:rPr>
                <w:rFonts w:ascii="Arial" w:hAnsi="Arial" w:cs="Arial"/>
                <w:sz w:val="18"/>
                <w:szCs w:val="18"/>
              </w:rPr>
              <w:t xml:space="preserve"> the</w:t>
            </w:r>
            <w:r w:rsidRPr="00D00516">
              <w:rPr>
                <w:rFonts w:ascii="Arial" w:hAnsi="Arial" w:cs="Arial"/>
                <w:sz w:val="18"/>
                <w:szCs w:val="18"/>
              </w:rPr>
              <w:t xml:space="preserve"> end of the client</w:t>
            </w:r>
            <w:r w:rsidR="00B85E71">
              <w:rPr>
                <w:rFonts w:ascii="Arial" w:hAnsi="Arial" w:cs="Arial"/>
                <w:sz w:val="18"/>
                <w:szCs w:val="18"/>
              </w:rPr>
              <w:t>’</w:t>
            </w:r>
            <w:r w:rsidR="00F2179C">
              <w:rPr>
                <w:rFonts w:ascii="Arial" w:hAnsi="Arial" w:cs="Arial"/>
                <w:sz w:val="18"/>
                <w:szCs w:val="18"/>
              </w:rPr>
              <w:t>s service</w:t>
            </w:r>
            <w:r w:rsidRPr="00D00516">
              <w:rPr>
                <w:rFonts w:ascii="Arial" w:hAnsi="Arial" w:cs="Arial"/>
                <w:sz w:val="18"/>
                <w:szCs w:val="18"/>
              </w:rPr>
              <w:t xml:space="preserve">. For one-off </w:t>
            </w:r>
            <w:r w:rsidR="00AB23CB" w:rsidRPr="00D00516">
              <w:rPr>
                <w:rFonts w:ascii="Arial" w:hAnsi="Arial" w:cs="Arial"/>
                <w:sz w:val="18"/>
                <w:szCs w:val="18"/>
              </w:rPr>
              <w:t>assistance,</w:t>
            </w:r>
            <w:r w:rsidRPr="00D00516">
              <w:rPr>
                <w:rFonts w:ascii="Arial" w:hAnsi="Arial" w:cs="Arial"/>
                <w:sz w:val="18"/>
                <w:szCs w:val="18"/>
              </w:rPr>
              <w:t xml:space="preserve"> there is typically only one score date. </w:t>
            </w:r>
          </w:p>
        </w:tc>
      </w:tr>
      <w:tr w:rsidR="00DA10A3" w:rsidRPr="000F3569" w14:paraId="2EBEB7BE" w14:textId="77777777" w:rsidTr="00F465A4">
        <w:trPr>
          <w:tblHeader/>
        </w:trPr>
        <w:tc>
          <w:tcPr>
            <w:tcW w:w="1843" w:type="dxa"/>
          </w:tcPr>
          <w:p w14:paraId="31D9055F" w14:textId="77777777" w:rsidR="00DA10A3" w:rsidRPr="00F465A4" w:rsidRDefault="00DA10A3" w:rsidP="00F465A4">
            <w:pPr>
              <w:numPr>
                <w:ilvl w:val="0"/>
                <w:numId w:val="21"/>
              </w:numPr>
              <w:spacing w:before="120" w:after="120" w:line="276" w:lineRule="auto"/>
              <w:ind w:left="227" w:hanging="227"/>
              <w:rPr>
                <w:rFonts w:ascii="Arial" w:hAnsi="Arial" w:cs="Arial"/>
                <w:sz w:val="18"/>
                <w:szCs w:val="18"/>
              </w:rPr>
            </w:pPr>
            <w:r w:rsidRPr="00F465A4">
              <w:rPr>
                <w:rFonts w:ascii="Arial" w:hAnsi="Arial" w:cs="Arial"/>
                <w:sz w:val="18"/>
                <w:szCs w:val="18"/>
              </w:rPr>
              <w:t>Client circumstances SCORE</w:t>
            </w:r>
          </w:p>
        </w:tc>
        <w:tc>
          <w:tcPr>
            <w:tcW w:w="2268" w:type="dxa"/>
          </w:tcPr>
          <w:p w14:paraId="6DAFD7FD" w14:textId="77777777" w:rsidR="00DA10A3" w:rsidRPr="00F465A4" w:rsidRDefault="00DA10A3" w:rsidP="00F465A4">
            <w:pPr>
              <w:pStyle w:val="Tablebullet"/>
              <w:spacing w:before="120" w:after="120" w:line="276" w:lineRule="auto"/>
              <w:ind w:left="227" w:hanging="227"/>
              <w:rPr>
                <w:rFonts w:ascii="Arial" w:hAnsi="Arial" w:cs="Arial"/>
                <w:i/>
                <w:sz w:val="18"/>
                <w:szCs w:val="18"/>
              </w:rPr>
            </w:pPr>
            <w:r w:rsidRPr="00F465A4">
              <w:rPr>
                <w:rFonts w:ascii="Arial" w:hAnsi="Arial" w:cs="Arial"/>
                <w:sz w:val="18"/>
                <w:szCs w:val="18"/>
              </w:rPr>
              <w:t>Client circumstances SCORE (main outcome domain)</w:t>
            </w:r>
          </w:p>
          <w:p w14:paraId="0DFDF3E2" w14:textId="77777777" w:rsidR="00DA10A3" w:rsidRPr="00F465A4" w:rsidRDefault="00DA10A3" w:rsidP="00F465A4">
            <w:pPr>
              <w:pStyle w:val="Tablebullet"/>
              <w:spacing w:before="120" w:after="120" w:line="276" w:lineRule="auto"/>
              <w:ind w:left="227" w:hanging="227"/>
              <w:rPr>
                <w:rFonts w:ascii="Arial" w:hAnsi="Arial" w:cs="Arial"/>
                <w:i/>
                <w:sz w:val="18"/>
                <w:szCs w:val="18"/>
              </w:rPr>
            </w:pPr>
            <w:r w:rsidRPr="00F465A4">
              <w:rPr>
                <w:rFonts w:ascii="Arial" w:hAnsi="Arial" w:cs="Arial"/>
                <w:sz w:val="18"/>
                <w:szCs w:val="18"/>
              </w:rPr>
              <w:t>Client circumstances SCORE (other outcome domains that apply)</w:t>
            </w:r>
          </w:p>
          <w:p w14:paraId="6281D906" w14:textId="77777777" w:rsidR="00DA10A3" w:rsidRPr="00F465A4" w:rsidRDefault="00DA10A3" w:rsidP="00F465A4">
            <w:pPr>
              <w:pStyle w:val="Tablebullet"/>
              <w:numPr>
                <w:ilvl w:val="0"/>
                <w:numId w:val="0"/>
              </w:numPr>
              <w:spacing w:before="120" w:after="120" w:line="276" w:lineRule="auto"/>
              <w:ind w:left="227"/>
              <w:rPr>
                <w:rFonts w:ascii="Arial" w:hAnsi="Arial" w:cs="Arial"/>
                <w:sz w:val="18"/>
                <w:szCs w:val="18"/>
              </w:rPr>
            </w:pPr>
          </w:p>
        </w:tc>
        <w:tc>
          <w:tcPr>
            <w:tcW w:w="5528" w:type="dxa"/>
          </w:tcPr>
          <w:p w14:paraId="2A6FB6AA" w14:textId="469D8946" w:rsidR="00DA10A3" w:rsidRPr="00F465A4" w:rsidRDefault="00DA10A3" w:rsidP="00F465A4">
            <w:pPr>
              <w:spacing w:before="120" w:after="120" w:line="276" w:lineRule="auto"/>
              <w:rPr>
                <w:rFonts w:ascii="Arial" w:hAnsi="Arial" w:cs="Arial"/>
                <w:sz w:val="18"/>
                <w:szCs w:val="18"/>
              </w:rPr>
            </w:pPr>
            <w:r w:rsidRPr="00F465A4">
              <w:rPr>
                <w:rFonts w:ascii="Arial" w:hAnsi="Arial" w:cs="Arial"/>
                <w:sz w:val="18"/>
                <w:szCs w:val="18"/>
              </w:rPr>
              <w:t>Used to monitor and report information about changes in client circumstances</w:t>
            </w:r>
            <w:r w:rsidR="005B17EF" w:rsidRPr="00F465A4">
              <w:rPr>
                <w:rFonts w:ascii="Arial" w:hAnsi="Arial" w:cs="Arial"/>
                <w:sz w:val="18"/>
                <w:szCs w:val="18"/>
              </w:rPr>
              <w:t>–</w:t>
            </w:r>
            <w:r w:rsidRPr="00F465A4">
              <w:rPr>
                <w:rFonts w:ascii="Arial" w:hAnsi="Arial" w:cs="Arial"/>
                <w:sz w:val="18"/>
                <w:szCs w:val="18"/>
              </w:rPr>
              <w:t xml:space="preserve">structured around </w:t>
            </w:r>
            <w:r w:rsidR="002579D0" w:rsidRPr="00F465A4">
              <w:rPr>
                <w:rFonts w:ascii="Arial" w:hAnsi="Arial" w:cs="Arial"/>
                <w:sz w:val="18"/>
                <w:szCs w:val="18"/>
              </w:rPr>
              <w:t xml:space="preserve">eleven </w:t>
            </w:r>
            <w:r w:rsidRPr="00F465A4">
              <w:rPr>
                <w:rFonts w:ascii="Arial" w:hAnsi="Arial" w:cs="Arial"/>
                <w:sz w:val="18"/>
                <w:szCs w:val="18"/>
              </w:rPr>
              <w:t xml:space="preserve">outcome domains where changes may be sought for clients of funded </w:t>
            </w:r>
            <w:r w:rsidR="00754C6E" w:rsidRPr="00F465A4">
              <w:rPr>
                <w:rFonts w:ascii="Arial" w:hAnsi="Arial" w:cs="Arial"/>
                <w:sz w:val="18"/>
                <w:szCs w:val="18"/>
              </w:rPr>
              <w:t>program</w:t>
            </w:r>
            <w:r w:rsidRPr="00F465A4">
              <w:rPr>
                <w:rFonts w:ascii="Arial" w:hAnsi="Arial" w:cs="Arial"/>
                <w:sz w:val="18"/>
                <w:szCs w:val="18"/>
              </w:rPr>
              <w:t>s</w:t>
            </w:r>
            <w:r w:rsidR="007A75F3" w:rsidRPr="00F465A4">
              <w:rPr>
                <w:rFonts w:ascii="Arial" w:hAnsi="Arial" w:cs="Arial"/>
                <w:sz w:val="18"/>
                <w:szCs w:val="18"/>
              </w:rPr>
              <w:t>.</w:t>
            </w:r>
          </w:p>
          <w:p w14:paraId="1ABF586C" w14:textId="79055A65" w:rsidR="00DA10A3" w:rsidRPr="00F465A4" w:rsidRDefault="00DA10A3" w:rsidP="00F465A4">
            <w:pPr>
              <w:spacing w:before="120" w:after="120" w:line="276" w:lineRule="auto"/>
              <w:rPr>
                <w:rFonts w:ascii="Arial" w:hAnsi="Arial" w:cs="Arial"/>
                <w:sz w:val="18"/>
                <w:szCs w:val="18"/>
              </w:rPr>
            </w:pPr>
            <w:r w:rsidRPr="00F465A4">
              <w:rPr>
                <w:rFonts w:ascii="Arial" w:hAnsi="Arial" w:cs="Arial"/>
                <w:sz w:val="18"/>
                <w:szCs w:val="18"/>
              </w:rPr>
              <w:t xml:space="preserve">The client circumstances SCORE is recorded towards the start of </w:t>
            </w:r>
            <w:r w:rsidRPr="00B85E71">
              <w:rPr>
                <w:rFonts w:ascii="Arial" w:hAnsi="Arial" w:cs="Arial"/>
                <w:sz w:val="18"/>
                <w:szCs w:val="18"/>
              </w:rPr>
              <w:t>the</w:t>
            </w:r>
            <w:r w:rsidR="002A2C52" w:rsidRPr="00B85E71">
              <w:rPr>
                <w:rFonts w:ascii="Arial" w:hAnsi="Arial" w:cs="Arial"/>
                <w:sz w:val="18"/>
                <w:szCs w:val="18"/>
              </w:rPr>
              <w:t xml:space="preserve"> </w:t>
            </w:r>
            <w:r w:rsidR="00B85E71" w:rsidRPr="00B85E71">
              <w:rPr>
                <w:rFonts w:ascii="Arial" w:hAnsi="Arial" w:cs="Arial"/>
                <w:sz w:val="18"/>
                <w:szCs w:val="18"/>
              </w:rPr>
              <w:t xml:space="preserve">client’s period of </w:t>
            </w:r>
            <w:r w:rsidR="002A2C52" w:rsidRPr="00B85E71">
              <w:rPr>
                <w:rFonts w:ascii="Arial" w:hAnsi="Arial" w:cs="Arial"/>
                <w:sz w:val="18"/>
                <w:szCs w:val="18"/>
              </w:rPr>
              <w:t>service</w:t>
            </w:r>
            <w:r w:rsidRPr="00B85E71">
              <w:rPr>
                <w:rFonts w:ascii="Arial" w:hAnsi="Arial" w:cs="Arial"/>
                <w:sz w:val="18"/>
                <w:szCs w:val="18"/>
              </w:rPr>
              <w:t xml:space="preserve"> </w:t>
            </w:r>
            <w:r w:rsidRPr="00F465A4">
              <w:rPr>
                <w:rFonts w:ascii="Arial" w:hAnsi="Arial" w:cs="Arial"/>
                <w:sz w:val="18"/>
                <w:szCs w:val="18"/>
              </w:rPr>
              <w:t xml:space="preserve">and towards the end of the </w:t>
            </w:r>
            <w:r w:rsidR="00B85E71">
              <w:rPr>
                <w:rFonts w:ascii="Arial" w:hAnsi="Arial" w:cs="Arial"/>
                <w:sz w:val="18"/>
                <w:szCs w:val="18"/>
              </w:rPr>
              <w:t xml:space="preserve">client’s period of </w:t>
            </w:r>
            <w:r w:rsidR="002A2C52">
              <w:rPr>
                <w:rFonts w:ascii="Arial" w:hAnsi="Arial" w:cs="Arial"/>
                <w:sz w:val="18"/>
                <w:szCs w:val="18"/>
              </w:rPr>
              <w:t>service</w:t>
            </w:r>
            <w:r w:rsidR="005B17EF" w:rsidRPr="00F465A4">
              <w:rPr>
                <w:rFonts w:ascii="Arial" w:hAnsi="Arial" w:cs="Arial"/>
                <w:sz w:val="18"/>
                <w:szCs w:val="18"/>
              </w:rPr>
              <w:t>–</w:t>
            </w:r>
            <w:r w:rsidRPr="00F465A4">
              <w:rPr>
                <w:rFonts w:ascii="Arial" w:hAnsi="Arial" w:cs="Arial"/>
                <w:sz w:val="18"/>
                <w:szCs w:val="18"/>
              </w:rPr>
              <w:t>although a</w:t>
            </w:r>
            <w:r w:rsidR="007A6913" w:rsidRPr="00F465A4">
              <w:rPr>
                <w:rFonts w:ascii="Arial" w:hAnsi="Arial" w:cs="Arial"/>
                <w:sz w:val="18"/>
                <w:szCs w:val="18"/>
              </w:rPr>
              <w:t>n</w:t>
            </w:r>
            <w:r w:rsidRPr="00F465A4">
              <w:rPr>
                <w:rFonts w:ascii="Arial" w:hAnsi="Arial" w:cs="Arial"/>
                <w:sz w:val="18"/>
                <w:szCs w:val="18"/>
              </w:rPr>
              <w:t xml:space="preserve"> </w:t>
            </w:r>
            <w:r w:rsidR="00886255" w:rsidRPr="00F465A4">
              <w:rPr>
                <w:rFonts w:ascii="Arial" w:hAnsi="Arial" w:cs="Arial"/>
                <w:sz w:val="18"/>
                <w:szCs w:val="18"/>
              </w:rPr>
              <w:t>organisation</w:t>
            </w:r>
            <w:r w:rsidRPr="00F465A4">
              <w:rPr>
                <w:rFonts w:ascii="Arial" w:hAnsi="Arial" w:cs="Arial"/>
                <w:sz w:val="18"/>
                <w:szCs w:val="18"/>
              </w:rPr>
              <w:t xml:space="preserve"> may also record the SCORE at any point in-between.</w:t>
            </w:r>
          </w:p>
          <w:p w14:paraId="39AFF7B5" w14:textId="249EA6AA" w:rsidR="00DA10A3" w:rsidRPr="00F465A4" w:rsidRDefault="00DA10A3" w:rsidP="00F465A4">
            <w:pPr>
              <w:spacing w:before="120" w:after="120" w:line="276" w:lineRule="auto"/>
              <w:rPr>
                <w:rFonts w:ascii="Arial" w:hAnsi="Arial" w:cs="Arial"/>
                <w:sz w:val="18"/>
                <w:szCs w:val="18"/>
              </w:rPr>
            </w:pPr>
            <w:r w:rsidRPr="00F465A4">
              <w:rPr>
                <w:rFonts w:ascii="Arial" w:hAnsi="Arial" w:cs="Arial"/>
                <w:sz w:val="18"/>
                <w:szCs w:val="18"/>
              </w:rPr>
              <w:t>The client circumstances SCORE is recorded for the main outcome domain that is relevant for the client</w:t>
            </w:r>
            <w:r w:rsidR="00D00516">
              <w:rPr>
                <w:rFonts w:ascii="Arial" w:hAnsi="Arial" w:cs="Arial"/>
                <w:sz w:val="18"/>
                <w:szCs w:val="18"/>
              </w:rPr>
              <w:t xml:space="preserve"> </w:t>
            </w:r>
            <w:r w:rsidR="005B17EF" w:rsidRPr="00F465A4">
              <w:rPr>
                <w:rFonts w:ascii="Arial" w:hAnsi="Arial" w:cs="Arial"/>
                <w:sz w:val="18"/>
                <w:szCs w:val="18"/>
              </w:rPr>
              <w:t>–</w:t>
            </w:r>
            <w:r w:rsidR="00D00516">
              <w:rPr>
                <w:rFonts w:ascii="Arial" w:hAnsi="Arial" w:cs="Arial"/>
                <w:sz w:val="18"/>
                <w:szCs w:val="18"/>
              </w:rPr>
              <w:t xml:space="preserve"> </w:t>
            </w:r>
            <w:r w:rsidRPr="00F465A4">
              <w:rPr>
                <w:rFonts w:ascii="Arial" w:hAnsi="Arial" w:cs="Arial"/>
                <w:sz w:val="18"/>
                <w:szCs w:val="18"/>
              </w:rPr>
              <w:t>although a</w:t>
            </w:r>
            <w:r w:rsidR="007A6913" w:rsidRPr="00F465A4">
              <w:rPr>
                <w:rFonts w:ascii="Arial" w:hAnsi="Arial" w:cs="Arial"/>
                <w:sz w:val="18"/>
                <w:szCs w:val="18"/>
              </w:rPr>
              <w:t>n</w:t>
            </w:r>
            <w:r w:rsidRPr="00F465A4">
              <w:rPr>
                <w:rFonts w:ascii="Arial" w:hAnsi="Arial" w:cs="Arial"/>
                <w:sz w:val="18"/>
                <w:szCs w:val="18"/>
              </w:rPr>
              <w:t xml:space="preserve"> </w:t>
            </w:r>
            <w:r w:rsidR="00886255" w:rsidRPr="00F465A4">
              <w:rPr>
                <w:rFonts w:ascii="Arial" w:hAnsi="Arial" w:cs="Arial"/>
                <w:sz w:val="18"/>
                <w:szCs w:val="18"/>
              </w:rPr>
              <w:t>organisation</w:t>
            </w:r>
            <w:r w:rsidRPr="00F465A4">
              <w:rPr>
                <w:rFonts w:ascii="Arial" w:hAnsi="Arial" w:cs="Arial"/>
                <w:sz w:val="18"/>
                <w:szCs w:val="18"/>
              </w:rPr>
              <w:t xml:space="preserve"> may also choose to record additional outcome domains that apply if considered informative and appropriate.</w:t>
            </w:r>
          </w:p>
        </w:tc>
      </w:tr>
      <w:tr w:rsidR="00DA10A3" w:rsidRPr="000F3569" w14:paraId="6C704B86" w14:textId="77777777" w:rsidTr="00F465A4">
        <w:trPr>
          <w:tblHeader/>
        </w:trPr>
        <w:tc>
          <w:tcPr>
            <w:tcW w:w="1843" w:type="dxa"/>
          </w:tcPr>
          <w:p w14:paraId="659BB775" w14:textId="77777777" w:rsidR="00DA10A3" w:rsidRPr="00F465A4" w:rsidRDefault="00DA10A3" w:rsidP="00F465A4">
            <w:pPr>
              <w:numPr>
                <w:ilvl w:val="0"/>
                <w:numId w:val="21"/>
              </w:numPr>
              <w:spacing w:before="120" w:after="120" w:line="276" w:lineRule="auto"/>
              <w:ind w:left="227" w:hanging="227"/>
              <w:rPr>
                <w:rFonts w:ascii="Arial" w:hAnsi="Arial" w:cs="Arial"/>
                <w:sz w:val="18"/>
                <w:szCs w:val="18"/>
              </w:rPr>
            </w:pPr>
            <w:r w:rsidRPr="00F465A4">
              <w:rPr>
                <w:rFonts w:ascii="Arial" w:hAnsi="Arial" w:cs="Arial"/>
                <w:sz w:val="18"/>
                <w:szCs w:val="18"/>
              </w:rPr>
              <w:t>Client goal SCORE</w:t>
            </w:r>
          </w:p>
        </w:tc>
        <w:tc>
          <w:tcPr>
            <w:tcW w:w="2268" w:type="dxa"/>
          </w:tcPr>
          <w:p w14:paraId="21D9EFA1" w14:textId="77777777" w:rsidR="00DA10A3" w:rsidRPr="00F465A4" w:rsidRDefault="00DA10A3" w:rsidP="00F465A4">
            <w:pPr>
              <w:pStyle w:val="Tablebullet"/>
              <w:spacing w:before="120" w:after="120" w:line="276" w:lineRule="auto"/>
              <w:ind w:left="227" w:hanging="227"/>
              <w:rPr>
                <w:rFonts w:ascii="Arial" w:hAnsi="Arial" w:cs="Arial"/>
                <w:i/>
                <w:sz w:val="18"/>
                <w:szCs w:val="18"/>
              </w:rPr>
            </w:pPr>
            <w:r w:rsidRPr="00F465A4">
              <w:rPr>
                <w:rFonts w:ascii="Arial" w:hAnsi="Arial" w:cs="Arial"/>
                <w:sz w:val="18"/>
                <w:szCs w:val="18"/>
              </w:rPr>
              <w:t>Client goal SCORE (main goal domain)</w:t>
            </w:r>
          </w:p>
          <w:p w14:paraId="40CAAB16" w14:textId="7FF48C2C" w:rsidR="00DA10A3" w:rsidRPr="00F465A4" w:rsidRDefault="00DA10A3" w:rsidP="00F465A4">
            <w:pPr>
              <w:pStyle w:val="Tablebullet"/>
              <w:spacing w:before="120" w:after="120" w:line="276" w:lineRule="auto"/>
              <w:ind w:left="227" w:hanging="227"/>
              <w:rPr>
                <w:rFonts w:ascii="Arial" w:hAnsi="Arial" w:cs="Arial"/>
                <w:i/>
                <w:sz w:val="18"/>
                <w:szCs w:val="18"/>
              </w:rPr>
            </w:pPr>
            <w:r w:rsidRPr="00F465A4">
              <w:rPr>
                <w:rFonts w:ascii="Arial" w:hAnsi="Arial" w:cs="Arial"/>
                <w:sz w:val="18"/>
                <w:szCs w:val="18"/>
              </w:rPr>
              <w:t>Client goal SCORE (other goal domains that apply)</w:t>
            </w:r>
          </w:p>
          <w:p w14:paraId="3A123C4A" w14:textId="77777777" w:rsidR="00DA10A3" w:rsidRPr="00F465A4" w:rsidRDefault="00DA10A3" w:rsidP="00F465A4">
            <w:pPr>
              <w:pStyle w:val="Tablebullet"/>
              <w:numPr>
                <w:ilvl w:val="0"/>
                <w:numId w:val="0"/>
              </w:numPr>
              <w:spacing w:before="120" w:after="120" w:line="276" w:lineRule="auto"/>
              <w:ind w:left="227"/>
              <w:rPr>
                <w:rFonts w:ascii="Arial" w:hAnsi="Arial" w:cs="Arial"/>
                <w:sz w:val="18"/>
                <w:szCs w:val="18"/>
              </w:rPr>
            </w:pPr>
          </w:p>
        </w:tc>
        <w:tc>
          <w:tcPr>
            <w:tcW w:w="5528" w:type="dxa"/>
          </w:tcPr>
          <w:p w14:paraId="689FBFCB" w14:textId="09DA6507" w:rsidR="00DA10A3" w:rsidRPr="00F465A4" w:rsidRDefault="00DA10A3" w:rsidP="00F465A4">
            <w:pPr>
              <w:spacing w:before="120" w:after="120" w:line="276" w:lineRule="auto"/>
              <w:rPr>
                <w:rFonts w:ascii="Arial" w:hAnsi="Arial" w:cs="Arial"/>
                <w:sz w:val="18"/>
                <w:szCs w:val="18"/>
              </w:rPr>
            </w:pPr>
            <w:r w:rsidRPr="00F465A4">
              <w:rPr>
                <w:rFonts w:ascii="Arial" w:hAnsi="Arial" w:cs="Arial"/>
                <w:sz w:val="18"/>
                <w:szCs w:val="18"/>
              </w:rPr>
              <w:t>Used to monitor and report information about client progress in achieving individual goals or dealing with the issues they sought assistance with</w:t>
            </w:r>
            <w:r w:rsidR="00D00516">
              <w:rPr>
                <w:rFonts w:ascii="Arial" w:hAnsi="Arial" w:cs="Arial"/>
                <w:sz w:val="18"/>
                <w:szCs w:val="18"/>
              </w:rPr>
              <w:t xml:space="preserve"> </w:t>
            </w:r>
            <w:r w:rsidR="005B17EF" w:rsidRPr="00F465A4">
              <w:rPr>
                <w:rFonts w:ascii="Arial" w:hAnsi="Arial" w:cs="Arial"/>
                <w:sz w:val="18"/>
                <w:szCs w:val="18"/>
              </w:rPr>
              <w:t>–</w:t>
            </w:r>
            <w:r w:rsidR="00D00516">
              <w:rPr>
                <w:rFonts w:ascii="Arial" w:hAnsi="Arial" w:cs="Arial"/>
                <w:sz w:val="18"/>
                <w:szCs w:val="18"/>
              </w:rPr>
              <w:t xml:space="preserve"> </w:t>
            </w:r>
            <w:r w:rsidRPr="00F465A4">
              <w:rPr>
                <w:rFonts w:ascii="Arial" w:hAnsi="Arial" w:cs="Arial"/>
                <w:sz w:val="18"/>
                <w:szCs w:val="18"/>
              </w:rPr>
              <w:t xml:space="preserve">structured around six goal domains where changes may be sought for clients of funded </w:t>
            </w:r>
            <w:r w:rsidR="00754C6E" w:rsidRPr="00F465A4">
              <w:rPr>
                <w:rFonts w:ascii="Arial" w:hAnsi="Arial" w:cs="Arial"/>
                <w:sz w:val="18"/>
                <w:szCs w:val="18"/>
              </w:rPr>
              <w:t>program</w:t>
            </w:r>
            <w:r w:rsidRPr="00F465A4">
              <w:rPr>
                <w:rFonts w:ascii="Arial" w:hAnsi="Arial" w:cs="Arial"/>
                <w:sz w:val="18"/>
                <w:szCs w:val="18"/>
              </w:rPr>
              <w:t>s</w:t>
            </w:r>
            <w:r w:rsidR="007A75F3" w:rsidRPr="00F465A4">
              <w:rPr>
                <w:rFonts w:ascii="Arial" w:hAnsi="Arial" w:cs="Arial"/>
                <w:sz w:val="18"/>
                <w:szCs w:val="18"/>
              </w:rPr>
              <w:t xml:space="preserve">. </w:t>
            </w:r>
          </w:p>
          <w:p w14:paraId="538DB193" w14:textId="0EBEDD65" w:rsidR="00DA10A3" w:rsidRPr="00F465A4" w:rsidRDefault="00DA10A3" w:rsidP="00F465A4">
            <w:pPr>
              <w:spacing w:before="120" w:after="120" w:line="276" w:lineRule="auto"/>
              <w:rPr>
                <w:rFonts w:ascii="Arial" w:hAnsi="Arial" w:cs="Arial"/>
                <w:sz w:val="18"/>
                <w:szCs w:val="18"/>
              </w:rPr>
            </w:pPr>
            <w:r w:rsidRPr="00F465A4">
              <w:rPr>
                <w:rFonts w:ascii="Arial" w:hAnsi="Arial" w:cs="Arial"/>
                <w:sz w:val="18"/>
                <w:szCs w:val="18"/>
              </w:rPr>
              <w:t xml:space="preserve">The client goal SCORE is recorded towards the start of the </w:t>
            </w:r>
            <w:r w:rsidR="00B85E71">
              <w:rPr>
                <w:rFonts w:ascii="Arial" w:hAnsi="Arial" w:cs="Arial"/>
                <w:sz w:val="18"/>
                <w:szCs w:val="18"/>
              </w:rPr>
              <w:t xml:space="preserve">client’s period of service </w:t>
            </w:r>
            <w:r w:rsidRPr="00F465A4">
              <w:rPr>
                <w:rFonts w:ascii="Arial" w:hAnsi="Arial" w:cs="Arial"/>
                <w:sz w:val="18"/>
                <w:szCs w:val="18"/>
              </w:rPr>
              <w:t xml:space="preserve">and towards the end of the </w:t>
            </w:r>
            <w:r w:rsidR="00B85E71">
              <w:rPr>
                <w:rFonts w:ascii="Arial" w:hAnsi="Arial" w:cs="Arial"/>
                <w:sz w:val="18"/>
                <w:szCs w:val="18"/>
              </w:rPr>
              <w:t>client’s period of service</w:t>
            </w:r>
            <w:r w:rsidR="008A183A" w:rsidRPr="00F465A4">
              <w:rPr>
                <w:rFonts w:ascii="Arial" w:hAnsi="Arial" w:cs="Arial"/>
                <w:sz w:val="18"/>
                <w:szCs w:val="18"/>
              </w:rPr>
              <w:t>. O</w:t>
            </w:r>
            <w:r w:rsidR="00886255" w:rsidRPr="00F465A4">
              <w:rPr>
                <w:rFonts w:ascii="Arial" w:hAnsi="Arial" w:cs="Arial"/>
                <w:sz w:val="18"/>
                <w:szCs w:val="18"/>
              </w:rPr>
              <w:t>rganisation</w:t>
            </w:r>
            <w:r w:rsidR="00A4653F">
              <w:rPr>
                <w:rFonts w:ascii="Arial" w:hAnsi="Arial" w:cs="Arial"/>
                <w:sz w:val="18"/>
                <w:szCs w:val="18"/>
              </w:rPr>
              <w:t>s</w:t>
            </w:r>
            <w:r w:rsidRPr="00F465A4">
              <w:rPr>
                <w:rFonts w:ascii="Arial" w:hAnsi="Arial" w:cs="Arial"/>
                <w:sz w:val="18"/>
                <w:szCs w:val="18"/>
              </w:rPr>
              <w:t xml:space="preserve"> may also record </w:t>
            </w:r>
            <w:r w:rsidR="008A183A" w:rsidRPr="00F465A4">
              <w:rPr>
                <w:rFonts w:ascii="Arial" w:hAnsi="Arial" w:cs="Arial"/>
                <w:sz w:val="18"/>
                <w:szCs w:val="18"/>
              </w:rPr>
              <w:t xml:space="preserve">a </w:t>
            </w:r>
            <w:r w:rsidRPr="00F465A4">
              <w:rPr>
                <w:rFonts w:ascii="Arial" w:hAnsi="Arial" w:cs="Arial"/>
                <w:sz w:val="18"/>
                <w:szCs w:val="18"/>
              </w:rPr>
              <w:t>SCORE at any point in-between.</w:t>
            </w:r>
          </w:p>
          <w:p w14:paraId="7DE244A4" w14:textId="191511FD" w:rsidR="00DA10A3" w:rsidRPr="00F465A4" w:rsidRDefault="00DA10A3" w:rsidP="00B85E71">
            <w:pPr>
              <w:spacing w:before="120" w:after="120" w:line="276" w:lineRule="auto"/>
              <w:rPr>
                <w:rFonts w:ascii="Arial" w:hAnsi="Arial" w:cs="Arial"/>
                <w:sz w:val="18"/>
                <w:szCs w:val="18"/>
              </w:rPr>
            </w:pPr>
            <w:r w:rsidRPr="00F465A4">
              <w:rPr>
                <w:rFonts w:ascii="Arial" w:hAnsi="Arial" w:cs="Arial"/>
                <w:sz w:val="18"/>
                <w:szCs w:val="18"/>
              </w:rPr>
              <w:t>The client goal SCORE is recorded for the main goal domain that is relevant for the client</w:t>
            </w:r>
            <w:r w:rsidR="00A4653F">
              <w:rPr>
                <w:rFonts w:ascii="Arial" w:hAnsi="Arial" w:cs="Arial"/>
                <w:sz w:val="18"/>
                <w:szCs w:val="18"/>
              </w:rPr>
              <w:t xml:space="preserve"> </w:t>
            </w:r>
            <w:r w:rsidR="005B17EF" w:rsidRPr="00F465A4">
              <w:rPr>
                <w:rFonts w:ascii="Arial" w:hAnsi="Arial" w:cs="Arial"/>
                <w:sz w:val="18"/>
                <w:szCs w:val="18"/>
              </w:rPr>
              <w:t>–</w:t>
            </w:r>
            <w:r w:rsidR="00A4653F">
              <w:rPr>
                <w:rFonts w:ascii="Arial" w:hAnsi="Arial" w:cs="Arial"/>
                <w:sz w:val="18"/>
                <w:szCs w:val="18"/>
              </w:rPr>
              <w:t xml:space="preserve"> </w:t>
            </w:r>
            <w:r w:rsidRPr="00F465A4">
              <w:rPr>
                <w:rFonts w:ascii="Arial" w:hAnsi="Arial" w:cs="Arial"/>
                <w:sz w:val="18"/>
                <w:szCs w:val="18"/>
              </w:rPr>
              <w:t>although a</w:t>
            </w:r>
            <w:r w:rsidR="007A75F3" w:rsidRPr="00F465A4">
              <w:rPr>
                <w:rFonts w:ascii="Arial" w:hAnsi="Arial" w:cs="Arial"/>
                <w:sz w:val="18"/>
                <w:szCs w:val="18"/>
              </w:rPr>
              <w:t>n</w:t>
            </w:r>
            <w:r w:rsidRPr="00F465A4">
              <w:rPr>
                <w:rFonts w:ascii="Arial" w:hAnsi="Arial" w:cs="Arial"/>
                <w:sz w:val="18"/>
                <w:szCs w:val="18"/>
              </w:rPr>
              <w:t xml:space="preserve"> </w:t>
            </w:r>
            <w:r w:rsidR="00886255" w:rsidRPr="00F465A4">
              <w:rPr>
                <w:rFonts w:ascii="Arial" w:hAnsi="Arial" w:cs="Arial"/>
                <w:sz w:val="18"/>
                <w:szCs w:val="18"/>
              </w:rPr>
              <w:t>organisation</w:t>
            </w:r>
            <w:r w:rsidRPr="00F465A4">
              <w:rPr>
                <w:rFonts w:ascii="Arial" w:hAnsi="Arial" w:cs="Arial"/>
                <w:sz w:val="18"/>
                <w:szCs w:val="18"/>
              </w:rPr>
              <w:t xml:space="preserve"> may also choose to record a SCORE for additional goal domains that apply if considered informative and appropriate.</w:t>
            </w:r>
          </w:p>
        </w:tc>
      </w:tr>
      <w:tr w:rsidR="00DA10A3" w:rsidRPr="000F3569" w14:paraId="120CD80D" w14:textId="77777777" w:rsidTr="00F465A4">
        <w:trPr>
          <w:tblHeader/>
        </w:trPr>
        <w:tc>
          <w:tcPr>
            <w:tcW w:w="1843" w:type="dxa"/>
          </w:tcPr>
          <w:p w14:paraId="2B0E4EF0" w14:textId="77777777" w:rsidR="00DA10A3" w:rsidRPr="00F465A4" w:rsidRDefault="00DA10A3" w:rsidP="00F465A4">
            <w:pPr>
              <w:numPr>
                <w:ilvl w:val="0"/>
                <w:numId w:val="21"/>
              </w:numPr>
              <w:spacing w:before="120" w:after="120" w:line="276" w:lineRule="auto"/>
              <w:ind w:left="227" w:hanging="227"/>
              <w:rPr>
                <w:rFonts w:ascii="Arial" w:hAnsi="Arial" w:cs="Arial"/>
                <w:sz w:val="18"/>
                <w:szCs w:val="18"/>
              </w:rPr>
            </w:pPr>
            <w:r w:rsidRPr="00F465A4">
              <w:rPr>
                <w:rFonts w:ascii="Arial" w:hAnsi="Arial" w:cs="Arial"/>
                <w:sz w:val="18"/>
                <w:szCs w:val="18"/>
              </w:rPr>
              <w:t>Client satisfaction SCORE</w:t>
            </w:r>
          </w:p>
        </w:tc>
        <w:tc>
          <w:tcPr>
            <w:tcW w:w="2268" w:type="dxa"/>
          </w:tcPr>
          <w:p w14:paraId="5EF71F62" w14:textId="77777777" w:rsidR="00DA10A3" w:rsidRPr="00F465A4" w:rsidRDefault="00DA10A3"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Client satisfaction SCORE (three key domains of satisfaction)</w:t>
            </w:r>
          </w:p>
        </w:tc>
        <w:tc>
          <w:tcPr>
            <w:tcW w:w="5528" w:type="dxa"/>
          </w:tcPr>
          <w:p w14:paraId="497BD668" w14:textId="46C031C5" w:rsidR="00DA10A3" w:rsidRPr="00F465A4" w:rsidRDefault="00DA10A3" w:rsidP="00F465A4">
            <w:pPr>
              <w:spacing w:before="120" w:after="120" w:line="276" w:lineRule="auto"/>
              <w:rPr>
                <w:rFonts w:ascii="Arial" w:hAnsi="Arial" w:cs="Arial"/>
                <w:sz w:val="18"/>
                <w:szCs w:val="18"/>
              </w:rPr>
            </w:pPr>
            <w:r w:rsidRPr="00F465A4">
              <w:rPr>
                <w:rFonts w:ascii="Arial" w:hAnsi="Arial" w:cs="Arial"/>
                <w:sz w:val="18"/>
                <w:szCs w:val="18"/>
              </w:rPr>
              <w:t xml:space="preserve">Used to monitor and report client </w:t>
            </w:r>
            <w:r w:rsidR="003F546A" w:rsidRPr="00F465A4">
              <w:rPr>
                <w:rFonts w:ascii="Arial" w:hAnsi="Arial" w:cs="Arial"/>
                <w:sz w:val="18"/>
                <w:szCs w:val="18"/>
              </w:rPr>
              <w:t>self-reported</w:t>
            </w:r>
            <w:r w:rsidRPr="00F465A4">
              <w:rPr>
                <w:rFonts w:ascii="Arial" w:hAnsi="Arial" w:cs="Arial"/>
                <w:sz w:val="18"/>
                <w:szCs w:val="18"/>
              </w:rPr>
              <w:t xml:space="preserve"> agreement with key statements about their experience of the service</w:t>
            </w:r>
            <w:r w:rsidR="008A183A" w:rsidRPr="00F465A4">
              <w:rPr>
                <w:rFonts w:ascii="Arial" w:hAnsi="Arial" w:cs="Arial"/>
                <w:sz w:val="18"/>
                <w:szCs w:val="18"/>
              </w:rPr>
              <w:t>:</w:t>
            </w:r>
            <w:r w:rsidR="005B17EF" w:rsidRPr="00F465A4">
              <w:rPr>
                <w:rFonts w:ascii="Arial" w:hAnsi="Arial" w:cs="Arial"/>
                <w:sz w:val="18"/>
                <w:szCs w:val="18"/>
              </w:rPr>
              <w:t xml:space="preserve"> </w:t>
            </w:r>
          </w:p>
          <w:p w14:paraId="2EDD2B86" w14:textId="379C101D" w:rsidR="00DA10A3" w:rsidRPr="00F465A4" w:rsidRDefault="00DA10A3"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The service listened to me and understood my issues</w:t>
            </w:r>
            <w:r w:rsidR="00A4653F">
              <w:rPr>
                <w:rFonts w:ascii="Arial" w:hAnsi="Arial" w:cs="Arial"/>
                <w:sz w:val="18"/>
                <w:szCs w:val="18"/>
              </w:rPr>
              <w:t>.</w:t>
            </w:r>
          </w:p>
          <w:p w14:paraId="75DB820D" w14:textId="2537CDBC" w:rsidR="00DA10A3" w:rsidRPr="00F465A4" w:rsidRDefault="00D82819"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I am satisfied</w:t>
            </w:r>
            <w:r w:rsidR="00DA10A3" w:rsidRPr="00F465A4">
              <w:rPr>
                <w:rFonts w:ascii="Arial" w:hAnsi="Arial" w:cs="Arial"/>
                <w:sz w:val="18"/>
                <w:szCs w:val="18"/>
              </w:rPr>
              <w:t xml:space="preserve"> with the services I have received</w:t>
            </w:r>
            <w:r w:rsidR="00A4653F">
              <w:rPr>
                <w:rFonts w:ascii="Arial" w:hAnsi="Arial" w:cs="Arial"/>
                <w:sz w:val="18"/>
                <w:szCs w:val="18"/>
              </w:rPr>
              <w:t>.</w:t>
            </w:r>
            <w:r w:rsidR="00DA10A3" w:rsidRPr="00F465A4">
              <w:rPr>
                <w:rFonts w:ascii="Arial" w:hAnsi="Arial" w:cs="Arial"/>
                <w:sz w:val="18"/>
                <w:szCs w:val="18"/>
              </w:rPr>
              <w:t xml:space="preserve"> </w:t>
            </w:r>
          </w:p>
          <w:p w14:paraId="01192CC7" w14:textId="7E2B7E3B" w:rsidR="00DA10A3" w:rsidRPr="00F465A4" w:rsidRDefault="00DA10A3" w:rsidP="00F465A4">
            <w:pPr>
              <w:pStyle w:val="Tablebullet"/>
              <w:spacing w:before="120" w:after="120" w:line="276" w:lineRule="auto"/>
              <w:ind w:left="227" w:hanging="227"/>
              <w:rPr>
                <w:rFonts w:ascii="Arial" w:hAnsi="Arial" w:cs="Arial"/>
                <w:sz w:val="18"/>
                <w:szCs w:val="18"/>
              </w:rPr>
            </w:pPr>
            <w:r w:rsidRPr="00F465A4">
              <w:rPr>
                <w:rFonts w:ascii="Arial" w:hAnsi="Arial" w:cs="Arial"/>
                <w:sz w:val="18"/>
                <w:szCs w:val="18"/>
              </w:rPr>
              <w:t>I am better able to deal with issues that I sought help with</w:t>
            </w:r>
            <w:r w:rsidR="00A4653F">
              <w:rPr>
                <w:rFonts w:ascii="Arial" w:hAnsi="Arial" w:cs="Arial"/>
                <w:sz w:val="18"/>
                <w:szCs w:val="18"/>
              </w:rPr>
              <w:t>.</w:t>
            </w:r>
          </w:p>
          <w:p w14:paraId="3DD7921B" w14:textId="75910AF2" w:rsidR="00DA10A3" w:rsidRPr="00F465A4" w:rsidRDefault="00DA10A3" w:rsidP="007A430B">
            <w:pPr>
              <w:pStyle w:val="Table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The client satisfaction SCOREs are typically recorded towards </w:t>
            </w:r>
            <w:r w:rsidR="007A430B">
              <w:rPr>
                <w:rFonts w:ascii="Arial" w:hAnsi="Arial" w:cs="Arial"/>
                <w:sz w:val="18"/>
                <w:szCs w:val="18"/>
              </w:rPr>
              <w:t>(</w:t>
            </w:r>
            <w:r w:rsidRPr="00F465A4">
              <w:rPr>
                <w:rFonts w:ascii="Arial" w:hAnsi="Arial" w:cs="Arial"/>
                <w:sz w:val="18"/>
                <w:szCs w:val="18"/>
              </w:rPr>
              <w:t>or at the end of</w:t>
            </w:r>
            <w:r w:rsidR="007A430B">
              <w:rPr>
                <w:rFonts w:ascii="Arial" w:hAnsi="Arial" w:cs="Arial"/>
                <w:sz w:val="18"/>
                <w:szCs w:val="18"/>
              </w:rPr>
              <w:t xml:space="preserve">) </w:t>
            </w:r>
            <w:r w:rsidRPr="00F465A4">
              <w:rPr>
                <w:rFonts w:ascii="Arial" w:hAnsi="Arial" w:cs="Arial"/>
                <w:sz w:val="18"/>
                <w:szCs w:val="18"/>
              </w:rPr>
              <w:t xml:space="preserve">the </w:t>
            </w:r>
            <w:r w:rsidR="007A430B">
              <w:rPr>
                <w:rFonts w:ascii="Arial" w:hAnsi="Arial" w:cs="Arial"/>
                <w:sz w:val="18"/>
                <w:szCs w:val="18"/>
              </w:rPr>
              <w:t>client’s period of service</w:t>
            </w:r>
            <w:r w:rsidRPr="00F465A4">
              <w:rPr>
                <w:rFonts w:ascii="Arial" w:hAnsi="Arial" w:cs="Arial"/>
                <w:sz w:val="18"/>
                <w:szCs w:val="18"/>
              </w:rPr>
              <w:t>. Separate protocols for collecting client feedback data are outlined in the Data Exchange Protocols</w:t>
            </w:r>
            <w:r w:rsidR="00A4653F">
              <w:rPr>
                <w:rFonts w:ascii="Arial" w:hAnsi="Arial" w:cs="Arial"/>
                <w:sz w:val="18"/>
                <w:szCs w:val="18"/>
              </w:rPr>
              <w:t xml:space="preserve"> </w:t>
            </w:r>
            <w:r w:rsidR="005B17EF" w:rsidRPr="00F465A4">
              <w:rPr>
                <w:rFonts w:ascii="Arial" w:hAnsi="Arial" w:cs="Arial"/>
                <w:sz w:val="18"/>
                <w:szCs w:val="18"/>
              </w:rPr>
              <w:t>–</w:t>
            </w:r>
            <w:r w:rsidRPr="00F465A4">
              <w:rPr>
                <w:rFonts w:ascii="Arial" w:hAnsi="Arial" w:cs="Arial"/>
                <w:sz w:val="18"/>
                <w:szCs w:val="18"/>
              </w:rPr>
              <w:t>addressing ethical and practical issues such as confidentiality, sampling of clients and the timing of data collection.</w:t>
            </w:r>
          </w:p>
        </w:tc>
      </w:tr>
    </w:tbl>
    <w:p w14:paraId="674801AF" w14:textId="77777777" w:rsidR="00186773" w:rsidRDefault="00186773">
      <w:pPr>
        <w:spacing w:after="200" w:line="276" w:lineRule="auto"/>
        <w:rPr>
          <w:rFonts w:ascii="Arial" w:hAnsi="Arial" w:cs="Arial"/>
        </w:rPr>
      </w:pPr>
      <w:r>
        <w:rPr>
          <w:rFonts w:ascii="Arial" w:hAnsi="Arial" w:cs="Arial"/>
        </w:rPr>
        <w:br w:type="page"/>
      </w:r>
    </w:p>
    <w:p w14:paraId="75E01D15" w14:textId="2B9DBE28" w:rsidR="00953E79" w:rsidRPr="00F465A4" w:rsidRDefault="00953E79" w:rsidP="00F465A4">
      <w:pPr>
        <w:pStyle w:val="Heading1"/>
        <w:rPr>
          <w:color w:val="006666"/>
        </w:rPr>
      </w:pPr>
      <w:bookmarkStart w:id="347" w:name="_Toc5095624"/>
      <w:bookmarkStart w:id="348" w:name="_Toc5109929"/>
      <w:bookmarkStart w:id="349" w:name="_Toc5116411"/>
      <w:bookmarkStart w:id="350" w:name="_Toc5186209"/>
      <w:bookmarkStart w:id="351" w:name="_Toc5186355"/>
      <w:bookmarkStart w:id="352" w:name="_Toc5188392"/>
      <w:bookmarkStart w:id="353" w:name="_Toc5188538"/>
      <w:bookmarkStart w:id="354" w:name="_Toc5870079"/>
      <w:bookmarkStart w:id="355" w:name="_Toc5880773"/>
      <w:bookmarkStart w:id="356" w:name="_Toc5880985"/>
      <w:bookmarkStart w:id="357" w:name="_Toc5881131"/>
      <w:bookmarkStart w:id="358" w:name="_Toc6214100"/>
      <w:bookmarkStart w:id="359" w:name="_Toc6216270"/>
      <w:bookmarkStart w:id="360" w:name="_Toc6216421"/>
      <w:bookmarkStart w:id="361" w:name="_Toc6216743"/>
      <w:bookmarkStart w:id="362" w:name="_Toc6308301"/>
      <w:bookmarkStart w:id="363" w:name="_Toc6314182"/>
      <w:bookmarkStart w:id="364" w:name="_Toc6314680"/>
      <w:bookmarkStart w:id="365" w:name="_Toc6401231"/>
      <w:bookmarkStart w:id="366" w:name="_Toc6409246"/>
      <w:bookmarkStart w:id="367" w:name="_Toc5095625"/>
      <w:bookmarkStart w:id="368" w:name="_Toc5109930"/>
      <w:bookmarkStart w:id="369" w:name="_Toc5116412"/>
      <w:bookmarkStart w:id="370" w:name="_Toc5186210"/>
      <w:bookmarkStart w:id="371" w:name="_Toc5186356"/>
      <w:bookmarkStart w:id="372" w:name="_Toc5188393"/>
      <w:bookmarkStart w:id="373" w:name="_Toc5188539"/>
      <w:bookmarkStart w:id="374" w:name="_Toc5870080"/>
      <w:bookmarkStart w:id="375" w:name="_Toc5880774"/>
      <w:bookmarkStart w:id="376" w:name="_Toc5880986"/>
      <w:bookmarkStart w:id="377" w:name="_Toc5881132"/>
      <w:bookmarkStart w:id="378" w:name="_Toc6214101"/>
      <w:bookmarkStart w:id="379" w:name="_Toc6216271"/>
      <w:bookmarkStart w:id="380" w:name="_Toc6216422"/>
      <w:bookmarkStart w:id="381" w:name="_Toc6216744"/>
      <w:bookmarkStart w:id="382" w:name="_Toc6308302"/>
      <w:bookmarkStart w:id="383" w:name="_Toc6314183"/>
      <w:bookmarkStart w:id="384" w:name="_Toc6314681"/>
      <w:bookmarkStart w:id="385" w:name="_Toc6401232"/>
      <w:bookmarkStart w:id="386" w:name="_Toc6409247"/>
      <w:bookmarkStart w:id="387" w:name="_Toc5095626"/>
      <w:bookmarkStart w:id="388" w:name="_Toc5109931"/>
      <w:bookmarkStart w:id="389" w:name="_Toc5116413"/>
      <w:bookmarkStart w:id="390" w:name="_Toc5186211"/>
      <w:bookmarkStart w:id="391" w:name="_Toc5186357"/>
      <w:bookmarkStart w:id="392" w:name="_Toc5188394"/>
      <w:bookmarkStart w:id="393" w:name="_Toc5188540"/>
      <w:bookmarkStart w:id="394" w:name="_Toc5870081"/>
      <w:bookmarkStart w:id="395" w:name="_Toc5880775"/>
      <w:bookmarkStart w:id="396" w:name="_Toc5880987"/>
      <w:bookmarkStart w:id="397" w:name="_Toc5881133"/>
      <w:bookmarkStart w:id="398" w:name="_Toc6214102"/>
      <w:bookmarkStart w:id="399" w:name="_Toc6216272"/>
      <w:bookmarkStart w:id="400" w:name="_Toc6216423"/>
      <w:bookmarkStart w:id="401" w:name="_Toc6216745"/>
      <w:bookmarkStart w:id="402" w:name="_Toc6308303"/>
      <w:bookmarkStart w:id="403" w:name="_Toc6314184"/>
      <w:bookmarkStart w:id="404" w:name="_Toc6314682"/>
      <w:bookmarkStart w:id="405" w:name="_Toc6401233"/>
      <w:bookmarkStart w:id="406" w:name="_Toc6409248"/>
      <w:bookmarkStart w:id="407" w:name="_Toc5095627"/>
      <w:bookmarkStart w:id="408" w:name="_Toc5109932"/>
      <w:bookmarkStart w:id="409" w:name="_Toc5116414"/>
      <w:bookmarkStart w:id="410" w:name="_Toc5186212"/>
      <w:bookmarkStart w:id="411" w:name="_Toc5186358"/>
      <w:bookmarkStart w:id="412" w:name="_Toc5188395"/>
      <w:bookmarkStart w:id="413" w:name="_Toc5188541"/>
      <w:bookmarkStart w:id="414" w:name="_Toc5870082"/>
      <w:bookmarkStart w:id="415" w:name="_Toc5880776"/>
      <w:bookmarkStart w:id="416" w:name="_Toc5880988"/>
      <w:bookmarkStart w:id="417" w:name="_Toc5881134"/>
      <w:bookmarkStart w:id="418" w:name="_Toc6214103"/>
      <w:bookmarkStart w:id="419" w:name="_Toc6216273"/>
      <w:bookmarkStart w:id="420" w:name="_Toc6216424"/>
      <w:bookmarkStart w:id="421" w:name="_Toc6216746"/>
      <w:bookmarkStart w:id="422" w:name="_Toc6308304"/>
      <w:bookmarkStart w:id="423" w:name="_Toc6314185"/>
      <w:bookmarkStart w:id="424" w:name="_Toc6314683"/>
      <w:bookmarkStart w:id="425" w:name="_Toc6401234"/>
      <w:bookmarkStart w:id="426" w:name="_Toc6409249"/>
      <w:bookmarkStart w:id="427" w:name="_Toc18406343"/>
      <w:bookmarkStart w:id="428" w:name="_Toc20316568"/>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F465A4">
        <w:rPr>
          <w:color w:val="006666"/>
        </w:rPr>
        <w:lastRenderedPageBreak/>
        <w:t>Standard client outcomes reporting (SCORE)</w:t>
      </w:r>
      <w:bookmarkEnd w:id="427"/>
      <w:bookmarkEnd w:id="428"/>
    </w:p>
    <w:p w14:paraId="77533B58" w14:textId="09F0CC73" w:rsidR="00DA10A3" w:rsidRPr="00FA6E20" w:rsidRDefault="00DA10A3">
      <w:pPr>
        <w:pStyle w:val="Heading2"/>
      </w:pPr>
      <w:bookmarkStart w:id="429" w:name="_Toc18406344"/>
      <w:bookmarkStart w:id="430" w:name="_Toc20316569"/>
      <w:r w:rsidRPr="00FA6E20">
        <w:t>SCORE approach</w:t>
      </w:r>
      <w:bookmarkEnd w:id="429"/>
      <w:bookmarkEnd w:id="430"/>
      <w:r w:rsidRPr="00FA6E20">
        <w:t xml:space="preserve"> </w:t>
      </w:r>
    </w:p>
    <w:p w14:paraId="4F189415" w14:textId="56F3FA20"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The Standard Client Outcomes Reporting (SCORE) used in the extended data requirements (the partnership approach) allows </w:t>
      </w:r>
      <w:r w:rsidR="00D74313" w:rsidRPr="00F465A4">
        <w:rPr>
          <w:rFonts w:ascii="Arial" w:hAnsi="Arial" w:cs="Arial"/>
          <w:sz w:val="20"/>
          <w:szCs w:val="20"/>
        </w:rPr>
        <w:t>organisations</w:t>
      </w:r>
      <w:r w:rsidRPr="00F465A4">
        <w:rPr>
          <w:rFonts w:ascii="Arial" w:hAnsi="Arial" w:cs="Arial"/>
          <w:sz w:val="20"/>
          <w:szCs w:val="20"/>
        </w:rPr>
        <w:t xml:space="preserve"> to measure client outcomes using a range of self-selected </w:t>
      </w:r>
      <w:r w:rsidR="00754C6E" w:rsidRPr="00F465A4">
        <w:rPr>
          <w:rFonts w:ascii="Arial" w:hAnsi="Arial" w:cs="Arial"/>
          <w:sz w:val="20"/>
          <w:szCs w:val="20"/>
        </w:rPr>
        <w:t>program</w:t>
      </w:r>
      <w:r w:rsidRPr="00F465A4">
        <w:rPr>
          <w:rFonts w:ascii="Arial" w:hAnsi="Arial" w:cs="Arial"/>
          <w:sz w:val="20"/>
          <w:szCs w:val="20"/>
        </w:rPr>
        <w:t xml:space="preserve"> specific tools and methods</w:t>
      </w:r>
      <w:r w:rsidR="00A4653F">
        <w:rPr>
          <w:rFonts w:ascii="Arial" w:hAnsi="Arial" w:cs="Arial"/>
          <w:sz w:val="20"/>
          <w:szCs w:val="20"/>
        </w:rPr>
        <w:t xml:space="preserve"> </w:t>
      </w:r>
      <w:r w:rsidR="005B17EF" w:rsidRPr="00F465A4">
        <w:rPr>
          <w:rFonts w:ascii="Arial" w:hAnsi="Arial" w:cs="Arial"/>
          <w:sz w:val="20"/>
          <w:szCs w:val="20"/>
        </w:rPr>
        <w:t>–</w:t>
      </w:r>
      <w:r w:rsidR="00A4653F">
        <w:rPr>
          <w:rFonts w:ascii="Arial" w:hAnsi="Arial" w:cs="Arial"/>
          <w:sz w:val="20"/>
          <w:szCs w:val="20"/>
        </w:rPr>
        <w:t xml:space="preserve"> </w:t>
      </w:r>
      <w:r w:rsidRPr="00F465A4">
        <w:rPr>
          <w:rFonts w:ascii="Arial" w:hAnsi="Arial" w:cs="Arial"/>
          <w:sz w:val="20"/>
          <w:szCs w:val="20"/>
        </w:rPr>
        <w:t xml:space="preserve">but to report these outcomes in a consistent and comparable manner. </w:t>
      </w:r>
    </w:p>
    <w:p w14:paraId="7CF5BFDE" w14:textId="77777777"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The key principles and features underpinning SCORE are:</w:t>
      </w:r>
    </w:p>
    <w:p w14:paraId="7ACEAA78" w14:textId="6C892378" w:rsidR="00DA10A3" w:rsidRPr="00A4653F"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 xml:space="preserve">The use of a simple </w:t>
      </w:r>
      <w:r w:rsidRPr="00F465A4">
        <w:rPr>
          <w:rFonts w:ascii="Arial" w:hAnsi="Arial" w:cs="Arial"/>
          <w:b/>
          <w:sz w:val="20"/>
          <w:szCs w:val="20"/>
        </w:rPr>
        <w:t>five-point rating scale</w:t>
      </w:r>
      <w:r w:rsidRPr="00F465A4">
        <w:rPr>
          <w:rFonts w:ascii="Arial" w:hAnsi="Arial" w:cs="Arial"/>
          <w:sz w:val="20"/>
          <w:szCs w:val="20"/>
        </w:rPr>
        <w:t xml:space="preserve"> for reporting client outcomes</w:t>
      </w:r>
      <w:r w:rsidR="005B17EF" w:rsidRPr="00F465A4">
        <w:rPr>
          <w:rFonts w:ascii="Arial" w:hAnsi="Arial" w:cs="Arial"/>
          <w:sz w:val="20"/>
          <w:szCs w:val="20"/>
        </w:rPr>
        <w:t xml:space="preserve"> </w:t>
      </w:r>
      <w:r w:rsidRPr="00F465A4">
        <w:rPr>
          <w:rFonts w:ascii="Arial" w:hAnsi="Arial" w:cs="Arial"/>
          <w:sz w:val="20"/>
          <w:szCs w:val="20"/>
        </w:rPr>
        <w:t xml:space="preserve">to provide a consistent and comparable mechanism to translate complex assessments of client outcomes into a quantified rating. A five-point scale </w:t>
      </w:r>
      <w:r w:rsidR="001C59B8" w:rsidRPr="00F465A4">
        <w:rPr>
          <w:rFonts w:ascii="Arial" w:hAnsi="Arial" w:cs="Arial"/>
          <w:sz w:val="20"/>
          <w:szCs w:val="20"/>
        </w:rPr>
        <w:t>is</w:t>
      </w:r>
      <w:r w:rsidRPr="00F465A4">
        <w:rPr>
          <w:rFonts w:ascii="Arial" w:hAnsi="Arial" w:cs="Arial"/>
          <w:sz w:val="20"/>
          <w:szCs w:val="20"/>
        </w:rPr>
        <w:t xml:space="preserve"> used</w:t>
      </w:r>
      <w:r w:rsidR="007A6913" w:rsidRPr="00F465A4">
        <w:rPr>
          <w:rFonts w:ascii="Arial" w:hAnsi="Arial" w:cs="Arial"/>
          <w:sz w:val="20"/>
          <w:szCs w:val="20"/>
        </w:rPr>
        <w:t xml:space="preserve">: </w:t>
      </w:r>
      <w:r w:rsidR="00025CBC">
        <w:rPr>
          <w:rFonts w:ascii="Arial" w:hAnsi="Arial" w:cs="Arial"/>
          <w:sz w:val="20"/>
          <w:szCs w:val="20"/>
        </w:rPr>
        <w:t xml:space="preserve">two </w:t>
      </w:r>
      <w:r w:rsidRPr="00F465A4">
        <w:rPr>
          <w:rFonts w:ascii="Arial" w:hAnsi="Arial" w:cs="Arial"/>
          <w:sz w:val="20"/>
          <w:szCs w:val="20"/>
        </w:rPr>
        <w:t xml:space="preserve">negative responses, one neutral response, and two positive responses. </w:t>
      </w:r>
      <w:r w:rsidRPr="00A4653F">
        <w:rPr>
          <w:rFonts w:ascii="Arial" w:hAnsi="Arial" w:cs="Arial"/>
          <w:sz w:val="20"/>
          <w:szCs w:val="20"/>
        </w:rPr>
        <w:t xml:space="preserve">For example, in the client satisfaction SCORE, the client is able to self-report that they disagree (1), tend to disagree (2), neither agree nor disagree (3), tend to agree (4) or agree (5) with certain claims about the responsiveness and help provided by the service. </w:t>
      </w:r>
    </w:p>
    <w:p w14:paraId="656EC37D" w14:textId="33B0AB2B"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A4653F">
        <w:rPr>
          <w:rFonts w:ascii="Arial" w:hAnsi="Arial" w:cs="Arial"/>
          <w:sz w:val="20"/>
          <w:szCs w:val="20"/>
        </w:rPr>
        <w:t xml:space="preserve">The </w:t>
      </w:r>
      <w:r w:rsidRPr="00A4653F">
        <w:rPr>
          <w:rFonts w:ascii="Arial" w:hAnsi="Arial" w:cs="Arial"/>
          <w:b/>
          <w:sz w:val="20"/>
          <w:szCs w:val="20"/>
        </w:rPr>
        <w:t xml:space="preserve">flexibility for </w:t>
      </w:r>
      <w:r w:rsidR="00D74313" w:rsidRPr="00A4653F">
        <w:rPr>
          <w:rFonts w:ascii="Arial" w:hAnsi="Arial" w:cs="Arial"/>
          <w:b/>
          <w:sz w:val="20"/>
          <w:szCs w:val="20"/>
        </w:rPr>
        <w:t>organisations</w:t>
      </w:r>
      <w:r w:rsidRPr="00A4653F">
        <w:rPr>
          <w:rFonts w:ascii="Arial" w:hAnsi="Arial" w:cs="Arial"/>
          <w:b/>
          <w:sz w:val="20"/>
          <w:szCs w:val="20"/>
        </w:rPr>
        <w:t xml:space="preserve"> to use different instruments</w:t>
      </w:r>
      <w:r w:rsidRPr="00A4653F">
        <w:rPr>
          <w:rFonts w:ascii="Arial" w:hAnsi="Arial" w:cs="Arial"/>
          <w:sz w:val="20"/>
          <w:szCs w:val="20"/>
        </w:rPr>
        <w:t xml:space="preserve"> for measuring client outcomes</w:t>
      </w:r>
      <w:r w:rsidR="00A4653F">
        <w:rPr>
          <w:rFonts w:ascii="Arial" w:hAnsi="Arial" w:cs="Arial"/>
          <w:sz w:val="20"/>
          <w:szCs w:val="20"/>
        </w:rPr>
        <w:t xml:space="preserve"> </w:t>
      </w:r>
      <w:r w:rsidR="005B17EF" w:rsidRPr="00A4653F">
        <w:rPr>
          <w:rFonts w:ascii="Arial" w:hAnsi="Arial" w:cs="Arial"/>
          <w:sz w:val="20"/>
          <w:szCs w:val="20"/>
        </w:rPr>
        <w:t>–</w:t>
      </w:r>
      <w:r w:rsidR="00A4653F">
        <w:rPr>
          <w:rFonts w:ascii="Arial" w:hAnsi="Arial" w:cs="Arial"/>
          <w:sz w:val="20"/>
          <w:szCs w:val="20"/>
        </w:rPr>
        <w:t xml:space="preserve"> </w:t>
      </w:r>
      <w:r w:rsidRPr="00A4653F">
        <w:rPr>
          <w:rFonts w:ascii="Arial" w:hAnsi="Arial" w:cs="Arial"/>
          <w:sz w:val="20"/>
          <w:szCs w:val="20"/>
        </w:rPr>
        <w:t xml:space="preserve">and to translate this data into a consistent and comparable rating. For example, some </w:t>
      </w:r>
      <w:r w:rsidR="00D74313" w:rsidRPr="00A4653F">
        <w:rPr>
          <w:rFonts w:ascii="Arial" w:hAnsi="Arial" w:cs="Arial"/>
          <w:sz w:val="20"/>
          <w:szCs w:val="20"/>
        </w:rPr>
        <w:t>organisations</w:t>
      </w:r>
      <w:r w:rsidRPr="00A4653F">
        <w:rPr>
          <w:rFonts w:ascii="Arial" w:hAnsi="Arial" w:cs="Arial"/>
          <w:sz w:val="20"/>
          <w:szCs w:val="20"/>
        </w:rPr>
        <w:t xml:space="preserve"> working with clients with a mental illness use Recovery Star</w:t>
      </w:r>
      <w:r w:rsidR="00622EF3">
        <w:rPr>
          <w:rFonts w:ascii="Arial" w:hAnsi="Arial" w:cs="Arial"/>
          <w:sz w:val="20"/>
          <w:szCs w:val="20"/>
        </w:rPr>
        <w:t>,</w:t>
      </w:r>
      <w:r w:rsidR="00FA2710" w:rsidRPr="00F465A4">
        <w:rPr>
          <w:rFonts w:ascii="Arial" w:hAnsi="Arial" w:cs="Arial"/>
          <w:sz w:val="20"/>
          <w:szCs w:val="20"/>
        </w:rPr>
        <w:t xml:space="preserve"> </w:t>
      </w:r>
      <w:r w:rsidRPr="00F465A4">
        <w:rPr>
          <w:rFonts w:ascii="Arial" w:hAnsi="Arial" w:cs="Arial"/>
          <w:sz w:val="20"/>
          <w:szCs w:val="20"/>
        </w:rPr>
        <w:t xml:space="preserve">a 10-point scale tool for recording progress in achieving client goals. These </w:t>
      </w:r>
      <w:r w:rsidR="00426AB3" w:rsidRPr="00F465A4">
        <w:rPr>
          <w:rFonts w:ascii="Arial" w:hAnsi="Arial" w:cs="Arial"/>
          <w:sz w:val="20"/>
          <w:szCs w:val="20"/>
        </w:rPr>
        <w:t>organisations are</w:t>
      </w:r>
      <w:r w:rsidRPr="00F465A4">
        <w:rPr>
          <w:rFonts w:ascii="Arial" w:hAnsi="Arial" w:cs="Arial"/>
          <w:sz w:val="20"/>
          <w:szCs w:val="20"/>
        </w:rPr>
        <w:t xml:space="preserve"> able to continue to use this methodology and simply translate the results into the five-point SCORE scale. </w:t>
      </w:r>
    </w:p>
    <w:p w14:paraId="654E8307" w14:textId="6BEBC33F"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 xml:space="preserve">The </w:t>
      </w:r>
      <w:r w:rsidRPr="00F465A4">
        <w:rPr>
          <w:rFonts w:ascii="Arial" w:hAnsi="Arial" w:cs="Arial"/>
          <w:b/>
          <w:sz w:val="20"/>
          <w:szCs w:val="20"/>
        </w:rPr>
        <w:t xml:space="preserve">flexibility for </w:t>
      </w:r>
      <w:r w:rsidR="00D74313" w:rsidRPr="00F465A4">
        <w:rPr>
          <w:rFonts w:ascii="Arial" w:hAnsi="Arial" w:cs="Arial"/>
          <w:b/>
          <w:sz w:val="20"/>
          <w:szCs w:val="20"/>
        </w:rPr>
        <w:t>organisations</w:t>
      </w:r>
      <w:r w:rsidRPr="00F465A4">
        <w:rPr>
          <w:rFonts w:ascii="Arial" w:hAnsi="Arial" w:cs="Arial"/>
          <w:b/>
          <w:sz w:val="20"/>
          <w:szCs w:val="20"/>
        </w:rPr>
        <w:t xml:space="preserve"> to use different methods </w:t>
      </w:r>
      <w:r w:rsidRPr="00F465A4">
        <w:rPr>
          <w:rFonts w:ascii="Arial" w:hAnsi="Arial" w:cs="Arial"/>
          <w:sz w:val="20"/>
          <w:szCs w:val="20"/>
        </w:rPr>
        <w:t>for measuring client outcomes and to translate this data into a consistent and comparable rating. Depending on the service context, measuring client outcomes may involve a</w:t>
      </w:r>
      <w:r w:rsidR="007A75F3" w:rsidRPr="00F465A4">
        <w:rPr>
          <w:rFonts w:ascii="Arial" w:hAnsi="Arial" w:cs="Arial"/>
          <w:sz w:val="20"/>
          <w:szCs w:val="20"/>
        </w:rPr>
        <w:t>n</w:t>
      </w:r>
      <w:r w:rsidRPr="00F465A4">
        <w:rPr>
          <w:rFonts w:ascii="Arial" w:hAnsi="Arial" w:cs="Arial"/>
          <w:sz w:val="20"/>
          <w:szCs w:val="20"/>
        </w:rPr>
        <w:t xml:space="preserve"> </w:t>
      </w:r>
      <w:r w:rsidR="00886255" w:rsidRPr="00F465A4">
        <w:rPr>
          <w:rFonts w:ascii="Arial" w:hAnsi="Arial" w:cs="Arial"/>
          <w:sz w:val="20"/>
          <w:szCs w:val="20"/>
        </w:rPr>
        <w:t>organisation</w:t>
      </w:r>
      <w:r w:rsidR="00622EF3">
        <w:rPr>
          <w:rFonts w:ascii="Arial" w:hAnsi="Arial" w:cs="Arial"/>
          <w:sz w:val="20"/>
          <w:szCs w:val="20"/>
        </w:rPr>
        <w:t>’</w:t>
      </w:r>
      <w:r w:rsidR="007A75F3" w:rsidRPr="00F465A4">
        <w:rPr>
          <w:rFonts w:ascii="Arial" w:hAnsi="Arial" w:cs="Arial"/>
          <w:sz w:val="20"/>
          <w:szCs w:val="20"/>
        </w:rPr>
        <w:t>s</w:t>
      </w:r>
      <w:r w:rsidRPr="00F465A4">
        <w:rPr>
          <w:rFonts w:ascii="Arial" w:hAnsi="Arial" w:cs="Arial"/>
          <w:sz w:val="20"/>
          <w:szCs w:val="20"/>
        </w:rPr>
        <w:t xml:space="preserve"> practitioner assessment, a client self-assessment, or a joint assessment. The SCORE approach accommodates each of these different methods, with the results then translated into the five-point SCORE scale.</w:t>
      </w:r>
    </w:p>
    <w:p w14:paraId="10057D9C" w14:textId="586A4E2A"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 xml:space="preserve">The reporting of SCORE client outcomes </w:t>
      </w:r>
      <w:r w:rsidR="001C59B8" w:rsidRPr="00F465A4">
        <w:rPr>
          <w:rFonts w:ascii="Arial" w:hAnsi="Arial" w:cs="Arial"/>
          <w:sz w:val="20"/>
          <w:szCs w:val="20"/>
        </w:rPr>
        <w:t>is</w:t>
      </w:r>
      <w:r w:rsidRPr="00F465A4">
        <w:rPr>
          <w:rFonts w:ascii="Arial" w:hAnsi="Arial" w:cs="Arial"/>
          <w:sz w:val="20"/>
          <w:szCs w:val="20"/>
        </w:rPr>
        <w:t xml:space="preserve"> designed to be </w:t>
      </w:r>
      <w:r w:rsidRPr="00F465A4">
        <w:rPr>
          <w:rFonts w:ascii="Arial" w:hAnsi="Arial" w:cs="Arial"/>
          <w:b/>
          <w:sz w:val="20"/>
          <w:szCs w:val="20"/>
        </w:rPr>
        <w:t>closely linked to service delivery practices</w:t>
      </w:r>
      <w:r w:rsidR="005B17EF" w:rsidRPr="00F465A4">
        <w:rPr>
          <w:rFonts w:ascii="Arial" w:hAnsi="Arial" w:cs="Arial"/>
          <w:sz w:val="20"/>
          <w:szCs w:val="20"/>
        </w:rPr>
        <w:t xml:space="preserve"> </w:t>
      </w:r>
      <w:r w:rsidRPr="00F465A4">
        <w:rPr>
          <w:rFonts w:ascii="Arial" w:hAnsi="Arial" w:cs="Arial"/>
          <w:sz w:val="20"/>
          <w:szCs w:val="20"/>
        </w:rPr>
        <w:t xml:space="preserve">with SCOREs recorded at times when </w:t>
      </w:r>
      <w:r w:rsidR="00D74313" w:rsidRPr="00F465A4">
        <w:rPr>
          <w:rFonts w:ascii="Arial" w:hAnsi="Arial" w:cs="Arial"/>
          <w:sz w:val="20"/>
          <w:szCs w:val="20"/>
        </w:rPr>
        <w:t>organisations</w:t>
      </w:r>
      <w:r w:rsidRPr="00F465A4">
        <w:rPr>
          <w:rFonts w:ascii="Arial" w:hAnsi="Arial" w:cs="Arial"/>
          <w:sz w:val="20"/>
          <w:szCs w:val="20"/>
        </w:rPr>
        <w:t xml:space="preserve"> are already collecting client information. This is typically towards the start of a case (presenting client circumstances) and towards the end of the case (exiting client circumstances). This collection of information </w:t>
      </w:r>
      <w:r w:rsidR="00025CBC">
        <w:rPr>
          <w:rFonts w:ascii="Arial" w:hAnsi="Arial" w:cs="Arial"/>
          <w:sz w:val="20"/>
          <w:szCs w:val="20"/>
        </w:rPr>
        <w:t xml:space="preserve">at different points of time </w:t>
      </w:r>
      <w:r w:rsidRPr="00F465A4">
        <w:rPr>
          <w:rFonts w:ascii="Arial" w:hAnsi="Arial" w:cs="Arial"/>
          <w:sz w:val="20"/>
          <w:szCs w:val="20"/>
        </w:rPr>
        <w:t>allows changes in SCOREs (e.g. a change from a SCORE of 1 to 3) to be associated with a positive</w:t>
      </w:r>
      <w:r w:rsidR="00127C98">
        <w:rPr>
          <w:rFonts w:ascii="Arial" w:hAnsi="Arial" w:cs="Arial"/>
          <w:sz w:val="20"/>
          <w:szCs w:val="20"/>
        </w:rPr>
        <w:t>, negative or neutral</w:t>
      </w:r>
      <w:r w:rsidRPr="00F465A4">
        <w:rPr>
          <w:rFonts w:ascii="Arial" w:hAnsi="Arial" w:cs="Arial"/>
          <w:sz w:val="20"/>
          <w:szCs w:val="20"/>
        </w:rPr>
        <w:t xml:space="preserve"> client outcome over the period of the assistance.</w:t>
      </w:r>
    </w:p>
    <w:p w14:paraId="3DB089E3" w14:textId="66916A00" w:rsidR="005226F8" w:rsidRPr="00F465A4" w:rsidRDefault="00DA10A3" w:rsidP="00F465A4">
      <w:pPr>
        <w:pStyle w:val="ListBullet"/>
        <w:numPr>
          <w:ilvl w:val="0"/>
          <w:numId w:val="15"/>
        </w:numPr>
        <w:spacing w:before="120" w:after="120" w:line="276" w:lineRule="auto"/>
        <w:rPr>
          <w:rFonts w:ascii="Arial" w:hAnsi="Arial" w:cs="Arial"/>
        </w:rPr>
      </w:pPr>
      <w:r w:rsidRPr="00F465A4">
        <w:rPr>
          <w:rFonts w:ascii="Arial" w:hAnsi="Arial" w:cs="Arial"/>
          <w:sz w:val="20"/>
          <w:szCs w:val="20"/>
        </w:rPr>
        <w:t xml:space="preserve">The SCORE approach to reporting client outcomes </w:t>
      </w:r>
      <w:r w:rsidRPr="00F465A4">
        <w:rPr>
          <w:rFonts w:ascii="Arial" w:hAnsi="Arial" w:cs="Arial"/>
          <w:b/>
          <w:sz w:val="20"/>
          <w:szCs w:val="20"/>
        </w:rPr>
        <w:t>recognises and attempts to accurately capture the complexity of achieving client outcomes in a service delivery context</w:t>
      </w:r>
      <w:r w:rsidRPr="00F465A4">
        <w:rPr>
          <w:rFonts w:ascii="Arial" w:hAnsi="Arial" w:cs="Arial"/>
          <w:sz w:val="20"/>
          <w:szCs w:val="20"/>
        </w:rPr>
        <w:t xml:space="preserve">. Rather than relying on a single measure of client outcomes, the SCORE approach covers four components so that it is possible to ‘tell the story’ of what </w:t>
      </w:r>
      <w:r w:rsidR="00125FA8">
        <w:rPr>
          <w:rFonts w:ascii="Arial" w:hAnsi="Arial" w:cs="Arial"/>
          <w:sz w:val="20"/>
          <w:szCs w:val="20"/>
        </w:rPr>
        <w:t>was</w:t>
      </w:r>
      <w:r w:rsidRPr="00F465A4">
        <w:rPr>
          <w:rFonts w:ascii="Arial" w:hAnsi="Arial" w:cs="Arial"/>
          <w:sz w:val="20"/>
          <w:szCs w:val="20"/>
        </w:rPr>
        <w:t xml:space="preserve"> achieved. Three help to tell the story about outcomes achieved for individual clients, which are outlined below. The fourth helps tell the story to record changes achieved for clients involved in group/community activities</w:t>
      </w:r>
      <w:r w:rsidR="00D82819" w:rsidRPr="00F465A4">
        <w:rPr>
          <w:rFonts w:ascii="Arial" w:hAnsi="Arial" w:cs="Arial"/>
          <w:sz w:val="20"/>
          <w:szCs w:val="20"/>
        </w:rPr>
        <w:t>.</w:t>
      </w:r>
      <w:r w:rsidR="005226F8" w:rsidRPr="00F465A4">
        <w:rPr>
          <w:rFonts w:ascii="Arial" w:hAnsi="Arial" w:cs="Arial"/>
        </w:rPr>
        <w:br w:type="page"/>
      </w:r>
    </w:p>
    <w:p w14:paraId="067176DA" w14:textId="743D08C1" w:rsidR="008478BD" w:rsidRPr="004C19C7" w:rsidRDefault="008478BD">
      <w:pPr>
        <w:pStyle w:val="Heading2"/>
      </w:pPr>
      <w:bookmarkStart w:id="431" w:name="_Toc18406345"/>
      <w:bookmarkStart w:id="432" w:name="_Toc20316570"/>
      <w:r w:rsidRPr="002A2BF9">
        <w:lastRenderedPageBreak/>
        <w:t>SCORE</w:t>
      </w:r>
      <w:r w:rsidR="004A0170">
        <w:t xml:space="preserve"> </w:t>
      </w:r>
      <w:r w:rsidRPr="007F7D4D">
        <w:t>–</w:t>
      </w:r>
      <w:r w:rsidR="004A0170">
        <w:t xml:space="preserve"> </w:t>
      </w:r>
      <w:r w:rsidRPr="007F7D4D">
        <w:t>individ</w:t>
      </w:r>
      <w:r w:rsidRPr="0088072E">
        <w:t>ual</w:t>
      </w:r>
      <w:r w:rsidRPr="004C19C7">
        <w:t xml:space="preserve"> client outcomes</w:t>
      </w:r>
      <w:bookmarkEnd w:id="431"/>
      <w:bookmarkEnd w:id="432"/>
    </w:p>
    <w:p w14:paraId="38A6967E" w14:textId="45DE911A" w:rsidR="00DA10A3" w:rsidRPr="00F465A4" w:rsidRDefault="00DA10A3" w:rsidP="00F465A4">
      <w:pPr>
        <w:pStyle w:val="ListBullet"/>
        <w:numPr>
          <w:ilvl w:val="0"/>
          <w:numId w:val="0"/>
        </w:numPr>
        <w:spacing w:before="120" w:after="120" w:line="276" w:lineRule="auto"/>
        <w:rPr>
          <w:rFonts w:ascii="Arial" w:hAnsi="Arial" w:cs="Arial"/>
          <w:sz w:val="20"/>
          <w:szCs w:val="20"/>
        </w:rPr>
      </w:pPr>
      <w:r w:rsidRPr="00F465A4">
        <w:rPr>
          <w:rFonts w:ascii="Arial" w:hAnsi="Arial" w:cs="Arial"/>
          <w:sz w:val="20"/>
          <w:szCs w:val="20"/>
        </w:rPr>
        <w:t xml:space="preserve">The SCOREs used to record changes for </w:t>
      </w:r>
      <w:r w:rsidRPr="00F465A4">
        <w:rPr>
          <w:rFonts w:ascii="Arial" w:hAnsi="Arial" w:cs="Arial"/>
          <w:b/>
          <w:sz w:val="20"/>
          <w:szCs w:val="20"/>
        </w:rPr>
        <w:t>individual client outcomes</w:t>
      </w:r>
      <w:r w:rsidRPr="00F465A4">
        <w:rPr>
          <w:rFonts w:ascii="Arial" w:hAnsi="Arial" w:cs="Arial"/>
          <w:sz w:val="20"/>
          <w:szCs w:val="20"/>
        </w:rPr>
        <w:t xml:space="preserve"> are:</w:t>
      </w:r>
    </w:p>
    <w:p w14:paraId="69E82F1F" w14:textId="78E5E142" w:rsidR="00DA10A3" w:rsidRPr="00F465A4" w:rsidRDefault="00DA10A3" w:rsidP="00F465A4">
      <w:pPr>
        <w:pStyle w:val="Listdashlevel2"/>
        <w:numPr>
          <w:ilvl w:val="0"/>
          <w:numId w:val="22"/>
        </w:numPr>
        <w:tabs>
          <w:tab w:val="left" w:pos="851"/>
        </w:tabs>
        <w:spacing w:before="120" w:after="120" w:line="276" w:lineRule="auto"/>
        <w:rPr>
          <w:rFonts w:ascii="Arial" w:hAnsi="Arial" w:cs="Arial"/>
          <w:sz w:val="20"/>
          <w:szCs w:val="20"/>
        </w:rPr>
      </w:pPr>
      <w:r w:rsidRPr="00F465A4">
        <w:rPr>
          <w:rFonts w:ascii="Arial" w:hAnsi="Arial" w:cs="Arial"/>
          <w:b/>
          <w:sz w:val="20"/>
          <w:szCs w:val="20"/>
        </w:rPr>
        <w:t>Client Circumstances</w:t>
      </w:r>
      <w:r w:rsidRPr="00F465A4">
        <w:rPr>
          <w:rFonts w:ascii="Arial" w:hAnsi="Arial" w:cs="Arial"/>
          <w:b/>
          <w:i/>
          <w:sz w:val="20"/>
          <w:szCs w:val="20"/>
        </w:rPr>
        <w:t xml:space="preserve"> </w:t>
      </w:r>
      <w:r w:rsidRPr="00F465A4">
        <w:rPr>
          <w:rFonts w:ascii="Arial" w:hAnsi="Arial" w:cs="Arial"/>
          <w:b/>
          <w:sz w:val="20"/>
          <w:szCs w:val="20"/>
        </w:rPr>
        <w:t>SCORE</w:t>
      </w:r>
      <w:r w:rsidRPr="00F465A4">
        <w:rPr>
          <w:rFonts w:ascii="Arial" w:hAnsi="Arial" w:cs="Arial"/>
          <w:sz w:val="20"/>
          <w:szCs w:val="20"/>
        </w:rPr>
        <w:t xml:space="preserve">–based on an assessment of changes in the client’s circumstances in the areas relevant to the assistance provided. </w:t>
      </w:r>
    </w:p>
    <w:p w14:paraId="0B649FD1" w14:textId="6BB1DEE5" w:rsidR="00DA10A3" w:rsidRPr="00F465A4" w:rsidRDefault="00DA10A3" w:rsidP="00F465A4">
      <w:pPr>
        <w:pStyle w:val="Listdashlevel2"/>
        <w:numPr>
          <w:ilvl w:val="0"/>
          <w:numId w:val="22"/>
        </w:numPr>
        <w:tabs>
          <w:tab w:val="left" w:pos="851"/>
        </w:tabs>
        <w:spacing w:before="120" w:after="120" w:line="276" w:lineRule="auto"/>
        <w:rPr>
          <w:rFonts w:ascii="Arial" w:hAnsi="Arial" w:cs="Arial"/>
          <w:sz w:val="20"/>
          <w:szCs w:val="20"/>
        </w:rPr>
      </w:pPr>
      <w:r w:rsidRPr="00F465A4">
        <w:rPr>
          <w:rFonts w:ascii="Arial" w:hAnsi="Arial" w:cs="Arial"/>
          <w:b/>
          <w:sz w:val="20"/>
          <w:szCs w:val="20"/>
        </w:rPr>
        <w:t>Client Goal SCORE</w:t>
      </w:r>
      <w:r w:rsidRPr="00F465A4">
        <w:rPr>
          <w:rFonts w:ascii="Arial" w:hAnsi="Arial" w:cs="Arial"/>
          <w:sz w:val="20"/>
          <w:szCs w:val="20"/>
        </w:rPr>
        <w:t xml:space="preserve">–based on the client’s and/or </w:t>
      </w:r>
      <w:r w:rsidR="00886255" w:rsidRPr="00F465A4">
        <w:rPr>
          <w:rFonts w:ascii="Arial" w:hAnsi="Arial" w:cs="Arial"/>
          <w:sz w:val="20"/>
          <w:szCs w:val="20"/>
        </w:rPr>
        <w:t>organisation</w:t>
      </w:r>
      <w:r w:rsidRPr="00F465A4">
        <w:rPr>
          <w:rFonts w:ascii="Arial" w:hAnsi="Arial" w:cs="Arial"/>
          <w:sz w:val="20"/>
          <w:szCs w:val="20"/>
        </w:rPr>
        <w:t>’s assessment of progress in achieving goals related to the issues they sought help with.</w:t>
      </w:r>
    </w:p>
    <w:p w14:paraId="2E53C974" w14:textId="29F0AA3E" w:rsidR="00DA10A3" w:rsidRPr="00F465A4" w:rsidRDefault="00DA10A3" w:rsidP="00F465A4">
      <w:pPr>
        <w:pStyle w:val="Listdashlevel2"/>
        <w:numPr>
          <w:ilvl w:val="0"/>
          <w:numId w:val="22"/>
        </w:numPr>
        <w:tabs>
          <w:tab w:val="left" w:pos="851"/>
        </w:tabs>
        <w:spacing w:before="120" w:after="120" w:line="276" w:lineRule="auto"/>
        <w:rPr>
          <w:rFonts w:ascii="Arial" w:hAnsi="Arial" w:cs="Arial"/>
          <w:sz w:val="20"/>
          <w:szCs w:val="20"/>
        </w:rPr>
      </w:pPr>
      <w:r w:rsidRPr="00F465A4">
        <w:rPr>
          <w:rFonts w:ascii="Arial" w:hAnsi="Arial" w:cs="Arial"/>
          <w:b/>
          <w:sz w:val="20"/>
          <w:szCs w:val="20"/>
        </w:rPr>
        <w:t>Client Satisfaction SCORE</w:t>
      </w:r>
      <w:r w:rsidRPr="00F465A4">
        <w:rPr>
          <w:rFonts w:ascii="Arial" w:hAnsi="Arial" w:cs="Arial"/>
          <w:sz w:val="20"/>
          <w:szCs w:val="20"/>
        </w:rPr>
        <w:t>–based on client’s self-reported perceptions about the responsiveness of the services and whether they are better able to deal with issues they sought help with.</w:t>
      </w:r>
    </w:p>
    <w:p w14:paraId="5F642747" w14:textId="0294F2CE" w:rsidR="00DA10A3" w:rsidRPr="00F465A4" w:rsidRDefault="00DA10A3" w:rsidP="00F465A4">
      <w:pPr>
        <w:pStyle w:val="Listdashlevel2"/>
        <w:numPr>
          <w:ilvl w:val="0"/>
          <w:numId w:val="0"/>
        </w:numPr>
        <w:spacing w:before="120" w:after="120" w:line="276" w:lineRule="auto"/>
        <w:rPr>
          <w:rFonts w:ascii="Arial" w:hAnsi="Arial" w:cs="Arial"/>
          <w:sz w:val="20"/>
          <w:szCs w:val="20"/>
        </w:rPr>
      </w:pPr>
      <w:r w:rsidRPr="00F465A4">
        <w:rPr>
          <w:rFonts w:ascii="Arial" w:hAnsi="Arial" w:cs="Arial"/>
          <w:sz w:val="20"/>
          <w:szCs w:val="20"/>
        </w:rPr>
        <w:t>These three SCORE components are intended to comprehensive</w:t>
      </w:r>
      <w:r w:rsidR="00F85D8F" w:rsidRPr="00F465A4">
        <w:rPr>
          <w:rFonts w:ascii="Arial" w:hAnsi="Arial" w:cs="Arial"/>
          <w:sz w:val="20"/>
          <w:szCs w:val="20"/>
        </w:rPr>
        <w:t>ly</w:t>
      </w:r>
      <w:r w:rsidRPr="00F465A4">
        <w:rPr>
          <w:rFonts w:ascii="Arial" w:hAnsi="Arial" w:cs="Arial"/>
          <w:sz w:val="20"/>
          <w:szCs w:val="20"/>
        </w:rPr>
        <w:t xml:space="preserve"> descri</w:t>
      </w:r>
      <w:r w:rsidR="00F85D8F" w:rsidRPr="00F465A4">
        <w:rPr>
          <w:rFonts w:ascii="Arial" w:hAnsi="Arial" w:cs="Arial"/>
          <w:sz w:val="20"/>
          <w:szCs w:val="20"/>
        </w:rPr>
        <w:t>be</w:t>
      </w:r>
      <w:r w:rsidRPr="00F465A4">
        <w:rPr>
          <w:rFonts w:ascii="Arial" w:hAnsi="Arial" w:cs="Arial"/>
          <w:sz w:val="20"/>
          <w:szCs w:val="20"/>
        </w:rPr>
        <w:t xml:space="preserve"> what has changed for a client following the receipt of a service. For example, a client may self-report high satisfaction with the service and have made significant progress in achieving their individual goals</w:t>
      </w:r>
      <w:r w:rsidR="005B17EF" w:rsidRPr="00F465A4">
        <w:rPr>
          <w:rFonts w:ascii="Arial" w:hAnsi="Arial" w:cs="Arial"/>
          <w:sz w:val="20"/>
          <w:szCs w:val="20"/>
        </w:rPr>
        <w:t>–</w:t>
      </w:r>
      <w:r w:rsidRPr="00F465A4">
        <w:rPr>
          <w:rFonts w:ascii="Arial" w:hAnsi="Arial" w:cs="Arial"/>
          <w:sz w:val="20"/>
          <w:szCs w:val="20"/>
        </w:rPr>
        <w:t xml:space="preserve">but still not achieved any immediate change in their life circumstances because of the complexity of their needs. In this case, the three SCORE components allows positive outcomes to be reported (client satisfaction and goal attainment) while acknowledging that additional </w:t>
      </w:r>
      <w:r w:rsidR="00F85D8F" w:rsidRPr="00F465A4">
        <w:rPr>
          <w:rFonts w:ascii="Arial" w:hAnsi="Arial" w:cs="Arial"/>
          <w:sz w:val="20"/>
          <w:szCs w:val="20"/>
        </w:rPr>
        <w:t xml:space="preserve">help </w:t>
      </w:r>
      <w:r w:rsidRPr="00F465A4">
        <w:rPr>
          <w:rFonts w:ascii="Arial" w:hAnsi="Arial" w:cs="Arial"/>
          <w:sz w:val="20"/>
          <w:szCs w:val="20"/>
        </w:rPr>
        <w:t xml:space="preserve">is needed to change the client’s circumstances. </w:t>
      </w:r>
    </w:p>
    <w:p w14:paraId="0CB3449C" w14:textId="1D602B1D" w:rsidR="008478BD" w:rsidRPr="007F7D4D" w:rsidRDefault="008478BD">
      <w:pPr>
        <w:pStyle w:val="Heading2"/>
      </w:pPr>
      <w:bookmarkStart w:id="433" w:name="_Toc18406346"/>
      <w:bookmarkStart w:id="434" w:name="_Toc20316571"/>
      <w:r w:rsidRPr="002A2BF9">
        <w:t>SCORE group outcomes</w:t>
      </w:r>
      <w:bookmarkEnd w:id="433"/>
      <w:bookmarkEnd w:id="434"/>
    </w:p>
    <w:p w14:paraId="2043BB37" w14:textId="6C72D71C" w:rsidR="00DA10A3" w:rsidRPr="00F465A4" w:rsidRDefault="00DA10A3" w:rsidP="00F465A4">
      <w:pPr>
        <w:pStyle w:val="ListBullet"/>
        <w:numPr>
          <w:ilvl w:val="0"/>
          <w:numId w:val="0"/>
        </w:numPr>
        <w:spacing w:before="120" w:after="120" w:line="276" w:lineRule="auto"/>
        <w:rPr>
          <w:rFonts w:ascii="Arial" w:hAnsi="Arial" w:cs="Arial"/>
          <w:sz w:val="20"/>
          <w:szCs w:val="20"/>
        </w:rPr>
      </w:pPr>
      <w:r w:rsidRPr="00F465A4">
        <w:rPr>
          <w:rFonts w:ascii="Arial" w:hAnsi="Arial" w:cs="Arial"/>
          <w:sz w:val="20"/>
          <w:szCs w:val="20"/>
        </w:rPr>
        <w:t xml:space="preserve">The SCORE used to record changes for </w:t>
      </w:r>
      <w:r w:rsidRPr="00F465A4">
        <w:rPr>
          <w:rFonts w:ascii="Arial" w:hAnsi="Arial" w:cs="Arial"/>
          <w:b/>
          <w:sz w:val="20"/>
          <w:szCs w:val="20"/>
        </w:rPr>
        <w:t>groups and communities outcomes</w:t>
      </w:r>
      <w:r w:rsidRPr="00F465A4">
        <w:rPr>
          <w:rFonts w:ascii="Arial" w:hAnsi="Arial" w:cs="Arial"/>
          <w:sz w:val="20"/>
          <w:szCs w:val="20"/>
        </w:rPr>
        <w:t xml:space="preserve"> is:</w:t>
      </w:r>
    </w:p>
    <w:p w14:paraId="61720073" w14:textId="014588D0"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Community SCORE</w:t>
      </w:r>
      <w:r w:rsidR="00FA2710" w:rsidRPr="00F465A4">
        <w:rPr>
          <w:rFonts w:ascii="Arial" w:hAnsi="Arial" w:cs="Arial"/>
          <w:sz w:val="20"/>
          <w:szCs w:val="20"/>
        </w:rPr>
        <w:t xml:space="preserve"> </w:t>
      </w:r>
      <w:r w:rsidR="00771F63">
        <w:rPr>
          <w:rFonts w:ascii="Arial" w:hAnsi="Arial" w:cs="Arial"/>
          <w:sz w:val="20"/>
          <w:szCs w:val="20"/>
        </w:rPr>
        <w:t>-</w:t>
      </w:r>
      <w:r w:rsidR="00771F63" w:rsidRPr="00F465A4">
        <w:rPr>
          <w:rFonts w:ascii="Arial" w:hAnsi="Arial" w:cs="Arial"/>
          <w:sz w:val="20"/>
          <w:szCs w:val="20"/>
        </w:rPr>
        <w:t xml:space="preserve"> </w:t>
      </w:r>
      <w:r w:rsidRPr="00F465A4">
        <w:rPr>
          <w:rFonts w:ascii="Arial" w:hAnsi="Arial" w:cs="Arial"/>
          <w:sz w:val="20"/>
          <w:szCs w:val="20"/>
        </w:rPr>
        <w:t xml:space="preserve">based on an assessment of changes in groups, organisations or communities capacity to better meet their needs. </w:t>
      </w:r>
    </w:p>
    <w:p w14:paraId="22ABF1AE" w14:textId="196FBE83" w:rsidR="00DA10A3" w:rsidRPr="00713CA3" w:rsidRDefault="00125FA8">
      <w:pPr>
        <w:pStyle w:val="Heading2"/>
      </w:pPr>
      <w:bookmarkStart w:id="435" w:name="_Toc18406347"/>
      <w:bookmarkStart w:id="436" w:name="_Toc20316572"/>
      <w:r w:rsidRPr="002A2BF9">
        <w:t>S</w:t>
      </w:r>
      <w:r w:rsidR="00DA10A3" w:rsidRPr="00713CA3">
        <w:t xml:space="preserve">CORE component: </w:t>
      </w:r>
      <w:r w:rsidR="00F404A4" w:rsidRPr="00713CA3">
        <w:t>c</w:t>
      </w:r>
      <w:r w:rsidR="00DA10A3" w:rsidRPr="00713CA3">
        <w:t>hanged client circumstances</w:t>
      </w:r>
      <w:bookmarkEnd w:id="435"/>
      <w:bookmarkEnd w:id="436"/>
      <w:r w:rsidR="00DA10A3" w:rsidRPr="00713CA3">
        <w:t xml:space="preserve"> </w:t>
      </w:r>
    </w:p>
    <w:p w14:paraId="396374CE" w14:textId="282C557B"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Information about changes in client circumstances is structured around </w:t>
      </w:r>
      <w:r w:rsidR="00BE1D11" w:rsidRPr="00F465A4">
        <w:rPr>
          <w:rFonts w:ascii="Arial" w:hAnsi="Arial" w:cs="Arial"/>
          <w:sz w:val="20"/>
          <w:szCs w:val="20"/>
        </w:rPr>
        <w:t xml:space="preserve">eleven </w:t>
      </w:r>
      <w:r w:rsidRPr="00F465A4">
        <w:rPr>
          <w:rFonts w:ascii="Arial" w:hAnsi="Arial" w:cs="Arial"/>
          <w:sz w:val="20"/>
          <w:szCs w:val="20"/>
        </w:rPr>
        <w:t xml:space="preserve">outcome domains where changes may be sought for clients of funded </w:t>
      </w:r>
      <w:r w:rsidR="00754C6E" w:rsidRPr="00F465A4">
        <w:rPr>
          <w:rFonts w:ascii="Arial" w:hAnsi="Arial" w:cs="Arial"/>
          <w:sz w:val="20"/>
          <w:szCs w:val="20"/>
        </w:rPr>
        <w:t>program</w:t>
      </w:r>
      <w:r w:rsidRPr="00F465A4">
        <w:rPr>
          <w:rFonts w:ascii="Arial" w:hAnsi="Arial" w:cs="Arial"/>
          <w:sz w:val="20"/>
          <w:szCs w:val="20"/>
        </w:rPr>
        <w:t>s.</w:t>
      </w:r>
    </w:p>
    <w:p w14:paraId="3784DF73" w14:textId="7C19E883"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Physical health</w:t>
      </w:r>
      <w:r w:rsidR="00581C26">
        <w:rPr>
          <w:rFonts w:ascii="Arial" w:hAnsi="Arial" w:cs="Arial"/>
          <w:sz w:val="20"/>
          <w:szCs w:val="20"/>
        </w:rPr>
        <w:t>.</w:t>
      </w:r>
    </w:p>
    <w:p w14:paraId="7F7D05BB" w14:textId="0F2EB950"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 xml:space="preserve">Mental health, wellbeing </w:t>
      </w:r>
      <w:r w:rsidR="00581C26">
        <w:rPr>
          <w:rFonts w:ascii="Arial" w:hAnsi="Arial" w:cs="Arial"/>
          <w:sz w:val="20"/>
          <w:szCs w:val="20"/>
        </w:rPr>
        <w:t>and</w:t>
      </w:r>
      <w:r w:rsidRPr="00F465A4">
        <w:rPr>
          <w:rFonts w:ascii="Arial" w:hAnsi="Arial" w:cs="Arial"/>
          <w:sz w:val="20"/>
          <w:szCs w:val="20"/>
        </w:rPr>
        <w:t xml:space="preserve"> self-care</w:t>
      </w:r>
      <w:r w:rsidR="00581C26">
        <w:rPr>
          <w:rFonts w:ascii="Arial" w:hAnsi="Arial" w:cs="Arial"/>
          <w:sz w:val="20"/>
          <w:szCs w:val="20"/>
        </w:rPr>
        <w:t>.</w:t>
      </w:r>
    </w:p>
    <w:p w14:paraId="7A51D7A8" w14:textId="773CC10E"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Personal and family safety</w:t>
      </w:r>
      <w:r w:rsidR="00581C26">
        <w:rPr>
          <w:rFonts w:ascii="Arial" w:hAnsi="Arial" w:cs="Arial"/>
          <w:sz w:val="20"/>
          <w:szCs w:val="20"/>
        </w:rPr>
        <w:t>.</w:t>
      </w:r>
    </w:p>
    <w:p w14:paraId="30CB4AA2" w14:textId="0E87F86C"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Age-appropriate development</w:t>
      </w:r>
      <w:r w:rsidR="00581C26">
        <w:rPr>
          <w:rFonts w:ascii="Arial" w:hAnsi="Arial" w:cs="Arial"/>
          <w:sz w:val="20"/>
          <w:szCs w:val="20"/>
        </w:rPr>
        <w:t>.</w:t>
      </w:r>
    </w:p>
    <w:p w14:paraId="01FAF369" w14:textId="1444E4AD"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Community participation</w:t>
      </w:r>
      <w:r w:rsidR="00E07D11">
        <w:rPr>
          <w:rFonts w:ascii="Arial" w:hAnsi="Arial" w:cs="Arial"/>
          <w:sz w:val="20"/>
          <w:szCs w:val="20"/>
        </w:rPr>
        <w:t xml:space="preserve"> and </w:t>
      </w:r>
      <w:r w:rsidRPr="00F465A4">
        <w:rPr>
          <w:rFonts w:ascii="Arial" w:hAnsi="Arial" w:cs="Arial"/>
          <w:sz w:val="20"/>
          <w:szCs w:val="20"/>
        </w:rPr>
        <w:t>networks</w:t>
      </w:r>
      <w:r w:rsidR="00581C26">
        <w:rPr>
          <w:rFonts w:ascii="Arial" w:hAnsi="Arial" w:cs="Arial"/>
          <w:sz w:val="20"/>
          <w:szCs w:val="20"/>
        </w:rPr>
        <w:t>.</w:t>
      </w:r>
    </w:p>
    <w:p w14:paraId="1358AC5C" w14:textId="0FD9940E"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Family functioning</w:t>
      </w:r>
      <w:r w:rsidR="00581C26">
        <w:rPr>
          <w:rFonts w:ascii="Arial" w:hAnsi="Arial" w:cs="Arial"/>
          <w:sz w:val="20"/>
          <w:szCs w:val="20"/>
        </w:rPr>
        <w:t>.</w:t>
      </w:r>
    </w:p>
    <w:p w14:paraId="4BD8F527" w14:textId="39CF34CB" w:rsidR="00DA10A3" w:rsidRPr="00F465A4" w:rsidRDefault="00BE1D11"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Financial resilience</w:t>
      </w:r>
      <w:r w:rsidR="00581C26">
        <w:rPr>
          <w:rFonts w:ascii="Arial" w:hAnsi="Arial" w:cs="Arial"/>
          <w:sz w:val="20"/>
          <w:szCs w:val="20"/>
        </w:rPr>
        <w:t>.</w:t>
      </w:r>
    </w:p>
    <w:p w14:paraId="5D41BEB2" w14:textId="3C33F1C5"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Employment</w:t>
      </w:r>
      <w:r w:rsidR="00581C26">
        <w:rPr>
          <w:rFonts w:ascii="Arial" w:hAnsi="Arial" w:cs="Arial"/>
          <w:sz w:val="20"/>
          <w:szCs w:val="20"/>
        </w:rPr>
        <w:t>.</w:t>
      </w:r>
    </w:p>
    <w:p w14:paraId="1EE4EDE0" w14:textId="46E11631" w:rsidR="00BE1D11" w:rsidRPr="00F465A4" w:rsidRDefault="00BE1D11"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Education and skills training</w:t>
      </w:r>
      <w:r w:rsidR="00581C26">
        <w:rPr>
          <w:rFonts w:ascii="Arial" w:hAnsi="Arial" w:cs="Arial"/>
          <w:sz w:val="20"/>
          <w:szCs w:val="20"/>
        </w:rPr>
        <w:t>.</w:t>
      </w:r>
    </w:p>
    <w:p w14:paraId="3E3D9139" w14:textId="52C878AF"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Material wellbeing</w:t>
      </w:r>
      <w:r w:rsidR="00BE1D11" w:rsidRPr="00F465A4">
        <w:rPr>
          <w:rFonts w:ascii="Arial" w:hAnsi="Arial" w:cs="Arial"/>
          <w:sz w:val="20"/>
          <w:szCs w:val="20"/>
        </w:rPr>
        <w:t xml:space="preserve"> and </w:t>
      </w:r>
      <w:r w:rsidR="00E07D11" w:rsidRPr="00E07D11">
        <w:rPr>
          <w:rFonts w:ascii="Arial" w:hAnsi="Arial" w:cs="Arial"/>
          <w:sz w:val="20"/>
          <w:szCs w:val="20"/>
        </w:rPr>
        <w:t>necessities</w:t>
      </w:r>
      <w:r w:rsidR="00581C26">
        <w:rPr>
          <w:rFonts w:ascii="Arial" w:hAnsi="Arial" w:cs="Arial"/>
          <w:sz w:val="20"/>
          <w:szCs w:val="20"/>
        </w:rPr>
        <w:t>.</w:t>
      </w:r>
    </w:p>
    <w:p w14:paraId="5AF91A63" w14:textId="07916273"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Housing</w:t>
      </w:r>
      <w:r w:rsidR="00581C26">
        <w:rPr>
          <w:rFonts w:ascii="Arial" w:hAnsi="Arial" w:cs="Arial"/>
          <w:sz w:val="20"/>
          <w:szCs w:val="20"/>
        </w:rPr>
        <w:t>.</w:t>
      </w:r>
    </w:p>
    <w:p w14:paraId="21762A46" w14:textId="707CA463"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For any individual client and for any particular </w:t>
      </w:r>
      <w:r w:rsidR="00754C6E" w:rsidRPr="00F465A4">
        <w:rPr>
          <w:rFonts w:ascii="Arial" w:hAnsi="Arial" w:cs="Arial"/>
          <w:sz w:val="20"/>
          <w:szCs w:val="20"/>
        </w:rPr>
        <w:t>program</w:t>
      </w:r>
      <w:r w:rsidRPr="00F465A4">
        <w:rPr>
          <w:rFonts w:ascii="Arial" w:hAnsi="Arial" w:cs="Arial"/>
          <w:sz w:val="20"/>
          <w:szCs w:val="20"/>
        </w:rPr>
        <w:t xml:space="preserve"> or service episode, different outcome domains will have different levels of significance and relevance. The minimum requirement for reporting data would be to report on client circumstances for the single most relevant outcome domain at the start of the</w:t>
      </w:r>
      <w:r w:rsidR="00351CD7">
        <w:rPr>
          <w:rFonts w:ascii="Arial" w:hAnsi="Arial" w:cs="Arial"/>
          <w:sz w:val="20"/>
          <w:szCs w:val="20"/>
        </w:rPr>
        <w:t xml:space="preserve"> client’s period of service</w:t>
      </w:r>
      <w:r w:rsidRPr="00F465A4">
        <w:rPr>
          <w:rFonts w:ascii="Arial" w:hAnsi="Arial" w:cs="Arial"/>
          <w:sz w:val="20"/>
          <w:szCs w:val="20"/>
        </w:rPr>
        <w:t xml:space="preserve"> and then again at the </w:t>
      </w:r>
      <w:r w:rsidR="00351CD7">
        <w:rPr>
          <w:rFonts w:ascii="Arial" w:hAnsi="Arial" w:cs="Arial"/>
          <w:sz w:val="20"/>
          <w:szCs w:val="20"/>
        </w:rPr>
        <w:t xml:space="preserve">end of the client’s period of service </w:t>
      </w:r>
      <w:r w:rsidRPr="00F465A4">
        <w:rPr>
          <w:rFonts w:ascii="Arial" w:hAnsi="Arial" w:cs="Arial"/>
          <w:sz w:val="20"/>
          <w:szCs w:val="20"/>
        </w:rPr>
        <w:t xml:space="preserve"> or other relevant review points. </w:t>
      </w:r>
      <w:r w:rsidR="00D74313" w:rsidRPr="00F465A4">
        <w:rPr>
          <w:rFonts w:ascii="Arial" w:hAnsi="Arial" w:cs="Arial"/>
          <w:sz w:val="20"/>
          <w:szCs w:val="20"/>
        </w:rPr>
        <w:t>Organisations</w:t>
      </w:r>
      <w:r w:rsidRPr="00F465A4">
        <w:rPr>
          <w:rFonts w:ascii="Arial" w:hAnsi="Arial" w:cs="Arial"/>
          <w:sz w:val="20"/>
          <w:szCs w:val="20"/>
        </w:rPr>
        <w:t xml:space="preserve"> have the option of reporting on one or two other key domains if they consider this additional reporting to be informative and appropriate.</w:t>
      </w:r>
    </w:p>
    <w:p w14:paraId="2667F894" w14:textId="40C06704" w:rsidR="003F3C7E" w:rsidRPr="00F465A4" w:rsidRDefault="00DA10A3" w:rsidP="006165BE">
      <w:pPr>
        <w:spacing w:before="120" w:after="120" w:line="276" w:lineRule="auto"/>
        <w:rPr>
          <w:rFonts w:ascii="Arial" w:hAnsi="Arial" w:cs="Arial"/>
          <w:b/>
        </w:rPr>
      </w:pPr>
      <w:r w:rsidRPr="00F465A4">
        <w:rPr>
          <w:rFonts w:ascii="Arial" w:hAnsi="Arial" w:cs="Arial"/>
          <w:sz w:val="20"/>
          <w:szCs w:val="20"/>
        </w:rPr>
        <w:t>Towards the start and end of the client</w:t>
      </w:r>
      <w:r w:rsidR="00351CD7">
        <w:rPr>
          <w:rFonts w:ascii="Arial" w:hAnsi="Arial" w:cs="Arial"/>
          <w:sz w:val="20"/>
          <w:szCs w:val="20"/>
        </w:rPr>
        <w:t>’s period of service</w:t>
      </w:r>
      <w:r w:rsidRPr="00F465A4">
        <w:rPr>
          <w:rFonts w:ascii="Arial" w:hAnsi="Arial" w:cs="Arial"/>
          <w:sz w:val="20"/>
          <w:szCs w:val="20"/>
        </w:rPr>
        <w:t>, or at a relevant review point, the client circumstances are recorded using a standard five-point scale. For each outcome domain, the same five-point scale is used</w:t>
      </w:r>
      <w:r w:rsidR="005B17EF" w:rsidRPr="00F465A4">
        <w:rPr>
          <w:rFonts w:ascii="Arial" w:hAnsi="Arial" w:cs="Arial"/>
          <w:sz w:val="20"/>
          <w:szCs w:val="20"/>
        </w:rPr>
        <w:t>–</w:t>
      </w:r>
      <w:r w:rsidRPr="00F465A4">
        <w:rPr>
          <w:rFonts w:ascii="Arial" w:hAnsi="Arial" w:cs="Arial"/>
          <w:sz w:val="20"/>
          <w:szCs w:val="20"/>
        </w:rPr>
        <w:t>ranging from 1 to 5</w:t>
      </w:r>
      <w:r w:rsidR="005B17EF" w:rsidRPr="00F465A4">
        <w:rPr>
          <w:rFonts w:ascii="Arial" w:hAnsi="Arial" w:cs="Arial"/>
          <w:sz w:val="20"/>
          <w:szCs w:val="20"/>
        </w:rPr>
        <w:t xml:space="preserve"> </w:t>
      </w:r>
      <w:r w:rsidRPr="00F465A4">
        <w:rPr>
          <w:rFonts w:ascii="Arial" w:hAnsi="Arial" w:cs="Arial"/>
          <w:sz w:val="20"/>
          <w:szCs w:val="20"/>
        </w:rPr>
        <w:t xml:space="preserve">with standard descriptions of the scale items applying to each domain. A summary of the scale for the client circumstances SCORE in each outcome domain </w:t>
      </w:r>
      <w:r w:rsidR="003F3C7E" w:rsidRPr="00F465A4">
        <w:rPr>
          <w:rFonts w:ascii="Arial" w:hAnsi="Arial" w:cs="Arial"/>
          <w:sz w:val="20"/>
          <w:szCs w:val="20"/>
        </w:rPr>
        <w:t>are:</w:t>
      </w:r>
    </w:p>
    <w:p w14:paraId="571EDA93" w14:textId="62B7B9A5" w:rsidR="00DA10A3" w:rsidRPr="00F465A4" w:rsidRDefault="006321BB" w:rsidP="00F465A4">
      <w:pPr>
        <w:pStyle w:val="TableHeading"/>
        <w:widowControl w:val="0"/>
        <w:numPr>
          <w:ilvl w:val="0"/>
          <w:numId w:val="0"/>
        </w:numPr>
        <w:ind w:left="1304" w:hanging="1304"/>
        <w:rPr>
          <w:rFonts w:cs="Arial"/>
          <w:sz w:val="26"/>
          <w:szCs w:val="26"/>
        </w:rPr>
      </w:pPr>
      <w:r>
        <w:rPr>
          <w:rFonts w:cs="Arial"/>
          <w:sz w:val="26"/>
          <w:szCs w:val="26"/>
        </w:rPr>
        <w:lastRenderedPageBreak/>
        <w:t>Table 5</w:t>
      </w:r>
      <w:r w:rsidR="00713CA3">
        <w:rPr>
          <w:rFonts w:cs="Arial"/>
          <w:sz w:val="26"/>
          <w:szCs w:val="26"/>
        </w:rPr>
        <w:t>.</w:t>
      </w:r>
      <w:r>
        <w:rPr>
          <w:rFonts w:cs="Arial"/>
          <w:sz w:val="26"/>
          <w:szCs w:val="26"/>
        </w:rPr>
        <w:t xml:space="preserve"> </w:t>
      </w:r>
      <w:r w:rsidR="00581C26" w:rsidRPr="00F465A4">
        <w:rPr>
          <w:rFonts w:cs="Arial"/>
          <w:sz w:val="26"/>
          <w:szCs w:val="26"/>
        </w:rPr>
        <w:t>C</w:t>
      </w:r>
      <w:r w:rsidR="00F404A4" w:rsidRPr="00F465A4">
        <w:rPr>
          <w:rFonts w:cs="Arial"/>
          <w:sz w:val="26"/>
          <w:szCs w:val="26"/>
        </w:rPr>
        <w:t xml:space="preserve">ircumstances SCORE domains </w:t>
      </w:r>
    </w:p>
    <w:tbl>
      <w:tblPr>
        <w:tblStyle w:val="TableGridLight"/>
        <w:tblW w:w="10201" w:type="dxa"/>
        <w:tblLayout w:type="fixed"/>
        <w:tblLook w:val="04A0" w:firstRow="1" w:lastRow="0" w:firstColumn="1" w:lastColumn="0" w:noHBand="0" w:noVBand="1"/>
        <w:tblCaption w:val="Table 5 - Client circumstances SCORE"/>
        <w:tblDescription w:val="Table 5 - Client outcomes - circumstance SCORE domain rating scale."/>
      </w:tblPr>
      <w:tblGrid>
        <w:gridCol w:w="1701"/>
        <w:gridCol w:w="1838"/>
        <w:gridCol w:w="1560"/>
        <w:gridCol w:w="1696"/>
        <w:gridCol w:w="1696"/>
        <w:gridCol w:w="1710"/>
      </w:tblGrid>
      <w:tr w:rsidR="00DA10A3" w:rsidRPr="00FA6E20" w14:paraId="11ACECCC" w14:textId="77777777" w:rsidTr="00F465A4">
        <w:trPr>
          <w:cantSplit/>
          <w:tblHeader/>
        </w:trPr>
        <w:tc>
          <w:tcPr>
            <w:tcW w:w="1701" w:type="dxa"/>
            <w:shd w:val="clear" w:color="auto" w:fill="15697D"/>
          </w:tcPr>
          <w:p w14:paraId="55B41124" w14:textId="728A4202" w:rsidR="00DA10A3" w:rsidRPr="00F465A4" w:rsidRDefault="00DA10A3" w:rsidP="00F465A4">
            <w:pPr>
              <w:pStyle w:val="ListBullet"/>
              <w:numPr>
                <w:ilvl w:val="0"/>
                <w:numId w:val="0"/>
              </w:num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 xml:space="preserve">SCORE </w:t>
            </w:r>
            <w:r w:rsidR="009043D0" w:rsidRPr="00F465A4">
              <w:rPr>
                <w:rFonts w:ascii="Arial" w:hAnsi="Arial" w:cs="Arial"/>
                <w:b/>
                <w:color w:val="FFFFFF" w:themeColor="background1"/>
                <w:sz w:val="18"/>
                <w:szCs w:val="18"/>
              </w:rPr>
              <w:t xml:space="preserve">Circumstance </w:t>
            </w:r>
            <w:r w:rsidRPr="00F465A4">
              <w:rPr>
                <w:rFonts w:ascii="Arial" w:hAnsi="Arial" w:cs="Arial"/>
                <w:b/>
                <w:color w:val="FFFFFF" w:themeColor="background1"/>
                <w:sz w:val="18"/>
                <w:szCs w:val="18"/>
              </w:rPr>
              <w:t>domain</w:t>
            </w:r>
          </w:p>
        </w:tc>
        <w:tc>
          <w:tcPr>
            <w:tcW w:w="1838" w:type="dxa"/>
            <w:shd w:val="clear" w:color="auto" w:fill="15697D"/>
          </w:tcPr>
          <w:p w14:paraId="780286D0"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1:</w:t>
            </w:r>
          </w:p>
          <w:p w14:paraId="13FAD99E" w14:textId="3D59D06C"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N</w:t>
            </w:r>
            <w:r w:rsidR="00C1132E" w:rsidRPr="00F465A4">
              <w:rPr>
                <w:rFonts w:ascii="Arial" w:hAnsi="Arial" w:cs="Arial"/>
                <w:b/>
                <w:color w:val="FFFFFF" w:themeColor="background1"/>
                <w:sz w:val="18"/>
                <w:szCs w:val="18"/>
              </w:rPr>
              <w:t xml:space="preserve">egative </w:t>
            </w:r>
            <w:r w:rsidR="00D508BE">
              <w:rPr>
                <w:rFonts w:ascii="Arial" w:hAnsi="Arial" w:cs="Arial"/>
                <w:b/>
                <w:color w:val="FFFFFF" w:themeColor="background1"/>
                <w:sz w:val="18"/>
                <w:szCs w:val="18"/>
              </w:rPr>
              <w:t>i</w:t>
            </w:r>
            <w:r w:rsidR="00C1132E" w:rsidRPr="00F465A4">
              <w:rPr>
                <w:rFonts w:ascii="Arial" w:hAnsi="Arial" w:cs="Arial"/>
                <w:b/>
                <w:color w:val="FFFFFF" w:themeColor="background1"/>
                <w:sz w:val="18"/>
                <w:szCs w:val="18"/>
              </w:rPr>
              <w:t>mpact</w:t>
            </w:r>
          </w:p>
        </w:tc>
        <w:tc>
          <w:tcPr>
            <w:tcW w:w="1560" w:type="dxa"/>
            <w:shd w:val="clear" w:color="auto" w:fill="15697D"/>
          </w:tcPr>
          <w:p w14:paraId="58D15698"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2:</w:t>
            </w:r>
          </w:p>
          <w:p w14:paraId="197B4636" w14:textId="43A629AB" w:rsidR="00510A53" w:rsidRPr="00F465A4" w:rsidRDefault="00C1132E"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Moderate negative impact</w:t>
            </w:r>
          </w:p>
        </w:tc>
        <w:tc>
          <w:tcPr>
            <w:tcW w:w="1696" w:type="dxa"/>
            <w:shd w:val="clear" w:color="auto" w:fill="15697D"/>
          </w:tcPr>
          <w:p w14:paraId="78651FE8"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3:</w:t>
            </w:r>
          </w:p>
          <w:p w14:paraId="294147DB" w14:textId="521DC037" w:rsidR="00510A53" w:rsidRPr="00F465A4" w:rsidRDefault="00C1132E"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Middle ground</w:t>
            </w:r>
          </w:p>
        </w:tc>
        <w:tc>
          <w:tcPr>
            <w:tcW w:w="1696" w:type="dxa"/>
            <w:shd w:val="clear" w:color="auto" w:fill="15697D"/>
          </w:tcPr>
          <w:p w14:paraId="212171E7"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4:</w:t>
            </w:r>
          </w:p>
          <w:p w14:paraId="486E65EA" w14:textId="6809D611" w:rsidR="00510A53" w:rsidRPr="00F465A4" w:rsidRDefault="00C1132E"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Adequate over the short term</w:t>
            </w:r>
          </w:p>
        </w:tc>
        <w:tc>
          <w:tcPr>
            <w:tcW w:w="1710" w:type="dxa"/>
            <w:shd w:val="clear" w:color="auto" w:fill="15697D"/>
          </w:tcPr>
          <w:p w14:paraId="4E48952D"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5:</w:t>
            </w:r>
          </w:p>
          <w:p w14:paraId="15524EFD" w14:textId="399DA523" w:rsidR="00DA10A3" w:rsidRPr="00F465A4" w:rsidRDefault="00C1132E"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Adequate and stable over the medium term</w:t>
            </w:r>
          </w:p>
        </w:tc>
      </w:tr>
      <w:tr w:rsidR="00DA10A3" w:rsidRPr="00FA6E20" w14:paraId="33A75F7A" w14:textId="77777777" w:rsidTr="00F465A4">
        <w:trPr>
          <w:cantSplit/>
        </w:trPr>
        <w:tc>
          <w:tcPr>
            <w:tcW w:w="1701" w:type="dxa"/>
          </w:tcPr>
          <w:p w14:paraId="3204FA05"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Physical health</w:t>
            </w:r>
          </w:p>
        </w:tc>
        <w:tc>
          <w:tcPr>
            <w:tcW w:w="1838" w:type="dxa"/>
          </w:tcPr>
          <w:p w14:paraId="03F8563B"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negative impact of poor physical health on independence, participation and wellbeing</w:t>
            </w:r>
          </w:p>
        </w:tc>
        <w:tc>
          <w:tcPr>
            <w:tcW w:w="1560" w:type="dxa"/>
          </w:tcPr>
          <w:p w14:paraId="6910C2B0"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negative impact of poor physical health on independence, participation and wellbeing</w:t>
            </w:r>
          </w:p>
        </w:tc>
        <w:tc>
          <w:tcPr>
            <w:tcW w:w="1696" w:type="dxa"/>
          </w:tcPr>
          <w:p w14:paraId="4309CF0D" w14:textId="5E22F45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Progress towards improving physical health to support independence, participation and wellbeing</w:t>
            </w:r>
          </w:p>
        </w:tc>
        <w:tc>
          <w:tcPr>
            <w:tcW w:w="1696" w:type="dxa"/>
          </w:tcPr>
          <w:p w14:paraId="72C42F52" w14:textId="7E04851E" w:rsidR="00DA10A3" w:rsidRPr="00F465A4" w:rsidRDefault="00D82819"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Sustained initial improvements in </w:t>
            </w:r>
            <w:r w:rsidR="00DA10A3" w:rsidRPr="00F465A4">
              <w:rPr>
                <w:rFonts w:ascii="Arial" w:hAnsi="Arial" w:cs="Arial"/>
                <w:sz w:val="18"/>
                <w:szCs w:val="18"/>
              </w:rPr>
              <w:t>physical health to support independence, participation and wellbeing</w:t>
            </w:r>
          </w:p>
        </w:tc>
        <w:tc>
          <w:tcPr>
            <w:tcW w:w="1710" w:type="dxa"/>
          </w:tcPr>
          <w:p w14:paraId="6B58404B" w14:textId="52E9EF0F"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ongoing physical health to support independence, participation and wellbeing</w:t>
            </w:r>
          </w:p>
        </w:tc>
      </w:tr>
      <w:tr w:rsidR="00DA10A3" w:rsidRPr="00FA6E20" w14:paraId="1D7A83C1" w14:textId="77777777" w:rsidTr="00F465A4">
        <w:trPr>
          <w:cantSplit/>
        </w:trPr>
        <w:tc>
          <w:tcPr>
            <w:tcW w:w="1701" w:type="dxa"/>
          </w:tcPr>
          <w:p w14:paraId="3706AA41" w14:textId="4B5CA722"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Mental health, wellbeing and self-care</w:t>
            </w:r>
          </w:p>
        </w:tc>
        <w:tc>
          <w:tcPr>
            <w:tcW w:w="1838" w:type="dxa"/>
          </w:tcPr>
          <w:p w14:paraId="15BE5EC6"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negative impact of poor mental health, wellbeing and self-care on independence, participation and wellbeing</w:t>
            </w:r>
          </w:p>
        </w:tc>
        <w:tc>
          <w:tcPr>
            <w:tcW w:w="1560" w:type="dxa"/>
          </w:tcPr>
          <w:p w14:paraId="43469FA1"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negative impact of poor mental health, wellbeing and self-care on independence, participation and wellbeing</w:t>
            </w:r>
          </w:p>
        </w:tc>
        <w:tc>
          <w:tcPr>
            <w:tcW w:w="1696" w:type="dxa"/>
          </w:tcPr>
          <w:p w14:paraId="0766CB31" w14:textId="3C84B0DA"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Progress towards improving mental health, wellbeing and self-care to support independence, participation and wellbeing</w:t>
            </w:r>
          </w:p>
        </w:tc>
        <w:tc>
          <w:tcPr>
            <w:tcW w:w="1696" w:type="dxa"/>
          </w:tcPr>
          <w:p w14:paraId="0D8DD944" w14:textId="4981648D"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term mental health, wellbeing and self-care to support independence, participation and wellbeing</w:t>
            </w:r>
          </w:p>
        </w:tc>
        <w:tc>
          <w:tcPr>
            <w:tcW w:w="1710" w:type="dxa"/>
          </w:tcPr>
          <w:p w14:paraId="15D4BD9A" w14:textId="7384F3EE"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ongoing mental health, wellbeing and self-care to support independence, participation and wellbeing</w:t>
            </w:r>
          </w:p>
        </w:tc>
      </w:tr>
      <w:tr w:rsidR="00DA10A3" w:rsidRPr="00FA6E20" w14:paraId="76B3B708" w14:textId="77777777" w:rsidTr="00F465A4">
        <w:trPr>
          <w:cantSplit/>
        </w:trPr>
        <w:tc>
          <w:tcPr>
            <w:tcW w:w="1701" w:type="dxa"/>
          </w:tcPr>
          <w:p w14:paraId="001D4F8B"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Personal and family safety</w:t>
            </w:r>
          </w:p>
        </w:tc>
        <w:tc>
          <w:tcPr>
            <w:tcW w:w="1838" w:type="dxa"/>
          </w:tcPr>
          <w:p w14:paraId="7F814575"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negative impact of poor personal and family safety on independence, participation and wellbeing</w:t>
            </w:r>
          </w:p>
        </w:tc>
        <w:tc>
          <w:tcPr>
            <w:tcW w:w="1560" w:type="dxa"/>
          </w:tcPr>
          <w:p w14:paraId="061EA676" w14:textId="5C69A069"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negative impact of poor personal and family safety on independence, participation and wellbeing</w:t>
            </w:r>
          </w:p>
        </w:tc>
        <w:tc>
          <w:tcPr>
            <w:tcW w:w="1696" w:type="dxa"/>
          </w:tcPr>
          <w:p w14:paraId="60E4AE05" w14:textId="2CF3D00A"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Progress towards improving personal and family safety to support independence, participation and wellbeing</w:t>
            </w:r>
          </w:p>
        </w:tc>
        <w:tc>
          <w:tcPr>
            <w:tcW w:w="1696" w:type="dxa"/>
          </w:tcPr>
          <w:p w14:paraId="3FF4D5A6" w14:textId="2080E102"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term personal and family safety to support independence, participation and wellbeing</w:t>
            </w:r>
          </w:p>
        </w:tc>
        <w:tc>
          <w:tcPr>
            <w:tcW w:w="1710" w:type="dxa"/>
          </w:tcPr>
          <w:p w14:paraId="2EB5275C" w14:textId="0B44C73F"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ongoing personal and family safety to support independence, participation and wellbeing</w:t>
            </w:r>
          </w:p>
        </w:tc>
      </w:tr>
      <w:tr w:rsidR="00DA10A3" w:rsidRPr="00FA6E20" w14:paraId="11740026" w14:textId="77777777" w:rsidTr="00F465A4">
        <w:trPr>
          <w:cantSplit/>
          <w:trHeight w:val="1648"/>
        </w:trPr>
        <w:tc>
          <w:tcPr>
            <w:tcW w:w="1701" w:type="dxa"/>
          </w:tcPr>
          <w:p w14:paraId="67819A1A"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Age-appropriate development </w:t>
            </w:r>
          </w:p>
        </w:tc>
        <w:tc>
          <w:tcPr>
            <w:tcW w:w="1838" w:type="dxa"/>
          </w:tcPr>
          <w:p w14:paraId="7201BC5F"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negative impact of poor age-appropriate development on independence, participation and wellbeing</w:t>
            </w:r>
          </w:p>
        </w:tc>
        <w:tc>
          <w:tcPr>
            <w:tcW w:w="1560" w:type="dxa"/>
          </w:tcPr>
          <w:p w14:paraId="47A47C0D"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negative impact of poor age-appropriate development on independence, participation and wellbeing</w:t>
            </w:r>
          </w:p>
        </w:tc>
        <w:tc>
          <w:tcPr>
            <w:tcW w:w="1696" w:type="dxa"/>
          </w:tcPr>
          <w:p w14:paraId="0C37DC29" w14:textId="07FF1EEE"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Progress towards improving age-appropriate development to support independence, participation and wellbeing</w:t>
            </w:r>
          </w:p>
        </w:tc>
        <w:tc>
          <w:tcPr>
            <w:tcW w:w="1696" w:type="dxa"/>
          </w:tcPr>
          <w:p w14:paraId="5605D7C7" w14:textId="61524116"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term age-appropriate development to support independence, participation and wellbeing</w:t>
            </w:r>
          </w:p>
        </w:tc>
        <w:tc>
          <w:tcPr>
            <w:tcW w:w="1710" w:type="dxa"/>
          </w:tcPr>
          <w:p w14:paraId="3933C0B0" w14:textId="2B97E4C6"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ongoing age-appropriate development to support independence, participation and wellbeing</w:t>
            </w:r>
          </w:p>
        </w:tc>
      </w:tr>
      <w:tr w:rsidR="00DA10A3" w:rsidRPr="00FA6E20" w14:paraId="4A7B4B94" w14:textId="77777777" w:rsidTr="00F465A4">
        <w:trPr>
          <w:cantSplit/>
        </w:trPr>
        <w:tc>
          <w:tcPr>
            <w:tcW w:w="1701" w:type="dxa"/>
          </w:tcPr>
          <w:p w14:paraId="2A366DF9" w14:textId="4E8ED75D" w:rsidR="00DA10A3" w:rsidRPr="00F465A4" w:rsidRDefault="00DA10A3">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Community participation </w:t>
            </w:r>
            <w:r w:rsidR="00D508BE">
              <w:rPr>
                <w:rFonts w:ascii="Arial" w:hAnsi="Arial" w:cs="Arial"/>
                <w:sz w:val="18"/>
                <w:szCs w:val="18"/>
              </w:rPr>
              <w:t>and</w:t>
            </w:r>
            <w:r w:rsidRPr="00F465A4">
              <w:rPr>
                <w:rFonts w:ascii="Arial" w:hAnsi="Arial" w:cs="Arial"/>
                <w:sz w:val="18"/>
                <w:szCs w:val="18"/>
              </w:rPr>
              <w:t xml:space="preserve"> networks</w:t>
            </w:r>
          </w:p>
        </w:tc>
        <w:tc>
          <w:tcPr>
            <w:tcW w:w="1838" w:type="dxa"/>
          </w:tcPr>
          <w:p w14:paraId="13F035BA" w14:textId="58E8E5D2" w:rsidR="00DA10A3" w:rsidRPr="00F465A4" w:rsidRDefault="00DA10A3">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Significant negative impact of poor community participation </w:t>
            </w:r>
            <w:r w:rsidR="00D508BE">
              <w:rPr>
                <w:rFonts w:ascii="Arial" w:hAnsi="Arial" w:cs="Arial"/>
                <w:sz w:val="18"/>
                <w:szCs w:val="18"/>
              </w:rPr>
              <w:t>and</w:t>
            </w:r>
            <w:r w:rsidRPr="00F465A4">
              <w:rPr>
                <w:rFonts w:ascii="Arial" w:hAnsi="Arial" w:cs="Arial"/>
                <w:sz w:val="18"/>
                <w:szCs w:val="18"/>
              </w:rPr>
              <w:t xml:space="preserve"> networks on independence, participation and wellbeing</w:t>
            </w:r>
          </w:p>
        </w:tc>
        <w:tc>
          <w:tcPr>
            <w:tcW w:w="1560" w:type="dxa"/>
          </w:tcPr>
          <w:p w14:paraId="0149CD88" w14:textId="768103C1"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Moderate negative impact of poor community participation </w:t>
            </w:r>
            <w:r w:rsidR="00D508BE">
              <w:rPr>
                <w:rFonts w:ascii="Arial" w:hAnsi="Arial" w:cs="Arial"/>
                <w:sz w:val="18"/>
                <w:szCs w:val="18"/>
              </w:rPr>
              <w:t>and</w:t>
            </w:r>
            <w:r w:rsidRPr="00F465A4">
              <w:rPr>
                <w:rFonts w:ascii="Arial" w:hAnsi="Arial" w:cs="Arial"/>
                <w:sz w:val="18"/>
                <w:szCs w:val="18"/>
              </w:rPr>
              <w:t xml:space="preserve"> networks on independence, participation and wellbeing</w:t>
            </w:r>
          </w:p>
        </w:tc>
        <w:tc>
          <w:tcPr>
            <w:tcW w:w="1696" w:type="dxa"/>
          </w:tcPr>
          <w:p w14:paraId="075E8D49" w14:textId="2D40CCC0"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Progress towards improving community participation </w:t>
            </w:r>
            <w:r w:rsidR="00D508BE">
              <w:rPr>
                <w:rFonts w:ascii="Arial" w:hAnsi="Arial" w:cs="Arial"/>
                <w:sz w:val="18"/>
                <w:szCs w:val="18"/>
              </w:rPr>
              <w:t xml:space="preserve">and </w:t>
            </w:r>
            <w:r w:rsidRPr="00F465A4">
              <w:rPr>
                <w:rFonts w:ascii="Arial" w:hAnsi="Arial" w:cs="Arial"/>
                <w:sz w:val="18"/>
                <w:szCs w:val="18"/>
              </w:rPr>
              <w:t>networks to support independence, participation and wellbeing</w:t>
            </w:r>
          </w:p>
        </w:tc>
        <w:tc>
          <w:tcPr>
            <w:tcW w:w="1696" w:type="dxa"/>
          </w:tcPr>
          <w:p w14:paraId="515EE9CF" w14:textId="29FBB60C"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 xml:space="preserve">term community participation </w:t>
            </w:r>
            <w:r w:rsidR="00D508BE">
              <w:rPr>
                <w:rFonts w:ascii="Arial" w:hAnsi="Arial" w:cs="Arial"/>
                <w:sz w:val="18"/>
                <w:szCs w:val="18"/>
              </w:rPr>
              <w:t>and</w:t>
            </w:r>
            <w:r w:rsidRPr="00F465A4">
              <w:rPr>
                <w:rFonts w:ascii="Arial" w:hAnsi="Arial" w:cs="Arial"/>
                <w:sz w:val="18"/>
                <w:szCs w:val="18"/>
              </w:rPr>
              <w:t xml:space="preserve"> networks to support independence, participation and wellbeing</w:t>
            </w:r>
          </w:p>
        </w:tc>
        <w:tc>
          <w:tcPr>
            <w:tcW w:w="1710" w:type="dxa"/>
          </w:tcPr>
          <w:p w14:paraId="413C89B2" w14:textId="3883AB19"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Adequate ongoing community participation </w:t>
            </w:r>
            <w:r w:rsidR="00D508BE">
              <w:rPr>
                <w:rFonts w:ascii="Arial" w:hAnsi="Arial" w:cs="Arial"/>
                <w:sz w:val="18"/>
                <w:szCs w:val="18"/>
              </w:rPr>
              <w:t>and</w:t>
            </w:r>
            <w:r w:rsidRPr="00F465A4">
              <w:rPr>
                <w:rFonts w:ascii="Arial" w:hAnsi="Arial" w:cs="Arial"/>
                <w:sz w:val="18"/>
                <w:szCs w:val="18"/>
              </w:rPr>
              <w:t xml:space="preserve"> networks to support independence, participation and wellbeing</w:t>
            </w:r>
          </w:p>
        </w:tc>
      </w:tr>
      <w:tr w:rsidR="00510A53" w:rsidRPr="00FA6E20" w14:paraId="442B89A6" w14:textId="77777777" w:rsidTr="00F465A4">
        <w:trPr>
          <w:cantSplit/>
          <w:trHeight w:val="1426"/>
        </w:trPr>
        <w:tc>
          <w:tcPr>
            <w:tcW w:w="1701" w:type="dxa"/>
          </w:tcPr>
          <w:p w14:paraId="770F4567" w14:textId="77777777" w:rsidR="00510A53" w:rsidRPr="00F465A4" w:rsidRDefault="00510A5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Family functioning</w:t>
            </w:r>
          </w:p>
        </w:tc>
        <w:tc>
          <w:tcPr>
            <w:tcW w:w="1838" w:type="dxa"/>
          </w:tcPr>
          <w:p w14:paraId="1FE67C0D" w14:textId="33714147" w:rsidR="00510A53" w:rsidRPr="00F465A4" w:rsidRDefault="00510A5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negative impact of poor family functioning on independence, participation and wellbeing</w:t>
            </w:r>
          </w:p>
        </w:tc>
        <w:tc>
          <w:tcPr>
            <w:tcW w:w="1560" w:type="dxa"/>
          </w:tcPr>
          <w:p w14:paraId="6831CD78" w14:textId="7F2F04EA" w:rsidR="00510A53" w:rsidRPr="00F465A4" w:rsidRDefault="00510A5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negative impact of poor family functioning on independence, participation and wellbeing</w:t>
            </w:r>
          </w:p>
        </w:tc>
        <w:tc>
          <w:tcPr>
            <w:tcW w:w="1696" w:type="dxa"/>
          </w:tcPr>
          <w:p w14:paraId="59A47120" w14:textId="2A957F13" w:rsidR="00510A53" w:rsidRPr="00F465A4" w:rsidRDefault="00510A5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Progress towards improving family functioning to support independence, participation and wellbeing</w:t>
            </w:r>
          </w:p>
        </w:tc>
        <w:tc>
          <w:tcPr>
            <w:tcW w:w="1696" w:type="dxa"/>
          </w:tcPr>
          <w:p w14:paraId="1494AE1F" w14:textId="52DC8D6E" w:rsidR="00510A53" w:rsidRPr="00F465A4" w:rsidRDefault="00510A5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term family functioning to support independence, participation and wellbeing</w:t>
            </w:r>
          </w:p>
        </w:tc>
        <w:tc>
          <w:tcPr>
            <w:tcW w:w="1710" w:type="dxa"/>
          </w:tcPr>
          <w:p w14:paraId="26E89868" w14:textId="2E47B586" w:rsidR="00510A53" w:rsidRPr="00F465A4" w:rsidRDefault="00510A53">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ongoing family functioning to support independence, participation and wellbeing</w:t>
            </w:r>
          </w:p>
        </w:tc>
      </w:tr>
      <w:tr w:rsidR="00DA10A3" w:rsidRPr="00FA6E20" w14:paraId="6840CD35" w14:textId="77777777" w:rsidTr="00F465A4">
        <w:trPr>
          <w:cantSplit/>
        </w:trPr>
        <w:tc>
          <w:tcPr>
            <w:tcW w:w="1701" w:type="dxa"/>
          </w:tcPr>
          <w:p w14:paraId="554C842A" w14:textId="47EFCA18" w:rsidR="00DA10A3" w:rsidRPr="00F465A4" w:rsidRDefault="00056F21"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lastRenderedPageBreak/>
              <w:t>Financial Resilience</w:t>
            </w:r>
          </w:p>
        </w:tc>
        <w:tc>
          <w:tcPr>
            <w:tcW w:w="1838" w:type="dxa"/>
          </w:tcPr>
          <w:p w14:paraId="73771772" w14:textId="04D88E2B"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Significant negative impact of poor </w:t>
            </w:r>
            <w:r w:rsidR="00056F21" w:rsidRPr="00F465A4">
              <w:rPr>
                <w:rFonts w:ascii="Arial" w:hAnsi="Arial" w:cs="Arial"/>
                <w:sz w:val="18"/>
                <w:szCs w:val="18"/>
              </w:rPr>
              <w:t>financial resilience</w:t>
            </w:r>
            <w:r w:rsidRPr="00F465A4">
              <w:rPr>
                <w:rFonts w:ascii="Arial" w:hAnsi="Arial" w:cs="Arial"/>
                <w:sz w:val="18"/>
                <w:szCs w:val="18"/>
              </w:rPr>
              <w:t xml:space="preserve"> on independence, participation and wellbeing</w:t>
            </w:r>
          </w:p>
        </w:tc>
        <w:tc>
          <w:tcPr>
            <w:tcW w:w="1560" w:type="dxa"/>
          </w:tcPr>
          <w:p w14:paraId="3ACB689A" w14:textId="25B9621F"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Moderate negative impact of poor </w:t>
            </w:r>
            <w:r w:rsidR="00056F21" w:rsidRPr="00F465A4">
              <w:rPr>
                <w:rFonts w:ascii="Arial" w:hAnsi="Arial" w:cs="Arial"/>
                <w:sz w:val="18"/>
                <w:szCs w:val="18"/>
              </w:rPr>
              <w:t>financial resilience</w:t>
            </w:r>
            <w:r w:rsidRPr="00F465A4">
              <w:rPr>
                <w:rFonts w:ascii="Arial" w:hAnsi="Arial" w:cs="Arial"/>
                <w:sz w:val="18"/>
                <w:szCs w:val="18"/>
              </w:rPr>
              <w:t xml:space="preserve"> on independence, participation and wellbeing</w:t>
            </w:r>
          </w:p>
        </w:tc>
        <w:tc>
          <w:tcPr>
            <w:tcW w:w="1696" w:type="dxa"/>
          </w:tcPr>
          <w:p w14:paraId="28789CE9" w14:textId="37BD951F"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Progress towards </w:t>
            </w:r>
            <w:r w:rsidR="00056F21" w:rsidRPr="00F465A4">
              <w:rPr>
                <w:rFonts w:ascii="Arial" w:hAnsi="Arial" w:cs="Arial"/>
                <w:sz w:val="18"/>
                <w:szCs w:val="18"/>
              </w:rPr>
              <w:t>improving financial resilience</w:t>
            </w:r>
            <w:r w:rsidRPr="00F465A4">
              <w:rPr>
                <w:rFonts w:ascii="Arial" w:hAnsi="Arial" w:cs="Arial"/>
                <w:sz w:val="18"/>
                <w:szCs w:val="18"/>
              </w:rPr>
              <w:t xml:space="preserve"> to support independence, participation and wellbeing</w:t>
            </w:r>
          </w:p>
        </w:tc>
        <w:tc>
          <w:tcPr>
            <w:tcW w:w="1696" w:type="dxa"/>
          </w:tcPr>
          <w:p w14:paraId="36285CA1" w14:textId="3332247D"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 xml:space="preserve">term </w:t>
            </w:r>
            <w:r w:rsidR="00056F21" w:rsidRPr="00F465A4">
              <w:rPr>
                <w:rFonts w:ascii="Arial" w:hAnsi="Arial" w:cs="Arial"/>
                <w:sz w:val="18"/>
                <w:szCs w:val="18"/>
              </w:rPr>
              <w:t>financial resilience</w:t>
            </w:r>
            <w:r w:rsidRPr="00F465A4">
              <w:rPr>
                <w:rFonts w:ascii="Arial" w:hAnsi="Arial" w:cs="Arial"/>
                <w:sz w:val="18"/>
                <w:szCs w:val="18"/>
              </w:rPr>
              <w:t xml:space="preserve"> to support independence, participation and wellbeing</w:t>
            </w:r>
          </w:p>
        </w:tc>
        <w:tc>
          <w:tcPr>
            <w:tcW w:w="1710" w:type="dxa"/>
          </w:tcPr>
          <w:p w14:paraId="457658FD" w14:textId="100BAE8C" w:rsidR="00DA10A3" w:rsidRPr="00F465A4" w:rsidRDefault="00DA10A3">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Adequate ongoing </w:t>
            </w:r>
            <w:r w:rsidR="00056F21" w:rsidRPr="00F465A4">
              <w:rPr>
                <w:rFonts w:ascii="Arial" w:hAnsi="Arial" w:cs="Arial"/>
                <w:sz w:val="18"/>
                <w:szCs w:val="18"/>
              </w:rPr>
              <w:t>financial resilience</w:t>
            </w:r>
            <w:r w:rsidRPr="00F465A4">
              <w:rPr>
                <w:rFonts w:ascii="Arial" w:hAnsi="Arial" w:cs="Arial"/>
                <w:sz w:val="18"/>
                <w:szCs w:val="18"/>
              </w:rPr>
              <w:t xml:space="preserve"> to support independence, participation and wellbeing</w:t>
            </w:r>
          </w:p>
        </w:tc>
      </w:tr>
      <w:tr w:rsidR="00DA10A3" w:rsidRPr="00FA6E20" w14:paraId="5274373D" w14:textId="77777777" w:rsidTr="00F465A4">
        <w:trPr>
          <w:cantSplit/>
          <w:trHeight w:val="789"/>
        </w:trPr>
        <w:tc>
          <w:tcPr>
            <w:tcW w:w="1701" w:type="dxa"/>
          </w:tcPr>
          <w:p w14:paraId="190D484B" w14:textId="7D1CA38B"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Employment</w:t>
            </w:r>
          </w:p>
        </w:tc>
        <w:tc>
          <w:tcPr>
            <w:tcW w:w="1838" w:type="dxa"/>
          </w:tcPr>
          <w:p w14:paraId="2D9B1726" w14:textId="54852961" w:rsidR="00DA10A3" w:rsidRPr="00F465A4" w:rsidRDefault="00056F21"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negative impact of lack of employment on independence, participation and wellbeing</w:t>
            </w:r>
          </w:p>
        </w:tc>
        <w:tc>
          <w:tcPr>
            <w:tcW w:w="1560" w:type="dxa"/>
          </w:tcPr>
          <w:p w14:paraId="31D3E599" w14:textId="6206E9E9" w:rsidR="00DA10A3" w:rsidRPr="00F465A4" w:rsidRDefault="00056F21"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negative impact of lack of employment on independence, participation and wellbeing</w:t>
            </w:r>
          </w:p>
        </w:tc>
        <w:tc>
          <w:tcPr>
            <w:tcW w:w="1696" w:type="dxa"/>
          </w:tcPr>
          <w:p w14:paraId="291BDB6D" w14:textId="082A26D8" w:rsidR="00DA10A3" w:rsidRPr="00F465A4" w:rsidRDefault="00056F21"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Progress towards improving employment to support independence, participation and wellbeing</w:t>
            </w:r>
          </w:p>
        </w:tc>
        <w:tc>
          <w:tcPr>
            <w:tcW w:w="1696" w:type="dxa"/>
          </w:tcPr>
          <w:p w14:paraId="2CBDAAF5" w14:textId="5420D84D" w:rsidR="00DA10A3" w:rsidRPr="00F465A4" w:rsidRDefault="00056F21"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term employment to support independence, participation and wellbeing</w:t>
            </w:r>
          </w:p>
        </w:tc>
        <w:tc>
          <w:tcPr>
            <w:tcW w:w="1710" w:type="dxa"/>
          </w:tcPr>
          <w:p w14:paraId="035441FD" w14:textId="0B16E5C8" w:rsidR="00DA10A3" w:rsidRPr="00F465A4" w:rsidRDefault="00056F21"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ongoing employment to support independence, participation and wellbeing</w:t>
            </w:r>
          </w:p>
        </w:tc>
      </w:tr>
      <w:tr w:rsidR="00056F21" w:rsidRPr="00FA6E20" w14:paraId="68C261C8" w14:textId="77777777" w:rsidTr="00F465A4">
        <w:trPr>
          <w:cantSplit/>
          <w:trHeight w:val="789"/>
        </w:trPr>
        <w:tc>
          <w:tcPr>
            <w:tcW w:w="1701" w:type="dxa"/>
          </w:tcPr>
          <w:p w14:paraId="2BFE6059" w14:textId="386DA7AE" w:rsidR="00056F21" w:rsidRPr="00F465A4" w:rsidRDefault="00056F21" w:rsidP="00056F21">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Education and skills training</w:t>
            </w:r>
          </w:p>
        </w:tc>
        <w:tc>
          <w:tcPr>
            <w:tcW w:w="1838" w:type="dxa"/>
          </w:tcPr>
          <w:p w14:paraId="58C2F01A" w14:textId="15DEFC16" w:rsidR="00056F21" w:rsidRPr="00F465A4" w:rsidRDefault="00056F21">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negative impact of lack of engagement with education and training on independence, participation and wellbeing</w:t>
            </w:r>
          </w:p>
        </w:tc>
        <w:tc>
          <w:tcPr>
            <w:tcW w:w="1560" w:type="dxa"/>
          </w:tcPr>
          <w:p w14:paraId="4981F102" w14:textId="4BA70541" w:rsidR="00056F21" w:rsidRPr="00F465A4" w:rsidRDefault="00056F21">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negative impact of lack of engagement with education and training on independence, participation and wellbeing</w:t>
            </w:r>
          </w:p>
        </w:tc>
        <w:tc>
          <w:tcPr>
            <w:tcW w:w="1696" w:type="dxa"/>
          </w:tcPr>
          <w:p w14:paraId="1907B238" w14:textId="2B33F4AC" w:rsidR="00056F21" w:rsidRPr="00F465A4" w:rsidRDefault="00056F21">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Progress towards improving engagement with education and training to support independence, participation and wellbeing</w:t>
            </w:r>
          </w:p>
        </w:tc>
        <w:tc>
          <w:tcPr>
            <w:tcW w:w="1696" w:type="dxa"/>
          </w:tcPr>
          <w:p w14:paraId="574CD5AD" w14:textId="7EE5BA55" w:rsidR="00056F21" w:rsidRPr="00F465A4" w:rsidRDefault="00056F21">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term engagement with education and training to support independence, participation and wellbeing</w:t>
            </w:r>
          </w:p>
        </w:tc>
        <w:tc>
          <w:tcPr>
            <w:tcW w:w="1710" w:type="dxa"/>
          </w:tcPr>
          <w:p w14:paraId="39AE24B1" w14:textId="4E2A4DCF" w:rsidR="00056F21" w:rsidRPr="00F465A4" w:rsidRDefault="00056F21">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ongoing engagement with education and training to support independence, participation and wellbeing</w:t>
            </w:r>
          </w:p>
        </w:tc>
      </w:tr>
      <w:tr w:rsidR="00DA10A3" w:rsidRPr="00FA6E20" w14:paraId="0A0D6230" w14:textId="77777777" w:rsidTr="00F465A4">
        <w:trPr>
          <w:cantSplit/>
          <w:trHeight w:val="1354"/>
        </w:trPr>
        <w:tc>
          <w:tcPr>
            <w:tcW w:w="1701" w:type="dxa"/>
          </w:tcPr>
          <w:p w14:paraId="4F77FF12" w14:textId="2192CA9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Material well-being </w:t>
            </w:r>
            <w:r w:rsidR="00CF351A" w:rsidRPr="00F465A4">
              <w:rPr>
                <w:rFonts w:ascii="Arial" w:hAnsi="Arial" w:cs="Arial"/>
                <w:sz w:val="18"/>
                <w:szCs w:val="18"/>
              </w:rPr>
              <w:t>and basic necessities</w:t>
            </w:r>
          </w:p>
        </w:tc>
        <w:tc>
          <w:tcPr>
            <w:tcW w:w="1838" w:type="dxa"/>
          </w:tcPr>
          <w:p w14:paraId="49813333"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negative impact of lack of basic material resources on independence, participation and wellbeing</w:t>
            </w:r>
          </w:p>
        </w:tc>
        <w:tc>
          <w:tcPr>
            <w:tcW w:w="1560" w:type="dxa"/>
          </w:tcPr>
          <w:p w14:paraId="7C960750"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negative impact of lack of basic material resources on independence, participation and wellbeing</w:t>
            </w:r>
          </w:p>
        </w:tc>
        <w:tc>
          <w:tcPr>
            <w:tcW w:w="1696" w:type="dxa"/>
          </w:tcPr>
          <w:p w14:paraId="22A37576" w14:textId="71F5B741"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Progress towards stability in meeting basic material needs to support independence, participation and wellbeing</w:t>
            </w:r>
          </w:p>
        </w:tc>
        <w:tc>
          <w:tcPr>
            <w:tcW w:w="1696" w:type="dxa"/>
          </w:tcPr>
          <w:p w14:paraId="73DDEAD5" w14:textId="7A842DCC"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term basic material resources to support independence, participation and wellbeing</w:t>
            </w:r>
          </w:p>
        </w:tc>
        <w:tc>
          <w:tcPr>
            <w:tcW w:w="1710" w:type="dxa"/>
          </w:tcPr>
          <w:p w14:paraId="2386EBB6" w14:textId="3BDDEE9C"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ongoing basic material resources to support independence, participation and wellbeing</w:t>
            </w:r>
          </w:p>
        </w:tc>
      </w:tr>
      <w:tr w:rsidR="00DA10A3" w:rsidRPr="00FA6E20" w14:paraId="3A8BE973" w14:textId="77777777" w:rsidTr="00F465A4">
        <w:trPr>
          <w:cantSplit/>
        </w:trPr>
        <w:tc>
          <w:tcPr>
            <w:tcW w:w="1701" w:type="dxa"/>
          </w:tcPr>
          <w:p w14:paraId="3E7C8056"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Housing</w:t>
            </w:r>
          </w:p>
        </w:tc>
        <w:tc>
          <w:tcPr>
            <w:tcW w:w="1838" w:type="dxa"/>
          </w:tcPr>
          <w:p w14:paraId="234A7A06" w14:textId="22EFCFC8"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negative impact of poor housing on independence, participation and wellbeing</w:t>
            </w:r>
            <w:r w:rsidR="00614AF7">
              <w:rPr>
                <w:rFonts w:ascii="Arial" w:hAnsi="Arial" w:cs="Arial"/>
                <w:sz w:val="18"/>
                <w:szCs w:val="18"/>
              </w:rPr>
              <w:t xml:space="preserve"> </w:t>
            </w:r>
            <w:r w:rsidRPr="00F465A4">
              <w:rPr>
                <w:rFonts w:ascii="Arial" w:hAnsi="Arial" w:cs="Arial"/>
                <w:sz w:val="18"/>
                <w:szCs w:val="18"/>
              </w:rPr>
              <w:t>e.g. ‘rough sleeping’</w:t>
            </w:r>
          </w:p>
        </w:tc>
        <w:tc>
          <w:tcPr>
            <w:tcW w:w="1560" w:type="dxa"/>
          </w:tcPr>
          <w:p w14:paraId="307442DC" w14:textId="52BFD0A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negative impact of poor housing on independence, participation and wellbeing</w:t>
            </w:r>
            <w:r w:rsidR="00614AF7">
              <w:rPr>
                <w:rFonts w:ascii="Arial" w:hAnsi="Arial" w:cs="Arial"/>
                <w:sz w:val="18"/>
                <w:szCs w:val="18"/>
              </w:rPr>
              <w:t xml:space="preserve"> </w:t>
            </w:r>
            <w:r w:rsidRPr="00F465A4">
              <w:rPr>
                <w:rFonts w:ascii="Arial" w:hAnsi="Arial" w:cs="Arial"/>
                <w:sz w:val="18"/>
                <w:szCs w:val="18"/>
              </w:rPr>
              <w:t>e.g. living in severe overcrowding; or at significant risk of tenancy failure</w:t>
            </w:r>
          </w:p>
        </w:tc>
        <w:tc>
          <w:tcPr>
            <w:tcW w:w="1696" w:type="dxa"/>
          </w:tcPr>
          <w:p w14:paraId="7735D01B" w14:textId="033E2CBA"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Progress towards housing stability to support independence, participation and wellbeing e.g. supported transitional housing</w:t>
            </w:r>
          </w:p>
        </w:tc>
        <w:tc>
          <w:tcPr>
            <w:tcW w:w="1696" w:type="dxa"/>
          </w:tcPr>
          <w:p w14:paraId="667D8202" w14:textId="5FCBA96C"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short</w:t>
            </w:r>
            <w:r w:rsidR="00C532F2" w:rsidRPr="00F465A4">
              <w:rPr>
                <w:rFonts w:ascii="Arial" w:hAnsi="Arial" w:cs="Arial"/>
                <w:sz w:val="18"/>
                <w:szCs w:val="18"/>
              </w:rPr>
              <w:t xml:space="preserve"> </w:t>
            </w:r>
            <w:r w:rsidRPr="00F465A4">
              <w:rPr>
                <w:rFonts w:ascii="Arial" w:hAnsi="Arial" w:cs="Arial"/>
                <w:sz w:val="18"/>
                <w:szCs w:val="18"/>
              </w:rPr>
              <w:t>term housing stability to support independence, participation and wellbeing e.g. supported transitional housing</w:t>
            </w:r>
          </w:p>
        </w:tc>
        <w:tc>
          <w:tcPr>
            <w:tcW w:w="1710" w:type="dxa"/>
          </w:tcPr>
          <w:p w14:paraId="066DBA2C" w14:textId="232F733F"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Adequate ongoing housing stability to support independence, participation and wellbeing</w:t>
            </w:r>
            <w:r w:rsidR="00614AF7">
              <w:rPr>
                <w:rFonts w:ascii="Arial" w:hAnsi="Arial" w:cs="Arial"/>
                <w:sz w:val="18"/>
                <w:szCs w:val="18"/>
              </w:rPr>
              <w:t xml:space="preserve"> </w:t>
            </w:r>
            <w:r w:rsidRPr="00F465A4">
              <w:rPr>
                <w:rFonts w:ascii="Arial" w:hAnsi="Arial" w:cs="Arial"/>
                <w:sz w:val="18"/>
                <w:szCs w:val="18"/>
              </w:rPr>
              <w:t>e.g. stable private rental or social housing</w:t>
            </w:r>
          </w:p>
        </w:tc>
      </w:tr>
    </w:tbl>
    <w:p w14:paraId="12ADE6BA" w14:textId="6A0AD4F7" w:rsidR="00843F40" w:rsidRPr="0052356A" w:rsidRDefault="0052356A" w:rsidP="00AA3DCC">
      <w:pPr>
        <w:spacing w:after="200" w:line="276" w:lineRule="auto"/>
        <w:rPr>
          <w:sz w:val="18"/>
        </w:rPr>
      </w:pPr>
      <w:bookmarkStart w:id="437" w:name="_Toc6216277"/>
      <w:bookmarkStart w:id="438" w:name="_Toc6216428"/>
      <w:bookmarkStart w:id="439" w:name="_Toc6216750"/>
      <w:bookmarkStart w:id="440" w:name="_Toc6308308"/>
      <w:bookmarkStart w:id="441" w:name="_Toc6314191"/>
      <w:bookmarkStart w:id="442" w:name="_Toc6314689"/>
      <w:bookmarkStart w:id="443" w:name="_Toc6401240"/>
      <w:bookmarkStart w:id="444" w:name="_Toc6409255"/>
      <w:bookmarkStart w:id="445" w:name="_Toc6216278"/>
      <w:bookmarkStart w:id="446" w:name="_Toc6216429"/>
      <w:bookmarkStart w:id="447" w:name="_Toc6216751"/>
      <w:bookmarkStart w:id="448" w:name="_Toc6308309"/>
      <w:bookmarkStart w:id="449" w:name="_Toc6314192"/>
      <w:bookmarkStart w:id="450" w:name="_Toc6314690"/>
      <w:bookmarkStart w:id="451" w:name="_Toc6401241"/>
      <w:bookmarkStart w:id="452" w:name="_Toc640925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sz w:val="18"/>
        </w:rPr>
        <w:br w:type="page"/>
      </w:r>
    </w:p>
    <w:p w14:paraId="5FE0DF59" w14:textId="6C686900" w:rsidR="00DA10A3" w:rsidRPr="00713CA3" w:rsidRDefault="00DA10A3">
      <w:pPr>
        <w:pStyle w:val="Heading2"/>
      </w:pPr>
      <w:bookmarkStart w:id="453" w:name="_Toc18406348"/>
      <w:bookmarkStart w:id="454" w:name="_Toc20316573"/>
      <w:r w:rsidRPr="00713CA3">
        <w:lastRenderedPageBreak/>
        <w:t>SCORE component: Progress in achieving individual goals</w:t>
      </w:r>
      <w:bookmarkEnd w:id="453"/>
      <w:bookmarkEnd w:id="454"/>
    </w:p>
    <w:p w14:paraId="50E53113" w14:textId="77777777"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Information about achieving individual goals is structured around key goal domains that support </w:t>
      </w:r>
      <w:r w:rsidR="007B7EA7" w:rsidRPr="00F465A4">
        <w:rPr>
          <w:rFonts w:ascii="Arial" w:hAnsi="Arial" w:cs="Arial"/>
          <w:sz w:val="20"/>
          <w:szCs w:val="20"/>
        </w:rPr>
        <w:t>changes in client circumstances:</w:t>
      </w:r>
    </w:p>
    <w:p w14:paraId="03987448" w14:textId="1B3FFA8C" w:rsidR="00DA10A3" w:rsidRPr="00F465A4" w:rsidRDefault="00713CA3" w:rsidP="00F465A4">
      <w:pPr>
        <w:pStyle w:val="ListBullet"/>
        <w:numPr>
          <w:ilvl w:val="0"/>
          <w:numId w:val="15"/>
        </w:numPr>
        <w:spacing w:before="120" w:after="120" w:line="276" w:lineRule="auto"/>
        <w:rPr>
          <w:rFonts w:ascii="Arial" w:hAnsi="Arial" w:cs="Arial"/>
          <w:sz w:val="20"/>
          <w:szCs w:val="20"/>
        </w:rPr>
      </w:pPr>
      <w:r>
        <w:rPr>
          <w:rFonts w:ascii="Arial" w:hAnsi="Arial" w:cs="Arial"/>
          <w:sz w:val="20"/>
          <w:szCs w:val="20"/>
        </w:rPr>
        <w:t>C</w:t>
      </w:r>
      <w:r w:rsidR="00DA10A3" w:rsidRPr="00F465A4">
        <w:rPr>
          <w:rFonts w:ascii="Arial" w:hAnsi="Arial" w:cs="Arial"/>
          <w:sz w:val="20"/>
          <w:szCs w:val="20"/>
        </w:rPr>
        <w:t>hanged knowledge (e.g. awareness and knowledge for support options)</w:t>
      </w:r>
      <w:r w:rsidR="008F0E14">
        <w:rPr>
          <w:rFonts w:ascii="Arial" w:hAnsi="Arial" w:cs="Arial"/>
          <w:sz w:val="20"/>
          <w:szCs w:val="20"/>
        </w:rPr>
        <w:t>.</w:t>
      </w:r>
    </w:p>
    <w:p w14:paraId="0AB1A17C" w14:textId="007B885B" w:rsidR="00DA10A3" w:rsidRPr="00F465A4" w:rsidRDefault="00713CA3" w:rsidP="00F465A4">
      <w:pPr>
        <w:pStyle w:val="ListBullet"/>
        <w:numPr>
          <w:ilvl w:val="0"/>
          <w:numId w:val="15"/>
        </w:numPr>
        <w:spacing w:before="120" w:after="120" w:line="276" w:lineRule="auto"/>
        <w:rPr>
          <w:rFonts w:ascii="Arial" w:hAnsi="Arial" w:cs="Arial"/>
          <w:sz w:val="20"/>
          <w:szCs w:val="20"/>
        </w:rPr>
      </w:pPr>
      <w:r>
        <w:rPr>
          <w:rFonts w:ascii="Arial" w:hAnsi="Arial" w:cs="Arial"/>
          <w:sz w:val="20"/>
          <w:szCs w:val="20"/>
        </w:rPr>
        <w:t>C</w:t>
      </w:r>
      <w:r w:rsidR="00DA10A3" w:rsidRPr="00F465A4">
        <w:rPr>
          <w:rFonts w:ascii="Arial" w:hAnsi="Arial" w:cs="Arial"/>
          <w:sz w:val="20"/>
          <w:szCs w:val="20"/>
        </w:rPr>
        <w:t>hanged skills (e.g. life skills)</w:t>
      </w:r>
      <w:r w:rsidR="008F0E14">
        <w:rPr>
          <w:rFonts w:ascii="Arial" w:hAnsi="Arial" w:cs="Arial"/>
          <w:sz w:val="20"/>
          <w:szCs w:val="20"/>
        </w:rPr>
        <w:t>.</w:t>
      </w:r>
    </w:p>
    <w:p w14:paraId="5B8CD5C8" w14:textId="1E2AC714" w:rsidR="00DA10A3" w:rsidRPr="00F465A4" w:rsidRDefault="00713CA3" w:rsidP="00F465A4">
      <w:pPr>
        <w:pStyle w:val="ListBullet"/>
        <w:numPr>
          <w:ilvl w:val="0"/>
          <w:numId w:val="15"/>
        </w:numPr>
        <w:spacing w:before="120" w:after="120" w:line="276" w:lineRule="auto"/>
        <w:rPr>
          <w:rFonts w:ascii="Arial" w:hAnsi="Arial" w:cs="Arial"/>
          <w:sz w:val="20"/>
          <w:szCs w:val="20"/>
        </w:rPr>
      </w:pPr>
      <w:r>
        <w:rPr>
          <w:rFonts w:ascii="Arial" w:hAnsi="Arial" w:cs="Arial"/>
          <w:sz w:val="20"/>
          <w:szCs w:val="20"/>
        </w:rPr>
        <w:t>C</w:t>
      </w:r>
      <w:r w:rsidR="00DA10A3" w:rsidRPr="00F465A4">
        <w:rPr>
          <w:rFonts w:ascii="Arial" w:hAnsi="Arial" w:cs="Arial"/>
          <w:sz w:val="20"/>
          <w:szCs w:val="20"/>
        </w:rPr>
        <w:t>hanged behaviours (e.g. reduced harmful behaviours)</w:t>
      </w:r>
      <w:r w:rsidR="008F0E14">
        <w:rPr>
          <w:rFonts w:ascii="Arial" w:hAnsi="Arial" w:cs="Arial"/>
          <w:sz w:val="20"/>
          <w:szCs w:val="20"/>
        </w:rPr>
        <w:t>.</w:t>
      </w:r>
    </w:p>
    <w:p w14:paraId="44F23B4A" w14:textId="6A2410B2" w:rsidR="00DA10A3" w:rsidRPr="00F465A4" w:rsidRDefault="00713CA3" w:rsidP="00F465A4">
      <w:pPr>
        <w:pStyle w:val="ListBullet"/>
        <w:numPr>
          <w:ilvl w:val="0"/>
          <w:numId w:val="15"/>
        </w:numPr>
        <w:spacing w:before="120" w:after="120" w:line="276" w:lineRule="auto"/>
        <w:rPr>
          <w:rFonts w:ascii="Arial" w:hAnsi="Arial" w:cs="Arial"/>
          <w:sz w:val="20"/>
          <w:szCs w:val="20"/>
        </w:rPr>
      </w:pPr>
      <w:r>
        <w:rPr>
          <w:rFonts w:ascii="Arial" w:hAnsi="Arial" w:cs="Arial"/>
          <w:sz w:val="20"/>
          <w:szCs w:val="20"/>
        </w:rPr>
        <w:t>E</w:t>
      </w:r>
      <w:r w:rsidR="00B65997" w:rsidRPr="00F465A4">
        <w:rPr>
          <w:rFonts w:ascii="Arial" w:hAnsi="Arial" w:cs="Arial"/>
          <w:sz w:val="20"/>
          <w:szCs w:val="20"/>
        </w:rPr>
        <w:t xml:space="preserve">mpowerment, choice and control </w:t>
      </w:r>
      <w:r w:rsidR="00DA10A3" w:rsidRPr="00F465A4">
        <w:rPr>
          <w:rFonts w:ascii="Arial" w:hAnsi="Arial" w:cs="Arial"/>
          <w:sz w:val="20"/>
          <w:szCs w:val="20"/>
        </w:rPr>
        <w:t>to make own decisions (e.g. confidence to seek help early where issues arise)</w:t>
      </w:r>
      <w:r w:rsidR="008F0E14">
        <w:rPr>
          <w:rFonts w:ascii="Arial" w:hAnsi="Arial" w:cs="Arial"/>
          <w:sz w:val="20"/>
          <w:szCs w:val="20"/>
        </w:rPr>
        <w:t>.</w:t>
      </w:r>
    </w:p>
    <w:p w14:paraId="1BD9535C" w14:textId="04A17E7B" w:rsidR="00DA10A3" w:rsidRPr="00F465A4" w:rsidRDefault="00713CA3" w:rsidP="00F465A4">
      <w:pPr>
        <w:pStyle w:val="ListBullet"/>
        <w:numPr>
          <w:ilvl w:val="0"/>
          <w:numId w:val="15"/>
        </w:numPr>
        <w:spacing w:before="120" w:after="120" w:line="276" w:lineRule="auto"/>
        <w:rPr>
          <w:rFonts w:ascii="Arial" w:hAnsi="Arial" w:cs="Arial"/>
          <w:sz w:val="20"/>
          <w:szCs w:val="20"/>
        </w:rPr>
      </w:pPr>
      <w:r>
        <w:rPr>
          <w:rFonts w:ascii="Arial" w:hAnsi="Arial" w:cs="Arial"/>
          <w:sz w:val="20"/>
          <w:szCs w:val="20"/>
        </w:rPr>
        <w:t>E</w:t>
      </w:r>
      <w:r w:rsidR="00DA10A3" w:rsidRPr="00F465A4">
        <w:rPr>
          <w:rFonts w:ascii="Arial" w:hAnsi="Arial" w:cs="Arial"/>
          <w:sz w:val="20"/>
          <w:szCs w:val="20"/>
        </w:rPr>
        <w:t>ngagement with relevant support services (e.g. willingness to engage with referral agencies)</w:t>
      </w:r>
      <w:r w:rsidR="008F0E14">
        <w:rPr>
          <w:rFonts w:ascii="Arial" w:hAnsi="Arial" w:cs="Arial"/>
          <w:sz w:val="20"/>
          <w:szCs w:val="20"/>
        </w:rPr>
        <w:t>.</w:t>
      </w:r>
    </w:p>
    <w:p w14:paraId="7B5FC337" w14:textId="427DEF94" w:rsidR="00DA10A3" w:rsidRPr="00F465A4" w:rsidRDefault="00713CA3" w:rsidP="00F465A4">
      <w:pPr>
        <w:pStyle w:val="ListBullet"/>
        <w:numPr>
          <w:ilvl w:val="0"/>
          <w:numId w:val="15"/>
        </w:numPr>
        <w:spacing w:before="120" w:after="120" w:line="276" w:lineRule="auto"/>
        <w:rPr>
          <w:rFonts w:ascii="Arial" w:hAnsi="Arial" w:cs="Arial"/>
          <w:sz w:val="20"/>
          <w:szCs w:val="20"/>
        </w:rPr>
      </w:pPr>
      <w:r>
        <w:rPr>
          <w:rFonts w:ascii="Arial" w:hAnsi="Arial" w:cs="Arial"/>
          <w:sz w:val="20"/>
          <w:szCs w:val="20"/>
        </w:rPr>
        <w:t>C</w:t>
      </w:r>
      <w:r w:rsidR="00DA10A3" w:rsidRPr="00F465A4">
        <w:rPr>
          <w:rFonts w:ascii="Arial" w:hAnsi="Arial" w:cs="Arial"/>
          <w:sz w:val="20"/>
          <w:szCs w:val="20"/>
        </w:rPr>
        <w:t>hanged impact of immediate crisis.</w:t>
      </w:r>
    </w:p>
    <w:p w14:paraId="23D10A2C" w14:textId="48986303"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For any individual client and for any particular </w:t>
      </w:r>
      <w:r w:rsidR="00754C6E" w:rsidRPr="00F465A4">
        <w:rPr>
          <w:rFonts w:ascii="Arial" w:hAnsi="Arial" w:cs="Arial"/>
          <w:sz w:val="20"/>
          <w:szCs w:val="20"/>
        </w:rPr>
        <w:t>program</w:t>
      </w:r>
      <w:r w:rsidRPr="00F465A4">
        <w:rPr>
          <w:rFonts w:ascii="Arial" w:hAnsi="Arial" w:cs="Arial"/>
          <w:sz w:val="20"/>
          <w:szCs w:val="20"/>
        </w:rPr>
        <w:t xml:space="preserve"> or service episode, different goal domains will have different levels of significance and relevance. The minimum requirement for reporting data would be to report on client goals for the single most relevant goal domain at the start of the case and then again at case closure. </w:t>
      </w:r>
      <w:r w:rsidR="00D74313" w:rsidRPr="00F465A4">
        <w:rPr>
          <w:rFonts w:ascii="Arial" w:hAnsi="Arial" w:cs="Arial"/>
          <w:sz w:val="20"/>
          <w:szCs w:val="20"/>
        </w:rPr>
        <w:t>Organisations</w:t>
      </w:r>
      <w:r w:rsidRPr="00F465A4">
        <w:rPr>
          <w:rFonts w:ascii="Arial" w:hAnsi="Arial" w:cs="Arial"/>
          <w:sz w:val="20"/>
          <w:szCs w:val="20"/>
        </w:rPr>
        <w:t xml:space="preserve"> have the option of reporting on one or two other key domains if they consider this additional reporting to be informative and appropriate.</w:t>
      </w:r>
    </w:p>
    <w:p w14:paraId="257FF0C2" w14:textId="303CE26A" w:rsidR="00DA10A3" w:rsidRPr="00F465A4" w:rsidRDefault="00DA10A3" w:rsidP="006165BE">
      <w:pPr>
        <w:spacing w:before="120" w:after="120" w:line="276" w:lineRule="auto"/>
        <w:rPr>
          <w:rFonts w:ascii="Arial" w:hAnsi="Arial" w:cs="Arial"/>
        </w:rPr>
      </w:pPr>
      <w:r w:rsidRPr="00F465A4">
        <w:rPr>
          <w:rFonts w:ascii="Arial" w:hAnsi="Arial" w:cs="Arial"/>
          <w:sz w:val="20"/>
          <w:szCs w:val="20"/>
        </w:rPr>
        <w:t>For each outcome domain, the same five-point scale is used</w:t>
      </w:r>
      <w:r w:rsidR="005B17EF" w:rsidRPr="00F465A4">
        <w:rPr>
          <w:rFonts w:ascii="Arial" w:hAnsi="Arial" w:cs="Arial"/>
          <w:sz w:val="20"/>
          <w:szCs w:val="20"/>
        </w:rPr>
        <w:t>–</w:t>
      </w:r>
      <w:r w:rsidRPr="00F465A4">
        <w:rPr>
          <w:rFonts w:ascii="Arial" w:hAnsi="Arial" w:cs="Arial"/>
          <w:sz w:val="20"/>
          <w:szCs w:val="20"/>
        </w:rPr>
        <w:t xml:space="preserve">ranging from 1 (no progress in achieving goals) to 5 (full achievement of goals). A summary of the scale for the client </w:t>
      </w:r>
      <w:r w:rsidR="00752C77" w:rsidRPr="00F465A4">
        <w:rPr>
          <w:rFonts w:ascii="Arial" w:hAnsi="Arial" w:cs="Arial"/>
          <w:sz w:val="20"/>
          <w:szCs w:val="20"/>
        </w:rPr>
        <w:t xml:space="preserve">goals </w:t>
      </w:r>
      <w:r w:rsidRPr="00F465A4">
        <w:rPr>
          <w:rFonts w:ascii="Arial" w:hAnsi="Arial" w:cs="Arial"/>
          <w:sz w:val="20"/>
          <w:szCs w:val="20"/>
        </w:rPr>
        <w:t xml:space="preserve">SCORE in each outcome domain </w:t>
      </w:r>
      <w:r w:rsidR="003F3C7E" w:rsidRPr="00F465A4">
        <w:rPr>
          <w:rFonts w:ascii="Arial" w:hAnsi="Arial" w:cs="Arial"/>
          <w:sz w:val="20"/>
          <w:szCs w:val="20"/>
        </w:rPr>
        <w:t>are:</w:t>
      </w:r>
      <w:r w:rsidRPr="00F465A4">
        <w:rPr>
          <w:rFonts w:ascii="Arial" w:hAnsi="Arial" w:cs="Arial"/>
        </w:rPr>
        <w:br w:type="page"/>
      </w:r>
      <w:r w:rsidR="006321BB">
        <w:rPr>
          <w:rFonts w:ascii="Arial" w:hAnsi="Arial" w:cs="Arial"/>
        </w:rPr>
        <w:lastRenderedPageBreak/>
        <w:t>Table 6</w:t>
      </w:r>
      <w:r w:rsidR="00713CA3">
        <w:rPr>
          <w:rFonts w:ascii="Arial" w:hAnsi="Arial" w:cs="Arial"/>
        </w:rPr>
        <w:t>.</w:t>
      </w:r>
      <w:r w:rsidR="006321BB">
        <w:rPr>
          <w:rFonts w:ascii="Arial" w:hAnsi="Arial" w:cs="Arial"/>
        </w:rPr>
        <w:t xml:space="preserve"> </w:t>
      </w:r>
      <w:r w:rsidR="00F404A4">
        <w:rPr>
          <w:rFonts w:ascii="Arial" w:hAnsi="Arial" w:cs="Arial"/>
        </w:rPr>
        <w:t>Goal</w:t>
      </w:r>
      <w:r w:rsidRPr="00F465A4">
        <w:rPr>
          <w:rFonts w:ascii="Arial" w:hAnsi="Arial" w:cs="Arial"/>
        </w:rPr>
        <w:t xml:space="preserve"> </w:t>
      </w:r>
      <w:r w:rsidR="00F404A4" w:rsidRPr="00325E12">
        <w:rPr>
          <w:rFonts w:ascii="Arial" w:hAnsi="Arial" w:cs="Arial"/>
        </w:rPr>
        <w:t>SCORE</w:t>
      </w:r>
      <w:r w:rsidR="00F404A4" w:rsidRPr="0025501D">
        <w:rPr>
          <w:rFonts w:ascii="Arial" w:hAnsi="Arial" w:cs="Arial"/>
        </w:rPr>
        <w:t xml:space="preserve"> </w:t>
      </w:r>
      <w:r w:rsidR="00F404A4">
        <w:rPr>
          <w:rFonts w:ascii="Arial" w:hAnsi="Arial" w:cs="Arial"/>
        </w:rPr>
        <w:t>domain</w:t>
      </w:r>
      <w:r w:rsidR="00F404A4" w:rsidRPr="00F465A4">
        <w:rPr>
          <w:rFonts w:ascii="Arial" w:hAnsi="Arial" w:cs="Arial"/>
        </w:rPr>
        <w:t xml:space="preserve"> </w:t>
      </w:r>
    </w:p>
    <w:tbl>
      <w:tblPr>
        <w:tblStyle w:val="TableGridLight"/>
        <w:tblW w:w="9781" w:type="dxa"/>
        <w:tblLayout w:type="fixed"/>
        <w:tblLook w:val="04A0" w:firstRow="1" w:lastRow="0" w:firstColumn="1" w:lastColumn="0" w:noHBand="0" w:noVBand="1"/>
        <w:tblCaption w:val="Table 6 - Client goal SCORE"/>
        <w:tblDescription w:val="Table 6 - Client outcomes - goal SCORE domain rating scale."/>
      </w:tblPr>
      <w:tblGrid>
        <w:gridCol w:w="1696"/>
        <w:gridCol w:w="1560"/>
        <w:gridCol w:w="1701"/>
        <w:gridCol w:w="1701"/>
        <w:gridCol w:w="1417"/>
        <w:gridCol w:w="1706"/>
      </w:tblGrid>
      <w:tr w:rsidR="00DA10A3" w:rsidRPr="00FA6E20" w14:paraId="2EEC7C4A" w14:textId="77777777" w:rsidTr="00F465A4">
        <w:trPr>
          <w:tblHeader/>
        </w:trPr>
        <w:tc>
          <w:tcPr>
            <w:tcW w:w="1696" w:type="dxa"/>
            <w:shd w:val="clear" w:color="auto" w:fill="15697D"/>
          </w:tcPr>
          <w:p w14:paraId="384413D9" w14:textId="38DD826F" w:rsidR="00DA10A3" w:rsidRPr="00F465A4" w:rsidRDefault="00DA10A3" w:rsidP="00F465A4">
            <w:pPr>
              <w:pStyle w:val="ListBullet"/>
              <w:numPr>
                <w:ilvl w:val="0"/>
                <w:numId w:val="0"/>
              </w:num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 xml:space="preserve">SCORE </w:t>
            </w:r>
            <w:r w:rsidR="009043D0" w:rsidRPr="00F465A4">
              <w:rPr>
                <w:rFonts w:ascii="Arial" w:hAnsi="Arial" w:cs="Arial"/>
                <w:b/>
                <w:color w:val="FFFFFF" w:themeColor="background1"/>
                <w:sz w:val="18"/>
                <w:szCs w:val="18"/>
              </w:rPr>
              <w:t>G</w:t>
            </w:r>
            <w:r w:rsidRPr="00F465A4">
              <w:rPr>
                <w:rFonts w:ascii="Arial" w:hAnsi="Arial" w:cs="Arial"/>
                <w:b/>
                <w:color w:val="FFFFFF" w:themeColor="background1"/>
                <w:sz w:val="18"/>
                <w:szCs w:val="18"/>
              </w:rPr>
              <w:t>oal domain</w:t>
            </w:r>
          </w:p>
        </w:tc>
        <w:tc>
          <w:tcPr>
            <w:tcW w:w="1560" w:type="dxa"/>
            <w:shd w:val="clear" w:color="auto" w:fill="15697D"/>
          </w:tcPr>
          <w:p w14:paraId="26BA4FB7"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1:</w:t>
            </w:r>
          </w:p>
          <w:p w14:paraId="5490D7D3" w14:textId="2BF2469E"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No progress</w:t>
            </w:r>
          </w:p>
        </w:tc>
        <w:tc>
          <w:tcPr>
            <w:tcW w:w="1701" w:type="dxa"/>
            <w:shd w:val="clear" w:color="auto" w:fill="15697D"/>
          </w:tcPr>
          <w:p w14:paraId="5B57202E"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2:</w:t>
            </w:r>
          </w:p>
          <w:p w14:paraId="53B4AA45" w14:textId="2632E38E" w:rsidR="00510A53" w:rsidRPr="00F465A4" w:rsidRDefault="00510A5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Limited progress</w:t>
            </w:r>
            <w:r w:rsidR="009043D0" w:rsidRPr="00F465A4">
              <w:rPr>
                <w:rFonts w:ascii="Arial" w:hAnsi="Arial" w:cs="Arial"/>
                <w:b/>
                <w:color w:val="FFFFFF" w:themeColor="background1"/>
                <w:sz w:val="18"/>
                <w:szCs w:val="18"/>
              </w:rPr>
              <w:t xml:space="preserve"> with emerging engagement</w:t>
            </w:r>
          </w:p>
        </w:tc>
        <w:tc>
          <w:tcPr>
            <w:tcW w:w="1701" w:type="dxa"/>
            <w:shd w:val="clear" w:color="auto" w:fill="15697D"/>
          </w:tcPr>
          <w:p w14:paraId="6A9CA702"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3:</w:t>
            </w:r>
          </w:p>
          <w:p w14:paraId="54F4F321" w14:textId="19F56623" w:rsidR="00510A53" w:rsidRPr="00F465A4" w:rsidRDefault="009043D0"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Limited</w:t>
            </w:r>
            <w:r w:rsidR="00510A53" w:rsidRPr="00F465A4">
              <w:rPr>
                <w:rFonts w:ascii="Arial" w:hAnsi="Arial" w:cs="Arial"/>
                <w:b/>
                <w:color w:val="FFFFFF" w:themeColor="background1"/>
                <w:sz w:val="18"/>
                <w:szCs w:val="18"/>
              </w:rPr>
              <w:t xml:space="preserve"> progress</w:t>
            </w:r>
            <w:r w:rsidRPr="00F465A4">
              <w:rPr>
                <w:rFonts w:ascii="Arial" w:hAnsi="Arial" w:cs="Arial"/>
                <w:b/>
                <w:color w:val="FFFFFF" w:themeColor="background1"/>
                <w:sz w:val="18"/>
                <w:szCs w:val="18"/>
              </w:rPr>
              <w:t xml:space="preserve"> with strong engagement</w:t>
            </w:r>
          </w:p>
        </w:tc>
        <w:tc>
          <w:tcPr>
            <w:tcW w:w="1417" w:type="dxa"/>
            <w:shd w:val="clear" w:color="auto" w:fill="15697D"/>
          </w:tcPr>
          <w:p w14:paraId="667E3FEA"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4:</w:t>
            </w:r>
          </w:p>
          <w:p w14:paraId="54201F90" w14:textId="144CB94A" w:rsidR="00510A53" w:rsidRPr="00F465A4" w:rsidRDefault="00510A5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Moderate progress</w:t>
            </w:r>
          </w:p>
        </w:tc>
        <w:tc>
          <w:tcPr>
            <w:tcW w:w="1706" w:type="dxa"/>
            <w:shd w:val="clear" w:color="auto" w:fill="15697D"/>
          </w:tcPr>
          <w:p w14:paraId="6F67CAB3"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5:</w:t>
            </w:r>
          </w:p>
          <w:p w14:paraId="7BD82ABD" w14:textId="6E2E8D8B" w:rsidR="00DA10A3" w:rsidRPr="00F465A4" w:rsidRDefault="009043D0"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F</w:t>
            </w:r>
            <w:r w:rsidR="00DA10A3" w:rsidRPr="00F465A4">
              <w:rPr>
                <w:rFonts w:ascii="Arial" w:hAnsi="Arial" w:cs="Arial"/>
                <w:b/>
                <w:color w:val="FFFFFF" w:themeColor="background1"/>
                <w:sz w:val="18"/>
                <w:szCs w:val="18"/>
              </w:rPr>
              <w:t>ully achieved</w:t>
            </w:r>
          </w:p>
        </w:tc>
      </w:tr>
      <w:tr w:rsidR="00DA10A3" w:rsidRPr="00FA6E20" w14:paraId="5B14181D" w14:textId="77777777" w:rsidTr="00F465A4">
        <w:trPr>
          <w:tblHeader/>
        </w:trPr>
        <w:tc>
          <w:tcPr>
            <w:tcW w:w="1696" w:type="dxa"/>
          </w:tcPr>
          <w:p w14:paraId="4168DE73"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Changed knowledge and access to information</w:t>
            </w:r>
          </w:p>
        </w:tc>
        <w:tc>
          <w:tcPr>
            <w:tcW w:w="1560" w:type="dxa"/>
          </w:tcPr>
          <w:p w14:paraId="6F2ACB20" w14:textId="3EB76B75"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No progress in increasing </w:t>
            </w:r>
            <w:r w:rsidR="00272B4A" w:rsidRPr="00F465A4">
              <w:rPr>
                <w:rFonts w:ascii="Arial" w:hAnsi="Arial" w:cs="Arial"/>
                <w:sz w:val="18"/>
                <w:szCs w:val="18"/>
              </w:rPr>
              <w:t xml:space="preserve">access to information </w:t>
            </w:r>
            <w:r w:rsidRPr="00F465A4">
              <w:rPr>
                <w:rFonts w:ascii="Arial" w:hAnsi="Arial" w:cs="Arial"/>
                <w:sz w:val="18"/>
                <w:szCs w:val="18"/>
              </w:rPr>
              <w:t xml:space="preserve">and knowledge in areas relevant to </w:t>
            </w:r>
            <w:r w:rsidR="00FA6385" w:rsidRPr="00F465A4">
              <w:rPr>
                <w:rFonts w:ascii="Arial" w:hAnsi="Arial" w:cs="Arial"/>
                <w:sz w:val="18"/>
                <w:szCs w:val="18"/>
              </w:rPr>
              <w:t>clients’</w:t>
            </w:r>
            <w:r w:rsidRPr="00F465A4">
              <w:rPr>
                <w:rFonts w:ascii="Arial" w:hAnsi="Arial" w:cs="Arial"/>
                <w:sz w:val="18"/>
                <w:szCs w:val="18"/>
              </w:rPr>
              <w:t xml:space="preserve"> needs and circumstance</w:t>
            </w:r>
            <w:r w:rsidR="00272B4A" w:rsidRPr="00F465A4">
              <w:rPr>
                <w:rFonts w:ascii="Arial" w:hAnsi="Arial" w:cs="Arial"/>
                <w:sz w:val="18"/>
                <w:szCs w:val="18"/>
              </w:rPr>
              <w:t>s</w:t>
            </w:r>
            <w:r w:rsidRPr="00F465A4">
              <w:rPr>
                <w:rFonts w:ascii="Arial" w:hAnsi="Arial" w:cs="Arial"/>
                <w:sz w:val="18"/>
                <w:szCs w:val="18"/>
              </w:rPr>
              <w:t xml:space="preserve"> </w:t>
            </w:r>
          </w:p>
        </w:tc>
        <w:tc>
          <w:tcPr>
            <w:tcW w:w="1701" w:type="dxa"/>
          </w:tcPr>
          <w:p w14:paraId="57BF734C" w14:textId="26E859BD"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Limited progress to date in achieving </w:t>
            </w:r>
            <w:r w:rsidR="00272B4A" w:rsidRPr="00F465A4">
              <w:rPr>
                <w:rFonts w:ascii="Arial" w:hAnsi="Arial" w:cs="Arial"/>
                <w:sz w:val="18"/>
                <w:szCs w:val="18"/>
              </w:rPr>
              <w:t>information/</w:t>
            </w:r>
            <w:r w:rsidRPr="00F465A4">
              <w:rPr>
                <w:rFonts w:ascii="Arial" w:hAnsi="Arial" w:cs="Arial"/>
                <w:sz w:val="18"/>
                <w:szCs w:val="18"/>
              </w:rPr>
              <w:t>knowledge goals</w:t>
            </w:r>
            <w:r w:rsidR="005B17EF" w:rsidRPr="00F465A4">
              <w:rPr>
                <w:rFonts w:ascii="Arial" w:hAnsi="Arial" w:cs="Arial"/>
                <w:sz w:val="18"/>
                <w:szCs w:val="18"/>
              </w:rPr>
              <w:t>–</w:t>
            </w:r>
            <w:r w:rsidRPr="00F465A4">
              <w:rPr>
                <w:rFonts w:ascii="Arial" w:hAnsi="Arial" w:cs="Arial"/>
                <w:sz w:val="18"/>
                <w:szCs w:val="18"/>
              </w:rPr>
              <w:t>but emerging engagement</w:t>
            </w:r>
          </w:p>
        </w:tc>
        <w:tc>
          <w:tcPr>
            <w:tcW w:w="1701" w:type="dxa"/>
          </w:tcPr>
          <w:p w14:paraId="66B7215E" w14:textId="2889FBB9"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Limited progress to date in achieving </w:t>
            </w:r>
            <w:r w:rsidR="00272B4A" w:rsidRPr="00F465A4">
              <w:rPr>
                <w:rFonts w:ascii="Arial" w:hAnsi="Arial" w:cs="Arial"/>
                <w:sz w:val="18"/>
                <w:szCs w:val="18"/>
              </w:rPr>
              <w:t>information/</w:t>
            </w:r>
            <w:r w:rsidRPr="00F465A4">
              <w:rPr>
                <w:rFonts w:ascii="Arial" w:hAnsi="Arial" w:cs="Arial"/>
                <w:sz w:val="18"/>
                <w:szCs w:val="18"/>
              </w:rPr>
              <w:t>knowledge goals</w:t>
            </w:r>
            <w:r w:rsidR="005B17EF" w:rsidRPr="00F465A4">
              <w:rPr>
                <w:rFonts w:ascii="Arial" w:hAnsi="Arial" w:cs="Arial"/>
                <w:sz w:val="18"/>
                <w:szCs w:val="18"/>
              </w:rPr>
              <w:t>–</w:t>
            </w:r>
            <w:r w:rsidRPr="00F465A4">
              <w:rPr>
                <w:rFonts w:ascii="Arial" w:hAnsi="Arial" w:cs="Arial"/>
                <w:sz w:val="18"/>
                <w:szCs w:val="18"/>
              </w:rPr>
              <w:t>but strong engagement</w:t>
            </w:r>
          </w:p>
        </w:tc>
        <w:tc>
          <w:tcPr>
            <w:tcW w:w="1417" w:type="dxa"/>
          </w:tcPr>
          <w:p w14:paraId="1A880F88" w14:textId="07F5A611"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Moderate progress to date in achieving </w:t>
            </w:r>
            <w:r w:rsidR="00272B4A" w:rsidRPr="00F465A4">
              <w:rPr>
                <w:rFonts w:ascii="Arial" w:hAnsi="Arial" w:cs="Arial"/>
                <w:sz w:val="18"/>
                <w:szCs w:val="18"/>
              </w:rPr>
              <w:t>information/</w:t>
            </w:r>
            <w:r w:rsidRPr="00F465A4">
              <w:rPr>
                <w:rFonts w:ascii="Arial" w:hAnsi="Arial" w:cs="Arial"/>
                <w:sz w:val="18"/>
                <w:szCs w:val="18"/>
              </w:rPr>
              <w:t>knowledge goals</w:t>
            </w:r>
          </w:p>
        </w:tc>
        <w:tc>
          <w:tcPr>
            <w:tcW w:w="1706" w:type="dxa"/>
          </w:tcPr>
          <w:p w14:paraId="70C89BF6" w14:textId="3A864961"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Full achievement of goals related to increasing </w:t>
            </w:r>
            <w:r w:rsidR="00272B4A" w:rsidRPr="00F465A4">
              <w:rPr>
                <w:rFonts w:ascii="Arial" w:hAnsi="Arial" w:cs="Arial"/>
                <w:sz w:val="18"/>
                <w:szCs w:val="18"/>
              </w:rPr>
              <w:t xml:space="preserve">access to information and </w:t>
            </w:r>
            <w:r w:rsidRPr="00F465A4">
              <w:rPr>
                <w:rFonts w:ascii="Arial" w:hAnsi="Arial" w:cs="Arial"/>
                <w:sz w:val="18"/>
                <w:szCs w:val="18"/>
              </w:rPr>
              <w:t>knowledge in areas relevant to client</w:t>
            </w:r>
            <w:r w:rsidR="00FA6385" w:rsidRPr="00F465A4">
              <w:rPr>
                <w:rFonts w:ascii="Arial" w:hAnsi="Arial" w:cs="Arial"/>
                <w:sz w:val="18"/>
                <w:szCs w:val="18"/>
              </w:rPr>
              <w:t>’</w:t>
            </w:r>
            <w:r w:rsidRPr="00F465A4">
              <w:rPr>
                <w:rFonts w:ascii="Arial" w:hAnsi="Arial" w:cs="Arial"/>
                <w:sz w:val="18"/>
                <w:szCs w:val="18"/>
              </w:rPr>
              <w:t>s needs and circumstance</w:t>
            </w:r>
            <w:r w:rsidR="00272B4A" w:rsidRPr="00F465A4">
              <w:rPr>
                <w:rFonts w:ascii="Arial" w:hAnsi="Arial" w:cs="Arial"/>
                <w:sz w:val="18"/>
                <w:szCs w:val="18"/>
              </w:rPr>
              <w:t>s</w:t>
            </w:r>
          </w:p>
        </w:tc>
      </w:tr>
      <w:tr w:rsidR="00DA10A3" w:rsidRPr="00FA6E20" w14:paraId="21CAFBB0" w14:textId="77777777" w:rsidTr="00F465A4">
        <w:trPr>
          <w:tblHeader/>
        </w:trPr>
        <w:tc>
          <w:tcPr>
            <w:tcW w:w="1696" w:type="dxa"/>
          </w:tcPr>
          <w:p w14:paraId="2CEDF22B"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Changed skills</w:t>
            </w:r>
          </w:p>
        </w:tc>
        <w:tc>
          <w:tcPr>
            <w:tcW w:w="1560" w:type="dxa"/>
          </w:tcPr>
          <w:p w14:paraId="3F702919" w14:textId="0E0FABB4"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No progress in increasing skills in areas relevant to </w:t>
            </w:r>
            <w:r w:rsidR="00FA6385" w:rsidRPr="00F465A4">
              <w:rPr>
                <w:rFonts w:ascii="Arial" w:hAnsi="Arial" w:cs="Arial"/>
                <w:sz w:val="18"/>
                <w:szCs w:val="18"/>
              </w:rPr>
              <w:t>clients’</w:t>
            </w:r>
            <w:r w:rsidRPr="00F465A4">
              <w:rPr>
                <w:rFonts w:ascii="Arial" w:hAnsi="Arial" w:cs="Arial"/>
                <w:sz w:val="18"/>
                <w:szCs w:val="18"/>
              </w:rPr>
              <w:t xml:space="preserve"> needs and circumstance</w:t>
            </w:r>
            <w:r w:rsidR="00F41B28">
              <w:rPr>
                <w:rFonts w:ascii="Arial" w:hAnsi="Arial" w:cs="Arial"/>
                <w:sz w:val="18"/>
                <w:szCs w:val="18"/>
              </w:rPr>
              <w:t>s</w:t>
            </w:r>
            <w:r w:rsidRPr="00F465A4">
              <w:rPr>
                <w:rFonts w:ascii="Arial" w:hAnsi="Arial" w:cs="Arial"/>
                <w:sz w:val="18"/>
                <w:szCs w:val="18"/>
              </w:rPr>
              <w:t xml:space="preserve"> </w:t>
            </w:r>
          </w:p>
        </w:tc>
        <w:tc>
          <w:tcPr>
            <w:tcW w:w="1701" w:type="dxa"/>
          </w:tcPr>
          <w:p w14:paraId="4CE576E1" w14:textId="2D5CCA61"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progress to date in achieving skills goals</w:t>
            </w:r>
            <w:r w:rsidR="005B17EF" w:rsidRPr="00F465A4">
              <w:rPr>
                <w:rFonts w:ascii="Arial" w:hAnsi="Arial" w:cs="Arial"/>
                <w:sz w:val="18"/>
                <w:szCs w:val="18"/>
              </w:rPr>
              <w:t>–</w:t>
            </w:r>
            <w:r w:rsidRPr="00F465A4">
              <w:rPr>
                <w:rFonts w:ascii="Arial" w:hAnsi="Arial" w:cs="Arial"/>
                <w:sz w:val="18"/>
                <w:szCs w:val="18"/>
              </w:rPr>
              <w:t>but emerging engagement</w:t>
            </w:r>
          </w:p>
        </w:tc>
        <w:tc>
          <w:tcPr>
            <w:tcW w:w="1701" w:type="dxa"/>
          </w:tcPr>
          <w:p w14:paraId="1A0E6491" w14:textId="096E36A0"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progress to date in achieving skills goals</w:t>
            </w:r>
            <w:r w:rsidR="005B17EF" w:rsidRPr="00F465A4">
              <w:rPr>
                <w:rFonts w:ascii="Arial" w:hAnsi="Arial" w:cs="Arial"/>
                <w:sz w:val="18"/>
                <w:szCs w:val="18"/>
              </w:rPr>
              <w:t>–</w:t>
            </w:r>
            <w:r w:rsidRPr="00F465A4">
              <w:rPr>
                <w:rFonts w:ascii="Arial" w:hAnsi="Arial" w:cs="Arial"/>
                <w:sz w:val="18"/>
                <w:szCs w:val="18"/>
              </w:rPr>
              <w:t>but strong engagement</w:t>
            </w:r>
          </w:p>
        </w:tc>
        <w:tc>
          <w:tcPr>
            <w:tcW w:w="1417" w:type="dxa"/>
          </w:tcPr>
          <w:p w14:paraId="3534C573"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progress to date in achieving skills goals</w:t>
            </w:r>
          </w:p>
        </w:tc>
        <w:tc>
          <w:tcPr>
            <w:tcW w:w="1706" w:type="dxa"/>
          </w:tcPr>
          <w:p w14:paraId="44879E26" w14:textId="582A216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Full achievement of goals related to increasing skills in areas relevant to client</w:t>
            </w:r>
            <w:r w:rsidR="00FA6385" w:rsidRPr="00F465A4">
              <w:rPr>
                <w:rFonts w:ascii="Arial" w:hAnsi="Arial" w:cs="Arial"/>
                <w:sz w:val="18"/>
                <w:szCs w:val="18"/>
              </w:rPr>
              <w:t>’</w:t>
            </w:r>
            <w:r w:rsidRPr="00F465A4">
              <w:rPr>
                <w:rFonts w:ascii="Arial" w:hAnsi="Arial" w:cs="Arial"/>
                <w:sz w:val="18"/>
                <w:szCs w:val="18"/>
              </w:rPr>
              <w:t>s needs and circumstance</w:t>
            </w:r>
            <w:r w:rsidR="00F41B28">
              <w:rPr>
                <w:rFonts w:ascii="Arial" w:hAnsi="Arial" w:cs="Arial"/>
                <w:sz w:val="18"/>
                <w:szCs w:val="18"/>
              </w:rPr>
              <w:t>s</w:t>
            </w:r>
          </w:p>
        </w:tc>
      </w:tr>
      <w:tr w:rsidR="00DA10A3" w:rsidRPr="00FA6E20" w14:paraId="41ACED17" w14:textId="77777777" w:rsidTr="00F465A4">
        <w:trPr>
          <w:tblHeader/>
        </w:trPr>
        <w:tc>
          <w:tcPr>
            <w:tcW w:w="1696" w:type="dxa"/>
          </w:tcPr>
          <w:p w14:paraId="0326474A"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Changed behaviours </w:t>
            </w:r>
          </w:p>
        </w:tc>
        <w:tc>
          <w:tcPr>
            <w:tcW w:w="1560" w:type="dxa"/>
          </w:tcPr>
          <w:p w14:paraId="6E8985C5" w14:textId="11EE30E0"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No progress in changing behaviours in areas relevant to client</w:t>
            </w:r>
            <w:r w:rsidR="00FA6385" w:rsidRPr="00F465A4">
              <w:rPr>
                <w:rFonts w:ascii="Arial" w:hAnsi="Arial" w:cs="Arial"/>
                <w:sz w:val="18"/>
                <w:szCs w:val="18"/>
              </w:rPr>
              <w:t>’</w:t>
            </w:r>
            <w:r w:rsidRPr="00F465A4">
              <w:rPr>
                <w:rFonts w:ascii="Arial" w:hAnsi="Arial" w:cs="Arial"/>
                <w:sz w:val="18"/>
                <w:szCs w:val="18"/>
              </w:rPr>
              <w:t>s needs and circumstance</w:t>
            </w:r>
            <w:r w:rsidR="00F41B28">
              <w:rPr>
                <w:rFonts w:ascii="Arial" w:hAnsi="Arial" w:cs="Arial"/>
                <w:sz w:val="18"/>
                <w:szCs w:val="18"/>
              </w:rPr>
              <w:t>s</w:t>
            </w:r>
            <w:r w:rsidRPr="00F465A4">
              <w:rPr>
                <w:rFonts w:ascii="Arial" w:hAnsi="Arial" w:cs="Arial"/>
                <w:sz w:val="18"/>
                <w:szCs w:val="18"/>
              </w:rPr>
              <w:t xml:space="preserve"> </w:t>
            </w:r>
          </w:p>
        </w:tc>
        <w:tc>
          <w:tcPr>
            <w:tcW w:w="1701" w:type="dxa"/>
          </w:tcPr>
          <w:p w14:paraId="2CDDD6FF" w14:textId="3704218A"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progress to date in achieving behaviour goals</w:t>
            </w:r>
            <w:r w:rsidR="005B17EF" w:rsidRPr="00F465A4">
              <w:rPr>
                <w:rFonts w:ascii="Arial" w:hAnsi="Arial" w:cs="Arial"/>
                <w:sz w:val="18"/>
                <w:szCs w:val="18"/>
              </w:rPr>
              <w:t>–</w:t>
            </w:r>
            <w:r w:rsidRPr="00F465A4">
              <w:rPr>
                <w:rFonts w:ascii="Arial" w:hAnsi="Arial" w:cs="Arial"/>
                <w:sz w:val="18"/>
                <w:szCs w:val="18"/>
              </w:rPr>
              <w:t>but emerging engagement</w:t>
            </w:r>
          </w:p>
        </w:tc>
        <w:tc>
          <w:tcPr>
            <w:tcW w:w="1701" w:type="dxa"/>
          </w:tcPr>
          <w:p w14:paraId="558DCBED" w14:textId="258924FE"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progress to date in achieving behaviour goals</w:t>
            </w:r>
            <w:r w:rsidR="005B17EF" w:rsidRPr="00F465A4">
              <w:rPr>
                <w:rFonts w:ascii="Arial" w:hAnsi="Arial" w:cs="Arial"/>
                <w:sz w:val="18"/>
                <w:szCs w:val="18"/>
              </w:rPr>
              <w:t>–</w:t>
            </w:r>
            <w:r w:rsidRPr="00F465A4">
              <w:rPr>
                <w:rFonts w:ascii="Arial" w:hAnsi="Arial" w:cs="Arial"/>
                <w:sz w:val="18"/>
                <w:szCs w:val="18"/>
              </w:rPr>
              <w:t>but strong engagement</w:t>
            </w:r>
          </w:p>
        </w:tc>
        <w:tc>
          <w:tcPr>
            <w:tcW w:w="1417" w:type="dxa"/>
          </w:tcPr>
          <w:p w14:paraId="3BD53464"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progress to date in achieving behaviour goals</w:t>
            </w:r>
          </w:p>
        </w:tc>
        <w:tc>
          <w:tcPr>
            <w:tcW w:w="1706" w:type="dxa"/>
          </w:tcPr>
          <w:p w14:paraId="7D47AC60"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Full achievement of goals related to changing behaviours in areas relevant to client</w:t>
            </w:r>
            <w:r w:rsidR="00FA6385" w:rsidRPr="00F465A4">
              <w:rPr>
                <w:rFonts w:ascii="Arial" w:hAnsi="Arial" w:cs="Arial"/>
                <w:sz w:val="18"/>
                <w:szCs w:val="18"/>
              </w:rPr>
              <w:t>’</w:t>
            </w:r>
            <w:r w:rsidRPr="00F465A4">
              <w:rPr>
                <w:rFonts w:ascii="Arial" w:hAnsi="Arial" w:cs="Arial"/>
                <w:sz w:val="18"/>
                <w:szCs w:val="18"/>
              </w:rPr>
              <w:t>s needs and circumstance</w:t>
            </w:r>
          </w:p>
        </w:tc>
      </w:tr>
      <w:tr w:rsidR="00DA10A3" w:rsidRPr="00FA6E20" w14:paraId="1E9556D9" w14:textId="77777777" w:rsidTr="00F465A4">
        <w:trPr>
          <w:tblHeader/>
        </w:trPr>
        <w:tc>
          <w:tcPr>
            <w:tcW w:w="1696" w:type="dxa"/>
          </w:tcPr>
          <w:p w14:paraId="22105BE8" w14:textId="5BDB079F" w:rsidR="00DA10A3" w:rsidRPr="00F465A4" w:rsidRDefault="00272B4A"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Empowerment, choice and control</w:t>
            </w:r>
            <w:r w:rsidR="00DA10A3" w:rsidRPr="00F465A4">
              <w:rPr>
                <w:rFonts w:ascii="Arial" w:hAnsi="Arial" w:cs="Arial"/>
                <w:sz w:val="18"/>
                <w:szCs w:val="18"/>
              </w:rPr>
              <w:t xml:space="preserve"> to make own decisions</w:t>
            </w:r>
          </w:p>
        </w:tc>
        <w:tc>
          <w:tcPr>
            <w:tcW w:w="1560" w:type="dxa"/>
          </w:tcPr>
          <w:p w14:paraId="68A290DF" w14:textId="235B485C"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No progress in increasing confidence </w:t>
            </w:r>
            <w:r w:rsidR="00272B4A" w:rsidRPr="00F465A4">
              <w:rPr>
                <w:rFonts w:ascii="Arial" w:hAnsi="Arial" w:cs="Arial"/>
                <w:sz w:val="18"/>
                <w:szCs w:val="18"/>
              </w:rPr>
              <w:t xml:space="preserve">and exercising choice/control </w:t>
            </w:r>
            <w:r w:rsidRPr="00F465A4">
              <w:rPr>
                <w:rFonts w:ascii="Arial" w:hAnsi="Arial" w:cs="Arial"/>
                <w:sz w:val="18"/>
                <w:szCs w:val="18"/>
              </w:rPr>
              <w:t xml:space="preserve">in making decisions that impact </w:t>
            </w:r>
            <w:r w:rsidR="00FA6385" w:rsidRPr="00F465A4">
              <w:rPr>
                <w:rFonts w:ascii="Arial" w:hAnsi="Arial" w:cs="Arial"/>
                <w:sz w:val="18"/>
                <w:szCs w:val="18"/>
              </w:rPr>
              <w:t>client’s</w:t>
            </w:r>
            <w:r w:rsidRPr="00F465A4">
              <w:rPr>
                <w:rFonts w:ascii="Arial" w:hAnsi="Arial" w:cs="Arial"/>
                <w:sz w:val="18"/>
                <w:szCs w:val="18"/>
              </w:rPr>
              <w:t xml:space="preserve"> needs </w:t>
            </w:r>
          </w:p>
        </w:tc>
        <w:tc>
          <w:tcPr>
            <w:tcW w:w="1701" w:type="dxa"/>
          </w:tcPr>
          <w:p w14:paraId="3F9CA0B1" w14:textId="3F882D06"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Limited progress to date in achieving </w:t>
            </w:r>
            <w:r w:rsidR="00272B4A" w:rsidRPr="00F465A4">
              <w:rPr>
                <w:rFonts w:ascii="Arial" w:hAnsi="Arial" w:cs="Arial"/>
                <w:sz w:val="18"/>
                <w:szCs w:val="18"/>
              </w:rPr>
              <w:t>empowerment, choice and control</w:t>
            </w:r>
            <w:r w:rsidRPr="00F465A4">
              <w:rPr>
                <w:rFonts w:ascii="Arial" w:hAnsi="Arial" w:cs="Arial"/>
                <w:sz w:val="18"/>
                <w:szCs w:val="18"/>
              </w:rPr>
              <w:t xml:space="preserve"> goals</w:t>
            </w:r>
            <w:r w:rsidR="005B17EF" w:rsidRPr="00F465A4">
              <w:rPr>
                <w:rFonts w:ascii="Arial" w:hAnsi="Arial" w:cs="Arial"/>
                <w:sz w:val="18"/>
                <w:szCs w:val="18"/>
              </w:rPr>
              <w:t>–</w:t>
            </w:r>
            <w:r w:rsidRPr="00F465A4">
              <w:rPr>
                <w:rFonts w:ascii="Arial" w:hAnsi="Arial" w:cs="Arial"/>
                <w:sz w:val="18"/>
                <w:szCs w:val="18"/>
              </w:rPr>
              <w:t>but emerging engagement</w:t>
            </w:r>
          </w:p>
        </w:tc>
        <w:tc>
          <w:tcPr>
            <w:tcW w:w="1701" w:type="dxa"/>
          </w:tcPr>
          <w:p w14:paraId="76CD6C6E" w14:textId="5A515390" w:rsidR="00DA10A3" w:rsidRPr="00F465A4" w:rsidRDefault="00272B4A"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progress to date in achieving empowerment, choice and control goals–</w:t>
            </w:r>
            <w:r w:rsidR="00DA10A3" w:rsidRPr="00F465A4">
              <w:rPr>
                <w:rFonts w:ascii="Arial" w:hAnsi="Arial" w:cs="Arial"/>
                <w:sz w:val="18"/>
                <w:szCs w:val="18"/>
              </w:rPr>
              <w:t>but strong engagement</w:t>
            </w:r>
          </w:p>
        </w:tc>
        <w:tc>
          <w:tcPr>
            <w:tcW w:w="1417" w:type="dxa"/>
          </w:tcPr>
          <w:p w14:paraId="41C5B8C3" w14:textId="19413ADC"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Moderate progress to date in achieving </w:t>
            </w:r>
            <w:r w:rsidR="00272B4A" w:rsidRPr="00F465A4">
              <w:rPr>
                <w:rFonts w:ascii="Arial" w:hAnsi="Arial" w:cs="Arial"/>
                <w:sz w:val="18"/>
                <w:szCs w:val="18"/>
              </w:rPr>
              <w:t xml:space="preserve">empowerment, choice and control </w:t>
            </w:r>
            <w:r w:rsidRPr="00F465A4">
              <w:rPr>
                <w:rFonts w:ascii="Arial" w:hAnsi="Arial" w:cs="Arial"/>
                <w:sz w:val="18"/>
                <w:szCs w:val="18"/>
              </w:rPr>
              <w:t>goals</w:t>
            </w:r>
          </w:p>
        </w:tc>
        <w:tc>
          <w:tcPr>
            <w:tcW w:w="1706" w:type="dxa"/>
          </w:tcPr>
          <w:p w14:paraId="594DF3F8" w14:textId="5F014A09"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Full achievement of goals related to increasing confidence</w:t>
            </w:r>
            <w:r w:rsidR="00012652" w:rsidRPr="00F465A4">
              <w:rPr>
                <w:rFonts w:ascii="Arial" w:hAnsi="Arial" w:cs="Arial"/>
                <w:sz w:val="18"/>
                <w:szCs w:val="18"/>
              </w:rPr>
              <w:t xml:space="preserve"> and exercising choice/control</w:t>
            </w:r>
            <w:r w:rsidRPr="00F465A4">
              <w:rPr>
                <w:rFonts w:ascii="Arial" w:hAnsi="Arial" w:cs="Arial"/>
                <w:sz w:val="18"/>
                <w:szCs w:val="18"/>
              </w:rPr>
              <w:t xml:space="preserve"> in making decisions that impact </w:t>
            </w:r>
            <w:r w:rsidR="00FA6385" w:rsidRPr="00F465A4">
              <w:rPr>
                <w:rFonts w:ascii="Arial" w:hAnsi="Arial" w:cs="Arial"/>
                <w:sz w:val="18"/>
                <w:szCs w:val="18"/>
              </w:rPr>
              <w:t>client’s</w:t>
            </w:r>
            <w:r w:rsidRPr="00F465A4">
              <w:rPr>
                <w:rFonts w:ascii="Arial" w:hAnsi="Arial" w:cs="Arial"/>
                <w:sz w:val="18"/>
                <w:szCs w:val="18"/>
              </w:rPr>
              <w:t xml:space="preserve"> needs</w:t>
            </w:r>
          </w:p>
        </w:tc>
      </w:tr>
      <w:tr w:rsidR="00DA10A3" w:rsidRPr="00FA6E20" w14:paraId="4B8B7AC9" w14:textId="77777777" w:rsidTr="00F465A4">
        <w:trPr>
          <w:tblHeader/>
        </w:trPr>
        <w:tc>
          <w:tcPr>
            <w:tcW w:w="1696" w:type="dxa"/>
          </w:tcPr>
          <w:p w14:paraId="62318FEE" w14:textId="03C138EF" w:rsidR="00DA10A3" w:rsidRPr="00F465A4" w:rsidRDefault="00272B4A"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E</w:t>
            </w:r>
            <w:r w:rsidR="00DA10A3" w:rsidRPr="00F465A4">
              <w:rPr>
                <w:rFonts w:ascii="Arial" w:hAnsi="Arial" w:cs="Arial"/>
                <w:sz w:val="18"/>
                <w:szCs w:val="18"/>
              </w:rPr>
              <w:t>ngagement with relevant support services</w:t>
            </w:r>
          </w:p>
        </w:tc>
        <w:tc>
          <w:tcPr>
            <w:tcW w:w="1560" w:type="dxa"/>
          </w:tcPr>
          <w:p w14:paraId="226B9A25" w14:textId="7DD94325"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No progress in increasing engagement with support services relevant to client</w:t>
            </w:r>
            <w:r w:rsidR="00FA6385" w:rsidRPr="00F465A4">
              <w:rPr>
                <w:rFonts w:ascii="Arial" w:hAnsi="Arial" w:cs="Arial"/>
                <w:sz w:val="18"/>
                <w:szCs w:val="18"/>
              </w:rPr>
              <w:t>’</w:t>
            </w:r>
            <w:r w:rsidRPr="00F465A4">
              <w:rPr>
                <w:rFonts w:ascii="Arial" w:hAnsi="Arial" w:cs="Arial"/>
                <w:sz w:val="18"/>
                <w:szCs w:val="18"/>
              </w:rPr>
              <w:t>s needs and circumstance</w:t>
            </w:r>
            <w:r w:rsidR="00F41B28">
              <w:rPr>
                <w:rFonts w:ascii="Arial" w:hAnsi="Arial" w:cs="Arial"/>
                <w:sz w:val="18"/>
                <w:szCs w:val="18"/>
              </w:rPr>
              <w:t>s</w:t>
            </w:r>
          </w:p>
        </w:tc>
        <w:tc>
          <w:tcPr>
            <w:tcW w:w="1701" w:type="dxa"/>
          </w:tcPr>
          <w:p w14:paraId="15053A83" w14:textId="253EA18A"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progress to date in achieving engagement goals</w:t>
            </w:r>
            <w:r w:rsidR="005B17EF" w:rsidRPr="00F465A4">
              <w:rPr>
                <w:rFonts w:ascii="Arial" w:hAnsi="Arial" w:cs="Arial"/>
                <w:sz w:val="18"/>
                <w:szCs w:val="18"/>
              </w:rPr>
              <w:t>–</w:t>
            </w:r>
            <w:r w:rsidRPr="00F465A4">
              <w:rPr>
                <w:rFonts w:ascii="Arial" w:hAnsi="Arial" w:cs="Arial"/>
                <w:sz w:val="18"/>
                <w:szCs w:val="18"/>
              </w:rPr>
              <w:t>but emerging engagement</w:t>
            </w:r>
          </w:p>
        </w:tc>
        <w:tc>
          <w:tcPr>
            <w:tcW w:w="1701" w:type="dxa"/>
          </w:tcPr>
          <w:p w14:paraId="04A2687E" w14:textId="1D29AC9B"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progress to date in achieving engagement goals</w:t>
            </w:r>
            <w:r w:rsidR="005B17EF" w:rsidRPr="00F465A4">
              <w:rPr>
                <w:rFonts w:ascii="Arial" w:hAnsi="Arial" w:cs="Arial"/>
                <w:sz w:val="18"/>
                <w:szCs w:val="18"/>
              </w:rPr>
              <w:t>–</w:t>
            </w:r>
            <w:r w:rsidRPr="00F465A4">
              <w:rPr>
                <w:rFonts w:ascii="Arial" w:hAnsi="Arial" w:cs="Arial"/>
                <w:sz w:val="18"/>
                <w:szCs w:val="18"/>
              </w:rPr>
              <w:t>but strong engagement</w:t>
            </w:r>
          </w:p>
        </w:tc>
        <w:tc>
          <w:tcPr>
            <w:tcW w:w="1417" w:type="dxa"/>
          </w:tcPr>
          <w:p w14:paraId="658F6663" w14:textId="710D4D98" w:rsidR="00DA10A3" w:rsidRPr="00F465A4" w:rsidRDefault="00DA10A3" w:rsidP="00E07376">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Moderate progress to date in </w:t>
            </w:r>
            <w:r w:rsidR="00E07376" w:rsidRPr="00F465A4">
              <w:rPr>
                <w:rFonts w:ascii="Arial" w:hAnsi="Arial" w:cs="Arial"/>
                <w:sz w:val="18"/>
                <w:szCs w:val="18"/>
              </w:rPr>
              <w:t xml:space="preserve">achieving </w:t>
            </w:r>
            <w:r w:rsidRPr="00F465A4">
              <w:rPr>
                <w:rFonts w:ascii="Arial" w:hAnsi="Arial" w:cs="Arial"/>
                <w:sz w:val="18"/>
                <w:szCs w:val="18"/>
              </w:rPr>
              <w:t>engagement goals</w:t>
            </w:r>
          </w:p>
        </w:tc>
        <w:tc>
          <w:tcPr>
            <w:tcW w:w="1706" w:type="dxa"/>
          </w:tcPr>
          <w:p w14:paraId="4957E225" w14:textId="4E91489D"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Full achievement of goals related to increasing engagement with support services relevant to client</w:t>
            </w:r>
            <w:r w:rsidR="00FA6385" w:rsidRPr="00F465A4">
              <w:rPr>
                <w:rFonts w:ascii="Arial" w:hAnsi="Arial" w:cs="Arial"/>
                <w:sz w:val="18"/>
                <w:szCs w:val="18"/>
              </w:rPr>
              <w:t>’</w:t>
            </w:r>
            <w:r w:rsidRPr="00F465A4">
              <w:rPr>
                <w:rFonts w:ascii="Arial" w:hAnsi="Arial" w:cs="Arial"/>
                <w:sz w:val="18"/>
                <w:szCs w:val="18"/>
              </w:rPr>
              <w:t>s needs and circumstance</w:t>
            </w:r>
            <w:r w:rsidR="00F41B28">
              <w:rPr>
                <w:rFonts w:ascii="Arial" w:hAnsi="Arial" w:cs="Arial"/>
                <w:sz w:val="18"/>
                <w:szCs w:val="18"/>
              </w:rPr>
              <w:t>s</w:t>
            </w:r>
          </w:p>
        </w:tc>
      </w:tr>
      <w:tr w:rsidR="00DA10A3" w:rsidRPr="00FA6E20" w14:paraId="2CFC4EED" w14:textId="77777777" w:rsidTr="00F465A4">
        <w:trPr>
          <w:tblHeader/>
        </w:trPr>
        <w:tc>
          <w:tcPr>
            <w:tcW w:w="1696" w:type="dxa"/>
          </w:tcPr>
          <w:p w14:paraId="40F24697"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Changed impact of immediate crisis</w:t>
            </w:r>
          </w:p>
        </w:tc>
        <w:tc>
          <w:tcPr>
            <w:tcW w:w="1560" w:type="dxa"/>
          </w:tcPr>
          <w:p w14:paraId="298AD2F8"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No progress in reducing the negative impact of the immediate crisis </w:t>
            </w:r>
          </w:p>
        </w:tc>
        <w:tc>
          <w:tcPr>
            <w:tcW w:w="1701" w:type="dxa"/>
          </w:tcPr>
          <w:p w14:paraId="4DCC2BD7" w14:textId="74720FB6"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progress to date in achieving goals to reduce the negative impact</w:t>
            </w:r>
            <w:r w:rsidR="005B17EF" w:rsidRPr="00F465A4">
              <w:rPr>
                <w:rFonts w:ascii="Arial" w:hAnsi="Arial" w:cs="Arial"/>
                <w:sz w:val="18"/>
                <w:szCs w:val="18"/>
              </w:rPr>
              <w:t>–</w:t>
            </w:r>
            <w:r w:rsidRPr="00F465A4">
              <w:rPr>
                <w:rFonts w:ascii="Arial" w:hAnsi="Arial" w:cs="Arial"/>
                <w:sz w:val="18"/>
                <w:szCs w:val="18"/>
              </w:rPr>
              <w:t>but emerging engagement</w:t>
            </w:r>
          </w:p>
        </w:tc>
        <w:tc>
          <w:tcPr>
            <w:tcW w:w="1701" w:type="dxa"/>
          </w:tcPr>
          <w:p w14:paraId="2CBAB657" w14:textId="4BA4B2A0"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progress to date in achieving goals to reduce the negative impact</w:t>
            </w:r>
            <w:r w:rsidR="005B17EF" w:rsidRPr="00F465A4">
              <w:rPr>
                <w:rFonts w:ascii="Arial" w:hAnsi="Arial" w:cs="Arial"/>
                <w:sz w:val="18"/>
                <w:szCs w:val="18"/>
              </w:rPr>
              <w:t>–</w:t>
            </w:r>
            <w:r w:rsidRPr="00F465A4">
              <w:rPr>
                <w:rFonts w:ascii="Arial" w:hAnsi="Arial" w:cs="Arial"/>
                <w:sz w:val="18"/>
                <w:szCs w:val="18"/>
              </w:rPr>
              <w:t>but strong engagement</w:t>
            </w:r>
          </w:p>
        </w:tc>
        <w:tc>
          <w:tcPr>
            <w:tcW w:w="1417" w:type="dxa"/>
          </w:tcPr>
          <w:p w14:paraId="11F1FC47"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Moderate progress to date in achieving goals to reduce the negative impact </w:t>
            </w:r>
          </w:p>
        </w:tc>
        <w:tc>
          <w:tcPr>
            <w:tcW w:w="1706" w:type="dxa"/>
          </w:tcPr>
          <w:p w14:paraId="0B67ED03" w14:textId="77777777"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Full achievement of goals related to reducing the negative impact of the immediate crisis</w:t>
            </w:r>
          </w:p>
        </w:tc>
      </w:tr>
    </w:tbl>
    <w:p w14:paraId="68F4E4EA" w14:textId="1E768128" w:rsidR="002B2AAD" w:rsidRPr="00F465A4" w:rsidRDefault="002B2AAD">
      <w:pPr>
        <w:pStyle w:val="Heading2"/>
        <w:numPr>
          <w:ilvl w:val="0"/>
          <w:numId w:val="0"/>
        </w:numPr>
      </w:pPr>
      <w:r w:rsidRPr="00C24E45">
        <w:br w:type="page"/>
      </w:r>
    </w:p>
    <w:p w14:paraId="1D62FB00" w14:textId="1D59C703" w:rsidR="00DA10A3" w:rsidRPr="00FA6E20" w:rsidRDefault="002B2AAD">
      <w:pPr>
        <w:pStyle w:val="Heading2"/>
      </w:pPr>
      <w:bookmarkStart w:id="455" w:name="_Toc18406349"/>
      <w:bookmarkStart w:id="456" w:name="_Toc20316574"/>
      <w:r w:rsidRPr="002A2BF9">
        <w:lastRenderedPageBreak/>
        <w:t>SCO</w:t>
      </w:r>
      <w:r w:rsidR="00DA10A3" w:rsidRPr="00713CA3">
        <w:t>RE component: Client satisfaction</w:t>
      </w:r>
      <w:bookmarkEnd w:id="455"/>
      <w:bookmarkEnd w:id="456"/>
      <w:r w:rsidR="00DA10A3" w:rsidRPr="00FA6E20">
        <w:t xml:space="preserve"> </w:t>
      </w:r>
    </w:p>
    <w:p w14:paraId="794401CB" w14:textId="77777777" w:rsidR="00DA10A3" w:rsidRPr="00F465A4" w:rsidRDefault="00D74313" w:rsidP="00F465A4">
      <w:pPr>
        <w:pStyle w:val="ListNumber"/>
        <w:numPr>
          <w:ilvl w:val="0"/>
          <w:numId w:val="0"/>
        </w:numPr>
        <w:spacing w:before="120" w:after="120" w:line="276" w:lineRule="auto"/>
        <w:rPr>
          <w:rFonts w:ascii="Arial" w:hAnsi="Arial" w:cs="Arial"/>
          <w:sz w:val="20"/>
          <w:szCs w:val="20"/>
        </w:rPr>
      </w:pPr>
      <w:r w:rsidRPr="00F465A4">
        <w:rPr>
          <w:rFonts w:ascii="Arial" w:hAnsi="Arial" w:cs="Arial"/>
          <w:sz w:val="20"/>
          <w:szCs w:val="20"/>
        </w:rPr>
        <w:t>Organisations</w:t>
      </w:r>
      <w:r w:rsidR="00DA10A3" w:rsidRPr="00F465A4">
        <w:rPr>
          <w:rFonts w:ascii="Arial" w:hAnsi="Arial" w:cs="Arial"/>
          <w:sz w:val="20"/>
          <w:szCs w:val="20"/>
        </w:rPr>
        <w:t xml:space="preserve"> currently use a variety of tools and methods for collecting feedback from clients about their satisfaction with the contribution of the service to meeting their needs. </w:t>
      </w:r>
    </w:p>
    <w:p w14:paraId="4105BDEF" w14:textId="77777777" w:rsidR="00DA10A3" w:rsidRPr="00F465A4" w:rsidRDefault="00DA10A3" w:rsidP="00F465A4">
      <w:pPr>
        <w:pStyle w:val="ListNumber"/>
        <w:numPr>
          <w:ilvl w:val="0"/>
          <w:numId w:val="0"/>
        </w:numPr>
        <w:spacing w:before="120" w:after="120" w:line="276" w:lineRule="auto"/>
        <w:rPr>
          <w:rFonts w:ascii="Arial" w:hAnsi="Arial" w:cs="Arial"/>
          <w:sz w:val="20"/>
          <w:szCs w:val="20"/>
        </w:rPr>
      </w:pPr>
      <w:r w:rsidRPr="00F465A4">
        <w:rPr>
          <w:rFonts w:ascii="Arial" w:hAnsi="Arial" w:cs="Arial"/>
          <w:sz w:val="20"/>
          <w:szCs w:val="20"/>
        </w:rPr>
        <w:t>The SCORE approach provides a standard scale for reporting client satisfaction against three domains that relate to the contribution of the service to meeting their needs. Client satisfaction SCOREs are typically recorded towards or at the end of a case.</w:t>
      </w:r>
    </w:p>
    <w:p w14:paraId="145456F7" w14:textId="7F419B9D" w:rsidR="00DA10A3" w:rsidRPr="00F465A4" w:rsidRDefault="003309DA" w:rsidP="00F465A4">
      <w:pPr>
        <w:pStyle w:val="TableHeading"/>
        <w:numPr>
          <w:ilvl w:val="0"/>
          <w:numId w:val="0"/>
        </w:numPr>
        <w:ind w:left="1304" w:hanging="1304"/>
        <w:rPr>
          <w:rFonts w:ascii="Arial" w:hAnsi="Arial" w:cs="Arial"/>
        </w:rPr>
      </w:pPr>
      <w:r>
        <w:rPr>
          <w:rFonts w:ascii="Arial" w:hAnsi="Arial" w:cs="Arial"/>
        </w:rPr>
        <w:t>Table 7</w:t>
      </w:r>
      <w:r w:rsidR="00713CA3">
        <w:rPr>
          <w:rFonts w:ascii="Arial" w:hAnsi="Arial" w:cs="Arial"/>
        </w:rPr>
        <w:t>.</w:t>
      </w:r>
      <w:r>
        <w:rPr>
          <w:rFonts w:ascii="Arial" w:hAnsi="Arial" w:cs="Arial"/>
        </w:rPr>
        <w:t xml:space="preserve"> S</w:t>
      </w:r>
      <w:r w:rsidR="00F404A4" w:rsidRPr="004444A7">
        <w:rPr>
          <w:rFonts w:ascii="Arial" w:hAnsi="Arial" w:cs="Arial"/>
        </w:rPr>
        <w:t xml:space="preserve">atisfaction </w:t>
      </w:r>
      <w:r w:rsidR="00F404A4" w:rsidRPr="003B7C77">
        <w:rPr>
          <w:rFonts w:ascii="Arial" w:hAnsi="Arial" w:cs="Arial"/>
        </w:rPr>
        <w:t>SCORE</w:t>
      </w:r>
      <w:r w:rsidR="00F404A4" w:rsidRPr="0025501D">
        <w:rPr>
          <w:rFonts w:ascii="Arial" w:hAnsi="Arial" w:cs="Arial"/>
        </w:rPr>
        <w:t xml:space="preserve"> </w:t>
      </w:r>
      <w:r w:rsidR="00F404A4">
        <w:rPr>
          <w:rFonts w:ascii="Arial" w:hAnsi="Arial" w:cs="Arial"/>
        </w:rPr>
        <w:t>domain</w:t>
      </w:r>
    </w:p>
    <w:tbl>
      <w:tblPr>
        <w:tblStyle w:val="TableGridLight"/>
        <w:tblW w:w="9356" w:type="dxa"/>
        <w:tblLayout w:type="fixed"/>
        <w:tblLook w:val="04A0" w:firstRow="1" w:lastRow="0" w:firstColumn="1" w:lastColumn="0" w:noHBand="0" w:noVBand="1"/>
        <w:tblCaption w:val="Table 7 - Client satisfaction SCORE"/>
        <w:tblDescription w:val="Table 7 - Client outcomes - satisfaction SCORE domain rating scale."/>
      </w:tblPr>
      <w:tblGrid>
        <w:gridCol w:w="1838"/>
        <w:gridCol w:w="1418"/>
        <w:gridCol w:w="1559"/>
        <w:gridCol w:w="1417"/>
        <w:gridCol w:w="1560"/>
        <w:gridCol w:w="1564"/>
      </w:tblGrid>
      <w:tr w:rsidR="00DA10A3" w:rsidRPr="00FA6E20" w14:paraId="7CD29151" w14:textId="77777777" w:rsidTr="00F465A4">
        <w:trPr>
          <w:tblHeader/>
        </w:trPr>
        <w:tc>
          <w:tcPr>
            <w:tcW w:w="1838" w:type="dxa"/>
            <w:shd w:val="clear" w:color="auto" w:fill="15697D"/>
          </w:tcPr>
          <w:p w14:paraId="0298ECBE" w14:textId="157AF805"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SCORE satisfaction domain</w:t>
            </w:r>
          </w:p>
        </w:tc>
        <w:tc>
          <w:tcPr>
            <w:tcW w:w="1418" w:type="dxa"/>
            <w:shd w:val="clear" w:color="auto" w:fill="15697D"/>
          </w:tcPr>
          <w:p w14:paraId="3FBEF28A"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1:</w:t>
            </w:r>
          </w:p>
          <w:p w14:paraId="1B6B76D9"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Disagree</w:t>
            </w:r>
          </w:p>
        </w:tc>
        <w:tc>
          <w:tcPr>
            <w:tcW w:w="1559" w:type="dxa"/>
            <w:shd w:val="clear" w:color="auto" w:fill="15697D"/>
          </w:tcPr>
          <w:p w14:paraId="04BB1DBB"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2:</w:t>
            </w:r>
          </w:p>
          <w:p w14:paraId="19703992"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Tend to disagree</w:t>
            </w:r>
          </w:p>
        </w:tc>
        <w:tc>
          <w:tcPr>
            <w:tcW w:w="1417" w:type="dxa"/>
            <w:shd w:val="clear" w:color="auto" w:fill="15697D"/>
          </w:tcPr>
          <w:p w14:paraId="015D5715"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3:</w:t>
            </w:r>
          </w:p>
          <w:p w14:paraId="74E26737"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Neither agree or disagree</w:t>
            </w:r>
          </w:p>
        </w:tc>
        <w:tc>
          <w:tcPr>
            <w:tcW w:w="1560" w:type="dxa"/>
            <w:shd w:val="clear" w:color="auto" w:fill="15697D"/>
          </w:tcPr>
          <w:p w14:paraId="2C9E97BA"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4:</w:t>
            </w:r>
          </w:p>
          <w:p w14:paraId="5B2F8B6B"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Tend to agree</w:t>
            </w:r>
          </w:p>
        </w:tc>
        <w:tc>
          <w:tcPr>
            <w:tcW w:w="1564" w:type="dxa"/>
            <w:shd w:val="clear" w:color="auto" w:fill="15697D"/>
          </w:tcPr>
          <w:p w14:paraId="4A046156"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5:</w:t>
            </w:r>
          </w:p>
          <w:p w14:paraId="2516F570"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Agree</w:t>
            </w:r>
          </w:p>
        </w:tc>
      </w:tr>
      <w:tr w:rsidR="002A4095" w:rsidRPr="00FA6E20" w14:paraId="02B35F14" w14:textId="77777777" w:rsidTr="00F465A4">
        <w:trPr>
          <w:tblHeader/>
        </w:trPr>
        <w:tc>
          <w:tcPr>
            <w:tcW w:w="1838" w:type="dxa"/>
          </w:tcPr>
          <w:p w14:paraId="351DC324" w14:textId="77777777"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The service listened to me and understood my issues</w:t>
            </w:r>
          </w:p>
        </w:tc>
        <w:tc>
          <w:tcPr>
            <w:tcW w:w="1418" w:type="dxa"/>
          </w:tcPr>
          <w:p w14:paraId="51D41983" w14:textId="17727083"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Disagrees that the service listened to me and understood my issue</w:t>
            </w:r>
            <w:r w:rsidR="00F41B28">
              <w:rPr>
                <w:rFonts w:ascii="Arial" w:hAnsi="Arial" w:cs="Arial"/>
                <w:sz w:val="18"/>
                <w:szCs w:val="18"/>
              </w:rPr>
              <w:t>/</w:t>
            </w:r>
            <w:r w:rsidRPr="00F465A4">
              <w:rPr>
                <w:rFonts w:ascii="Arial" w:hAnsi="Arial" w:cs="Arial"/>
                <w:sz w:val="18"/>
                <w:szCs w:val="18"/>
              </w:rPr>
              <w:t>s</w:t>
            </w:r>
          </w:p>
        </w:tc>
        <w:tc>
          <w:tcPr>
            <w:tcW w:w="1559" w:type="dxa"/>
          </w:tcPr>
          <w:p w14:paraId="50E3A3D6" w14:textId="2666AFF0"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Tend to disagree that the service listened to me and understood my issue</w:t>
            </w:r>
            <w:r w:rsidR="00F41B28">
              <w:rPr>
                <w:rFonts w:ascii="Arial" w:hAnsi="Arial" w:cs="Arial"/>
                <w:sz w:val="18"/>
                <w:szCs w:val="18"/>
              </w:rPr>
              <w:t>/</w:t>
            </w:r>
            <w:r w:rsidRPr="00F465A4">
              <w:rPr>
                <w:rFonts w:ascii="Arial" w:hAnsi="Arial" w:cs="Arial"/>
                <w:sz w:val="18"/>
                <w:szCs w:val="18"/>
              </w:rPr>
              <w:t>s</w:t>
            </w:r>
          </w:p>
        </w:tc>
        <w:tc>
          <w:tcPr>
            <w:tcW w:w="1417" w:type="dxa"/>
          </w:tcPr>
          <w:p w14:paraId="48111C23" w14:textId="0B582A74"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Neither agrees nor disagrees that the service listened to me and understood my issue</w:t>
            </w:r>
            <w:r w:rsidR="00F41B28">
              <w:rPr>
                <w:rFonts w:ascii="Arial" w:hAnsi="Arial" w:cs="Arial"/>
                <w:sz w:val="18"/>
                <w:szCs w:val="18"/>
              </w:rPr>
              <w:t>/</w:t>
            </w:r>
            <w:r w:rsidRPr="00F465A4">
              <w:rPr>
                <w:rFonts w:ascii="Arial" w:hAnsi="Arial" w:cs="Arial"/>
                <w:sz w:val="18"/>
                <w:szCs w:val="18"/>
              </w:rPr>
              <w:t>s</w:t>
            </w:r>
          </w:p>
        </w:tc>
        <w:tc>
          <w:tcPr>
            <w:tcW w:w="1560" w:type="dxa"/>
          </w:tcPr>
          <w:p w14:paraId="53714AEC" w14:textId="4C785D6F"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Tend to agree that the service listened to me and understood my issue</w:t>
            </w:r>
            <w:r w:rsidR="00F41B28">
              <w:rPr>
                <w:rFonts w:ascii="Arial" w:hAnsi="Arial" w:cs="Arial"/>
                <w:sz w:val="18"/>
                <w:szCs w:val="18"/>
              </w:rPr>
              <w:t>/</w:t>
            </w:r>
            <w:r w:rsidRPr="00F465A4">
              <w:rPr>
                <w:rFonts w:ascii="Arial" w:hAnsi="Arial" w:cs="Arial"/>
                <w:sz w:val="18"/>
                <w:szCs w:val="18"/>
              </w:rPr>
              <w:t>s</w:t>
            </w:r>
          </w:p>
        </w:tc>
        <w:tc>
          <w:tcPr>
            <w:tcW w:w="1564" w:type="dxa"/>
          </w:tcPr>
          <w:p w14:paraId="3C542244" w14:textId="39FBC231"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Agrees that the service listened to me and understood my issue</w:t>
            </w:r>
            <w:r w:rsidR="00F41B28">
              <w:rPr>
                <w:rFonts w:ascii="Arial" w:hAnsi="Arial" w:cs="Arial"/>
                <w:sz w:val="18"/>
                <w:szCs w:val="18"/>
              </w:rPr>
              <w:t>/</w:t>
            </w:r>
            <w:r w:rsidRPr="00F465A4">
              <w:rPr>
                <w:rFonts w:ascii="Arial" w:hAnsi="Arial" w:cs="Arial"/>
                <w:sz w:val="18"/>
                <w:szCs w:val="18"/>
              </w:rPr>
              <w:t>s</w:t>
            </w:r>
          </w:p>
        </w:tc>
      </w:tr>
      <w:tr w:rsidR="002A4095" w:rsidRPr="00FA6E20" w14:paraId="70DEBE0E" w14:textId="77777777" w:rsidTr="00F465A4">
        <w:trPr>
          <w:tblHeader/>
        </w:trPr>
        <w:tc>
          <w:tcPr>
            <w:tcW w:w="1838" w:type="dxa"/>
          </w:tcPr>
          <w:p w14:paraId="3653239C" w14:textId="77777777" w:rsidR="002A4095" w:rsidRPr="00F465A4" w:rsidRDefault="002A4095" w:rsidP="00F465A4">
            <w:pPr>
              <w:pStyle w:val="Table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I am satisfied with the services I have received </w:t>
            </w:r>
          </w:p>
        </w:tc>
        <w:tc>
          <w:tcPr>
            <w:tcW w:w="1418" w:type="dxa"/>
          </w:tcPr>
          <w:p w14:paraId="2E89EAFF" w14:textId="69E1C3CB"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I am not satisfied with the services I have received</w:t>
            </w:r>
          </w:p>
        </w:tc>
        <w:tc>
          <w:tcPr>
            <w:tcW w:w="1559" w:type="dxa"/>
          </w:tcPr>
          <w:p w14:paraId="7C090283" w14:textId="40A53D99"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Tend to disagree that I was satisfied with the services I have received</w:t>
            </w:r>
          </w:p>
        </w:tc>
        <w:tc>
          <w:tcPr>
            <w:tcW w:w="1417" w:type="dxa"/>
          </w:tcPr>
          <w:p w14:paraId="00B25F8B" w14:textId="7A2371A0"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Neither agrees nor disagrees that the services listened to me and understood my issue</w:t>
            </w:r>
            <w:r w:rsidR="00F41B28">
              <w:rPr>
                <w:rFonts w:ascii="Arial" w:hAnsi="Arial" w:cs="Arial"/>
                <w:sz w:val="18"/>
                <w:szCs w:val="18"/>
              </w:rPr>
              <w:t>/</w:t>
            </w:r>
            <w:r w:rsidRPr="00F465A4">
              <w:rPr>
                <w:rFonts w:ascii="Arial" w:hAnsi="Arial" w:cs="Arial"/>
                <w:sz w:val="18"/>
                <w:szCs w:val="18"/>
              </w:rPr>
              <w:t>s</w:t>
            </w:r>
          </w:p>
        </w:tc>
        <w:tc>
          <w:tcPr>
            <w:tcW w:w="1560" w:type="dxa"/>
          </w:tcPr>
          <w:p w14:paraId="56080607" w14:textId="1E38DAFE" w:rsidR="002A4095" w:rsidRPr="00F465A4" w:rsidRDefault="002A4095" w:rsidP="00867629">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Tend to agree that I was satisfied with the services I have received</w:t>
            </w:r>
          </w:p>
        </w:tc>
        <w:tc>
          <w:tcPr>
            <w:tcW w:w="1564" w:type="dxa"/>
          </w:tcPr>
          <w:p w14:paraId="0CDC0CAB" w14:textId="5D652370"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I am satisfied with the services I have received</w:t>
            </w:r>
          </w:p>
        </w:tc>
      </w:tr>
      <w:tr w:rsidR="002A4095" w:rsidRPr="00FA6E20" w14:paraId="07B50D6E" w14:textId="77777777" w:rsidTr="00F465A4">
        <w:trPr>
          <w:tblHeader/>
        </w:trPr>
        <w:tc>
          <w:tcPr>
            <w:tcW w:w="1838" w:type="dxa"/>
          </w:tcPr>
          <w:p w14:paraId="2C2E194C" w14:textId="77777777"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I am better able to deal with issues that I sought help with</w:t>
            </w:r>
          </w:p>
        </w:tc>
        <w:tc>
          <w:tcPr>
            <w:tcW w:w="1418" w:type="dxa"/>
          </w:tcPr>
          <w:p w14:paraId="7F8D35F9" w14:textId="3D935D88"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Disagrees that </w:t>
            </w:r>
            <w:r w:rsidR="00C76BA2" w:rsidRPr="00F465A4">
              <w:rPr>
                <w:rFonts w:ascii="Arial" w:hAnsi="Arial" w:cs="Arial"/>
                <w:sz w:val="18"/>
                <w:szCs w:val="18"/>
              </w:rPr>
              <w:t>I am better able to deal with my issue</w:t>
            </w:r>
            <w:r w:rsidR="00F41B28">
              <w:rPr>
                <w:rFonts w:ascii="Arial" w:hAnsi="Arial" w:cs="Arial"/>
                <w:sz w:val="18"/>
                <w:szCs w:val="18"/>
              </w:rPr>
              <w:t>/</w:t>
            </w:r>
            <w:r w:rsidR="00C76BA2" w:rsidRPr="00F465A4">
              <w:rPr>
                <w:rFonts w:ascii="Arial" w:hAnsi="Arial" w:cs="Arial"/>
                <w:sz w:val="18"/>
                <w:szCs w:val="18"/>
              </w:rPr>
              <w:t>s</w:t>
            </w:r>
          </w:p>
        </w:tc>
        <w:tc>
          <w:tcPr>
            <w:tcW w:w="1559" w:type="dxa"/>
          </w:tcPr>
          <w:p w14:paraId="675C8897" w14:textId="063615E6"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Tend to disagree that </w:t>
            </w:r>
            <w:r w:rsidR="00C76BA2" w:rsidRPr="00F465A4">
              <w:rPr>
                <w:rFonts w:ascii="Arial" w:hAnsi="Arial" w:cs="Arial"/>
                <w:sz w:val="18"/>
                <w:szCs w:val="18"/>
              </w:rPr>
              <w:t>I am better able to deal with my issue</w:t>
            </w:r>
            <w:r w:rsidR="00F41B28">
              <w:rPr>
                <w:rFonts w:ascii="Arial" w:hAnsi="Arial" w:cs="Arial"/>
                <w:sz w:val="18"/>
                <w:szCs w:val="18"/>
              </w:rPr>
              <w:t>/</w:t>
            </w:r>
            <w:r w:rsidR="00C76BA2" w:rsidRPr="00F465A4">
              <w:rPr>
                <w:rFonts w:ascii="Arial" w:hAnsi="Arial" w:cs="Arial"/>
                <w:sz w:val="18"/>
                <w:szCs w:val="18"/>
              </w:rPr>
              <w:t>s</w:t>
            </w:r>
          </w:p>
        </w:tc>
        <w:tc>
          <w:tcPr>
            <w:tcW w:w="1417" w:type="dxa"/>
          </w:tcPr>
          <w:p w14:paraId="63F101DD" w14:textId="088339F2"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Neither agrees nor disagrees that </w:t>
            </w:r>
            <w:r w:rsidR="00C76BA2" w:rsidRPr="00F465A4">
              <w:rPr>
                <w:rFonts w:ascii="Arial" w:hAnsi="Arial" w:cs="Arial"/>
                <w:sz w:val="18"/>
                <w:szCs w:val="18"/>
              </w:rPr>
              <w:t>I am better able to deal with my issue</w:t>
            </w:r>
            <w:r w:rsidR="00F41B28">
              <w:rPr>
                <w:rFonts w:ascii="Arial" w:hAnsi="Arial" w:cs="Arial"/>
                <w:sz w:val="18"/>
                <w:szCs w:val="18"/>
              </w:rPr>
              <w:t>/</w:t>
            </w:r>
            <w:r w:rsidR="00C76BA2" w:rsidRPr="00F465A4">
              <w:rPr>
                <w:rFonts w:ascii="Arial" w:hAnsi="Arial" w:cs="Arial"/>
                <w:sz w:val="18"/>
                <w:szCs w:val="18"/>
              </w:rPr>
              <w:t>s</w:t>
            </w:r>
          </w:p>
        </w:tc>
        <w:tc>
          <w:tcPr>
            <w:tcW w:w="1560" w:type="dxa"/>
          </w:tcPr>
          <w:p w14:paraId="2FE1628A" w14:textId="63F2C0F0" w:rsidR="002A4095" w:rsidRPr="00F465A4" w:rsidRDefault="002A4095" w:rsidP="00867629">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Tend to agree that </w:t>
            </w:r>
            <w:r w:rsidR="00C76BA2" w:rsidRPr="00F465A4">
              <w:rPr>
                <w:rFonts w:ascii="Arial" w:hAnsi="Arial" w:cs="Arial"/>
                <w:sz w:val="18"/>
                <w:szCs w:val="18"/>
              </w:rPr>
              <w:t>I am better able to deal with my issue</w:t>
            </w:r>
            <w:r w:rsidR="00F41B28">
              <w:rPr>
                <w:rFonts w:ascii="Arial" w:hAnsi="Arial" w:cs="Arial"/>
                <w:sz w:val="18"/>
                <w:szCs w:val="18"/>
              </w:rPr>
              <w:t>/</w:t>
            </w:r>
            <w:r w:rsidR="00C76BA2" w:rsidRPr="00F465A4">
              <w:rPr>
                <w:rFonts w:ascii="Arial" w:hAnsi="Arial" w:cs="Arial"/>
                <w:sz w:val="18"/>
                <w:szCs w:val="18"/>
              </w:rPr>
              <w:t>s</w:t>
            </w:r>
          </w:p>
        </w:tc>
        <w:tc>
          <w:tcPr>
            <w:tcW w:w="1564" w:type="dxa"/>
          </w:tcPr>
          <w:p w14:paraId="748E0725" w14:textId="57292B0A" w:rsidR="002A4095" w:rsidRPr="00F465A4" w:rsidRDefault="002A409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Agrees that </w:t>
            </w:r>
            <w:r w:rsidR="00C76BA2" w:rsidRPr="00F465A4">
              <w:rPr>
                <w:rFonts w:ascii="Arial" w:hAnsi="Arial" w:cs="Arial"/>
                <w:sz w:val="18"/>
                <w:szCs w:val="18"/>
              </w:rPr>
              <w:t>I am better able to deal with my issue</w:t>
            </w:r>
            <w:r w:rsidR="00F41B28">
              <w:rPr>
                <w:rFonts w:ascii="Arial" w:hAnsi="Arial" w:cs="Arial"/>
                <w:sz w:val="18"/>
                <w:szCs w:val="18"/>
              </w:rPr>
              <w:t>/</w:t>
            </w:r>
            <w:r w:rsidR="00C76BA2" w:rsidRPr="00F465A4">
              <w:rPr>
                <w:rFonts w:ascii="Arial" w:hAnsi="Arial" w:cs="Arial"/>
                <w:sz w:val="18"/>
                <w:szCs w:val="18"/>
              </w:rPr>
              <w:t>s</w:t>
            </w:r>
          </w:p>
        </w:tc>
      </w:tr>
    </w:tbl>
    <w:p w14:paraId="2CC44A13" w14:textId="2AC6CDCE" w:rsidR="002B2AAD" w:rsidRPr="00F465A4" w:rsidRDefault="002B2AAD" w:rsidP="00F465A4">
      <w:pPr>
        <w:pStyle w:val="ListBullet"/>
        <w:numPr>
          <w:ilvl w:val="0"/>
          <w:numId w:val="0"/>
        </w:numPr>
        <w:spacing w:before="120" w:after="120" w:line="276" w:lineRule="auto"/>
        <w:rPr>
          <w:rFonts w:ascii="Arial" w:hAnsi="Arial" w:cs="Arial"/>
          <w:sz w:val="18"/>
        </w:rPr>
      </w:pPr>
    </w:p>
    <w:p w14:paraId="370144E0" w14:textId="0873FAE4" w:rsidR="00DA10A3" w:rsidRPr="00FA6E20" w:rsidRDefault="002B2AAD">
      <w:pPr>
        <w:pStyle w:val="Heading2"/>
      </w:pPr>
      <w:bookmarkStart w:id="457" w:name="_Toc18406350"/>
      <w:bookmarkStart w:id="458" w:name="_Toc20316575"/>
      <w:r w:rsidRPr="002A2BF9">
        <w:t>SCOR</w:t>
      </w:r>
      <w:r>
        <w:t>E</w:t>
      </w:r>
      <w:r w:rsidR="00DA10A3" w:rsidRPr="00713CA3">
        <w:t xml:space="preserve"> for group and community activities</w:t>
      </w:r>
      <w:bookmarkEnd w:id="457"/>
      <w:bookmarkEnd w:id="458"/>
    </w:p>
    <w:p w14:paraId="46BC0BE2" w14:textId="40B5A65A"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In addition to working with individual clients and families, many </w:t>
      </w:r>
      <w:r w:rsidR="00D74313" w:rsidRPr="00F465A4">
        <w:rPr>
          <w:rFonts w:ascii="Arial" w:hAnsi="Arial" w:cs="Arial"/>
          <w:sz w:val="20"/>
          <w:szCs w:val="20"/>
        </w:rPr>
        <w:t>organisations</w:t>
      </w:r>
      <w:r w:rsidRPr="00F465A4">
        <w:rPr>
          <w:rFonts w:ascii="Arial" w:hAnsi="Arial" w:cs="Arial"/>
          <w:sz w:val="20"/>
          <w:szCs w:val="20"/>
        </w:rPr>
        <w:t xml:space="preserve"> also work with groups of people and organisations within communities to strengthen community capacity and resilience. While it is often impractical to collect detailed information about the individual clients participating in these activities or to report individual client outcomes, information about group and community outcomes is an important part of ‘telling the story’ about what the </w:t>
      </w:r>
      <w:r w:rsidR="00886255" w:rsidRPr="00F465A4">
        <w:rPr>
          <w:rFonts w:ascii="Arial" w:hAnsi="Arial" w:cs="Arial"/>
          <w:sz w:val="20"/>
          <w:szCs w:val="20"/>
        </w:rPr>
        <w:t>organisation</w:t>
      </w:r>
      <w:r w:rsidRPr="00F465A4">
        <w:rPr>
          <w:rFonts w:ascii="Arial" w:hAnsi="Arial" w:cs="Arial"/>
          <w:sz w:val="20"/>
          <w:szCs w:val="20"/>
        </w:rPr>
        <w:t xml:space="preserve"> and </w:t>
      </w:r>
      <w:r w:rsidR="00754C6E" w:rsidRPr="00F465A4">
        <w:rPr>
          <w:rFonts w:ascii="Arial" w:hAnsi="Arial" w:cs="Arial"/>
          <w:sz w:val="20"/>
          <w:szCs w:val="20"/>
        </w:rPr>
        <w:t>program</w:t>
      </w:r>
      <w:r w:rsidRPr="00F465A4">
        <w:rPr>
          <w:rFonts w:ascii="Arial" w:hAnsi="Arial" w:cs="Arial"/>
          <w:sz w:val="20"/>
          <w:szCs w:val="20"/>
        </w:rPr>
        <w:t xml:space="preserve"> has achieved.</w:t>
      </w:r>
    </w:p>
    <w:p w14:paraId="3720B405" w14:textId="16601A09"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Reporting outcomes for group or community activities is achieved by using Community SCORE. This reflects </w:t>
      </w:r>
      <w:r w:rsidR="00C725B1" w:rsidRPr="00F465A4">
        <w:rPr>
          <w:rFonts w:ascii="Arial" w:hAnsi="Arial" w:cs="Arial"/>
          <w:sz w:val="20"/>
          <w:szCs w:val="20"/>
        </w:rPr>
        <w:t xml:space="preserve">four </w:t>
      </w:r>
      <w:r w:rsidRPr="00F465A4">
        <w:rPr>
          <w:rFonts w:ascii="Arial" w:hAnsi="Arial" w:cs="Arial"/>
          <w:sz w:val="20"/>
          <w:szCs w:val="20"/>
        </w:rPr>
        <w:t>domains where changes can occur for a group or a community. Community SCORE captures changed knowledge, skills and behaviours for a group of clients or community members participating in the service; changed knowledge, skills and practices within organisations that the service works with; changed community structures and networks to better respond to the needs of targeted clients and communities</w:t>
      </w:r>
      <w:r w:rsidR="00C725B1" w:rsidRPr="00F465A4">
        <w:rPr>
          <w:rFonts w:ascii="Arial" w:hAnsi="Arial" w:cs="Arial"/>
          <w:sz w:val="20"/>
          <w:szCs w:val="20"/>
        </w:rPr>
        <w:t>; and social cohesion</w:t>
      </w:r>
      <w:r w:rsidRPr="00F465A4">
        <w:rPr>
          <w:rFonts w:ascii="Arial" w:hAnsi="Arial" w:cs="Arial"/>
          <w:sz w:val="20"/>
          <w:szCs w:val="20"/>
        </w:rPr>
        <w:t>.</w:t>
      </w:r>
    </w:p>
    <w:p w14:paraId="7CA6F243" w14:textId="61A26DB3" w:rsidR="00DA10A3" w:rsidRPr="00F465A4" w:rsidRDefault="00DA10A3" w:rsidP="00F465A4">
      <w:pPr>
        <w:spacing w:before="120" w:after="120" w:line="276" w:lineRule="auto"/>
        <w:rPr>
          <w:rFonts w:ascii="Arial" w:hAnsi="Arial" w:cs="Arial"/>
        </w:rPr>
      </w:pPr>
      <w:r w:rsidRPr="00F465A4">
        <w:rPr>
          <w:rFonts w:ascii="Arial" w:hAnsi="Arial" w:cs="Arial"/>
          <w:sz w:val="20"/>
          <w:szCs w:val="20"/>
        </w:rPr>
        <w:t>As with the other SCOREs, the same five-point scale is used across each of these domains</w:t>
      </w:r>
      <w:r w:rsidR="004A21D4">
        <w:rPr>
          <w:rFonts w:ascii="Arial" w:hAnsi="Arial" w:cs="Arial"/>
          <w:sz w:val="20"/>
          <w:szCs w:val="20"/>
        </w:rPr>
        <w:t xml:space="preserve">, </w:t>
      </w:r>
      <w:r w:rsidRPr="00F465A4">
        <w:rPr>
          <w:rFonts w:ascii="Arial" w:hAnsi="Arial" w:cs="Arial"/>
          <w:sz w:val="20"/>
          <w:szCs w:val="20"/>
        </w:rPr>
        <w:t xml:space="preserve">from 1 (no change) to 5 (significant change). A summary of the scale for reporting SCORES for group or community activities </w:t>
      </w:r>
      <w:r w:rsidR="003F3C7E" w:rsidRPr="00F465A4">
        <w:rPr>
          <w:rFonts w:ascii="Arial" w:hAnsi="Arial" w:cs="Arial"/>
          <w:sz w:val="20"/>
          <w:szCs w:val="20"/>
        </w:rPr>
        <w:t>are:</w:t>
      </w:r>
    </w:p>
    <w:p w14:paraId="2BA8FB5D" w14:textId="5EA2FB42" w:rsidR="00DA10A3" w:rsidRPr="00F465A4" w:rsidRDefault="003309DA" w:rsidP="00F465A4">
      <w:pPr>
        <w:pStyle w:val="TableHeading"/>
        <w:widowControl w:val="0"/>
        <w:numPr>
          <w:ilvl w:val="0"/>
          <w:numId w:val="0"/>
        </w:numPr>
        <w:ind w:left="1304" w:hanging="1304"/>
        <w:rPr>
          <w:rFonts w:ascii="Arial" w:hAnsi="Arial" w:cs="Arial"/>
        </w:rPr>
      </w:pPr>
      <w:r>
        <w:rPr>
          <w:rFonts w:ascii="Arial" w:hAnsi="Arial" w:cs="Arial"/>
        </w:rPr>
        <w:lastRenderedPageBreak/>
        <w:t>Table 8</w:t>
      </w:r>
      <w:r w:rsidR="00713CA3">
        <w:rPr>
          <w:rFonts w:ascii="Arial" w:hAnsi="Arial" w:cs="Arial"/>
        </w:rPr>
        <w:t>.</w:t>
      </w:r>
      <w:r>
        <w:rPr>
          <w:rFonts w:ascii="Arial" w:hAnsi="Arial" w:cs="Arial"/>
        </w:rPr>
        <w:t xml:space="preserve"> </w:t>
      </w:r>
      <w:r w:rsidR="00DA10A3" w:rsidRPr="00F465A4">
        <w:rPr>
          <w:rFonts w:ascii="Arial" w:hAnsi="Arial" w:cs="Arial"/>
        </w:rPr>
        <w:t>Community SCORE</w:t>
      </w:r>
      <w:r w:rsidR="00F404A4">
        <w:rPr>
          <w:rFonts w:ascii="Arial" w:hAnsi="Arial" w:cs="Arial"/>
        </w:rPr>
        <w:t xml:space="preserve"> domain</w:t>
      </w:r>
    </w:p>
    <w:tbl>
      <w:tblPr>
        <w:tblStyle w:val="TableGridLight"/>
        <w:tblW w:w="9781" w:type="dxa"/>
        <w:tblLayout w:type="fixed"/>
        <w:tblLook w:val="04A0" w:firstRow="1" w:lastRow="0" w:firstColumn="1" w:lastColumn="0" w:noHBand="0" w:noVBand="1"/>
        <w:tblCaption w:val="Table 8 - Community SCORE"/>
        <w:tblDescription w:val="Table 8 - Client outcomes - community SCORE domain rating scale."/>
      </w:tblPr>
      <w:tblGrid>
        <w:gridCol w:w="1696"/>
        <w:gridCol w:w="1560"/>
        <w:gridCol w:w="1559"/>
        <w:gridCol w:w="1559"/>
        <w:gridCol w:w="1559"/>
        <w:gridCol w:w="1848"/>
      </w:tblGrid>
      <w:tr w:rsidR="005478FE" w:rsidRPr="000F3569" w14:paraId="52B42A69" w14:textId="77777777" w:rsidTr="00F465A4">
        <w:trPr>
          <w:cantSplit/>
          <w:tblHeader/>
        </w:trPr>
        <w:tc>
          <w:tcPr>
            <w:tcW w:w="1696" w:type="dxa"/>
            <w:shd w:val="clear" w:color="auto" w:fill="15697D"/>
          </w:tcPr>
          <w:p w14:paraId="0CBFDE8D" w14:textId="0EC096EE" w:rsidR="00DA10A3" w:rsidRPr="00F465A4" w:rsidRDefault="00DA10A3" w:rsidP="00F465A4">
            <w:pPr>
              <w:pStyle w:val="ListBullet"/>
              <w:numPr>
                <w:ilvl w:val="0"/>
                <w:numId w:val="0"/>
              </w:numPr>
              <w:spacing w:before="120" w:after="120" w:line="276" w:lineRule="auto"/>
              <w:rPr>
                <w:rFonts w:ascii="Arial" w:hAnsi="Arial" w:cs="Arial"/>
                <w:b/>
                <w:color w:val="FFFFFF" w:themeColor="background1"/>
                <w:sz w:val="18"/>
                <w:szCs w:val="18"/>
              </w:rPr>
            </w:pPr>
            <w:r w:rsidRPr="00F465A4">
              <w:rPr>
                <w:rFonts w:ascii="Arial" w:hAnsi="Arial" w:cs="Arial"/>
                <w:b/>
                <w:color w:val="FFFFFF" w:themeColor="background1"/>
                <w:sz w:val="18"/>
                <w:szCs w:val="18"/>
              </w:rPr>
              <w:t xml:space="preserve">SCORE </w:t>
            </w:r>
            <w:r w:rsidR="009043D0" w:rsidRPr="00F465A4">
              <w:rPr>
                <w:rFonts w:ascii="Arial" w:hAnsi="Arial" w:cs="Arial"/>
                <w:b/>
                <w:color w:val="FFFFFF" w:themeColor="background1"/>
                <w:sz w:val="18"/>
                <w:szCs w:val="18"/>
              </w:rPr>
              <w:t>C</w:t>
            </w:r>
            <w:r w:rsidRPr="00F465A4">
              <w:rPr>
                <w:rFonts w:ascii="Arial" w:hAnsi="Arial" w:cs="Arial"/>
                <w:b/>
                <w:color w:val="FFFFFF" w:themeColor="background1"/>
                <w:sz w:val="18"/>
                <w:szCs w:val="18"/>
              </w:rPr>
              <w:t>ommunity domain</w:t>
            </w:r>
          </w:p>
        </w:tc>
        <w:tc>
          <w:tcPr>
            <w:tcW w:w="1560" w:type="dxa"/>
            <w:shd w:val="clear" w:color="auto" w:fill="15697D"/>
          </w:tcPr>
          <w:p w14:paraId="37C990CE"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1:</w:t>
            </w:r>
          </w:p>
          <w:p w14:paraId="4AC4F08C"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No change</w:t>
            </w:r>
          </w:p>
        </w:tc>
        <w:tc>
          <w:tcPr>
            <w:tcW w:w="1559" w:type="dxa"/>
            <w:shd w:val="clear" w:color="auto" w:fill="15697D"/>
          </w:tcPr>
          <w:p w14:paraId="38A124DE"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2:</w:t>
            </w:r>
          </w:p>
          <w:p w14:paraId="004D102B" w14:textId="3B750D74" w:rsidR="00510A53" w:rsidRPr="00F465A4" w:rsidRDefault="00510A5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Limited change</w:t>
            </w:r>
            <w:r w:rsidR="009043D0" w:rsidRPr="00F465A4">
              <w:rPr>
                <w:rFonts w:ascii="Arial" w:hAnsi="Arial" w:cs="Arial"/>
                <w:b/>
                <w:color w:val="FFFFFF" w:themeColor="background1"/>
                <w:sz w:val="18"/>
                <w:szCs w:val="18"/>
              </w:rPr>
              <w:t xml:space="preserve"> with emerging engagement</w:t>
            </w:r>
          </w:p>
        </w:tc>
        <w:tc>
          <w:tcPr>
            <w:tcW w:w="1559" w:type="dxa"/>
            <w:shd w:val="clear" w:color="auto" w:fill="15697D"/>
          </w:tcPr>
          <w:p w14:paraId="78EF90CF"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3:</w:t>
            </w:r>
          </w:p>
          <w:p w14:paraId="2771E4EA" w14:textId="6F1EC603" w:rsidR="00510A53" w:rsidRPr="00F465A4" w:rsidRDefault="009043D0"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Limited</w:t>
            </w:r>
            <w:r w:rsidR="00510A53" w:rsidRPr="00F465A4">
              <w:rPr>
                <w:rFonts w:ascii="Arial" w:hAnsi="Arial" w:cs="Arial"/>
                <w:b/>
                <w:color w:val="FFFFFF" w:themeColor="background1"/>
                <w:sz w:val="18"/>
                <w:szCs w:val="18"/>
              </w:rPr>
              <w:t xml:space="preserve"> change</w:t>
            </w:r>
            <w:r w:rsidRPr="00F465A4">
              <w:rPr>
                <w:rFonts w:ascii="Arial" w:hAnsi="Arial" w:cs="Arial"/>
                <w:b/>
                <w:color w:val="FFFFFF" w:themeColor="background1"/>
                <w:sz w:val="18"/>
                <w:szCs w:val="18"/>
              </w:rPr>
              <w:t xml:space="preserve"> with strong engagement</w:t>
            </w:r>
          </w:p>
        </w:tc>
        <w:tc>
          <w:tcPr>
            <w:tcW w:w="1559" w:type="dxa"/>
            <w:shd w:val="clear" w:color="auto" w:fill="15697D"/>
          </w:tcPr>
          <w:p w14:paraId="5D829532"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4:</w:t>
            </w:r>
          </w:p>
          <w:p w14:paraId="5767ADB0" w14:textId="3E10D4BA" w:rsidR="00510A53" w:rsidRPr="00F465A4" w:rsidRDefault="00510A5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Moderate change</w:t>
            </w:r>
          </w:p>
        </w:tc>
        <w:tc>
          <w:tcPr>
            <w:tcW w:w="1848" w:type="dxa"/>
            <w:shd w:val="clear" w:color="auto" w:fill="15697D"/>
          </w:tcPr>
          <w:p w14:paraId="3F7F2882"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5:</w:t>
            </w:r>
          </w:p>
          <w:p w14:paraId="0C41C877" w14:textId="77777777" w:rsidR="00DA10A3" w:rsidRPr="00F465A4" w:rsidRDefault="00DA10A3" w:rsidP="00F465A4">
            <w:pPr>
              <w:pStyle w:val="ListBullet"/>
              <w:numPr>
                <w:ilvl w:val="0"/>
                <w:numId w:val="0"/>
              </w:numPr>
              <w:spacing w:before="120" w:after="120" w:line="276" w:lineRule="auto"/>
              <w:jc w:val="center"/>
              <w:rPr>
                <w:rFonts w:ascii="Arial" w:hAnsi="Arial" w:cs="Arial"/>
                <w:b/>
                <w:color w:val="FFFFFF" w:themeColor="background1"/>
                <w:sz w:val="18"/>
                <w:szCs w:val="18"/>
              </w:rPr>
            </w:pPr>
            <w:r w:rsidRPr="00F465A4">
              <w:rPr>
                <w:rFonts w:ascii="Arial" w:hAnsi="Arial" w:cs="Arial"/>
                <w:b/>
                <w:color w:val="FFFFFF" w:themeColor="background1"/>
                <w:sz w:val="18"/>
                <w:szCs w:val="18"/>
              </w:rPr>
              <w:t>Significant change</w:t>
            </w:r>
          </w:p>
        </w:tc>
      </w:tr>
      <w:tr w:rsidR="005478FE" w:rsidRPr="000F3569" w14:paraId="741B49B6" w14:textId="77777777" w:rsidTr="00F465A4">
        <w:trPr>
          <w:cantSplit/>
        </w:trPr>
        <w:tc>
          <w:tcPr>
            <w:tcW w:w="1696" w:type="dxa"/>
          </w:tcPr>
          <w:p w14:paraId="64CBEC4A" w14:textId="79DF1BFB"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Group</w:t>
            </w:r>
            <w:r w:rsidR="00B73CFA" w:rsidRPr="00F465A4">
              <w:rPr>
                <w:rFonts w:ascii="Arial" w:hAnsi="Arial" w:cs="Arial"/>
                <w:sz w:val="18"/>
                <w:szCs w:val="18"/>
              </w:rPr>
              <w:t>/</w:t>
            </w:r>
            <w:r w:rsidRPr="00F465A4">
              <w:rPr>
                <w:rFonts w:ascii="Arial" w:hAnsi="Arial" w:cs="Arial"/>
                <w:sz w:val="18"/>
                <w:szCs w:val="18"/>
              </w:rPr>
              <w:t xml:space="preserve">community knowledge, skills, </w:t>
            </w:r>
            <w:r w:rsidR="00505945" w:rsidRPr="00F465A4">
              <w:rPr>
                <w:rFonts w:ascii="Arial" w:hAnsi="Arial" w:cs="Arial"/>
                <w:sz w:val="18"/>
                <w:szCs w:val="18"/>
              </w:rPr>
              <w:t xml:space="preserve">attitudes and </w:t>
            </w:r>
            <w:r w:rsidRPr="00F465A4">
              <w:rPr>
                <w:rFonts w:ascii="Arial" w:hAnsi="Arial" w:cs="Arial"/>
                <w:sz w:val="18"/>
                <w:szCs w:val="18"/>
              </w:rPr>
              <w:t xml:space="preserve">behaviours </w:t>
            </w:r>
          </w:p>
        </w:tc>
        <w:tc>
          <w:tcPr>
            <w:tcW w:w="1560" w:type="dxa"/>
          </w:tcPr>
          <w:p w14:paraId="7E34AD2B" w14:textId="4091B5FE" w:rsidR="00DA10A3" w:rsidRPr="00F465A4" w:rsidRDefault="0050594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No change in knowledge, skills, attitudes, behaviours</w:t>
            </w:r>
          </w:p>
        </w:tc>
        <w:tc>
          <w:tcPr>
            <w:tcW w:w="1559" w:type="dxa"/>
          </w:tcPr>
          <w:p w14:paraId="45E4461A" w14:textId="07119F58" w:rsidR="00DA10A3" w:rsidRPr="00F465A4" w:rsidRDefault="0050594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change in knowledge, skills, attitudes, behaviours</w:t>
            </w:r>
            <w:r w:rsidR="005C5C35">
              <w:rPr>
                <w:rFonts w:ascii="Arial" w:hAnsi="Arial" w:cs="Arial"/>
                <w:sz w:val="18"/>
                <w:szCs w:val="18"/>
              </w:rPr>
              <w:t xml:space="preserve"> - </w:t>
            </w:r>
            <w:r w:rsidRPr="00F465A4">
              <w:rPr>
                <w:rFonts w:ascii="Arial" w:hAnsi="Arial" w:cs="Arial"/>
                <w:sz w:val="18"/>
                <w:szCs w:val="18"/>
              </w:rPr>
              <w:t>but emerging engagement</w:t>
            </w:r>
          </w:p>
        </w:tc>
        <w:tc>
          <w:tcPr>
            <w:tcW w:w="1559" w:type="dxa"/>
          </w:tcPr>
          <w:p w14:paraId="61623A78" w14:textId="4A1AB009" w:rsidR="00DA10A3" w:rsidRPr="00F465A4" w:rsidRDefault="0050594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change in knowledge, skills, attitudes, behaviours</w:t>
            </w:r>
            <w:r w:rsidR="005C5C35">
              <w:rPr>
                <w:rFonts w:ascii="Arial" w:hAnsi="Arial" w:cs="Arial"/>
                <w:sz w:val="18"/>
                <w:szCs w:val="18"/>
              </w:rPr>
              <w:t xml:space="preserve"> - </w:t>
            </w:r>
            <w:r w:rsidRPr="00F465A4">
              <w:rPr>
                <w:rFonts w:ascii="Arial" w:hAnsi="Arial" w:cs="Arial"/>
                <w:sz w:val="18"/>
                <w:szCs w:val="18"/>
              </w:rPr>
              <w:t>but strong engagement</w:t>
            </w:r>
          </w:p>
        </w:tc>
        <w:tc>
          <w:tcPr>
            <w:tcW w:w="1559" w:type="dxa"/>
          </w:tcPr>
          <w:p w14:paraId="106A046F" w14:textId="0957BBD6" w:rsidR="00DA10A3" w:rsidRPr="00F465A4" w:rsidRDefault="0050594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change in knowledge, skills, attitudes, behaviours</w:t>
            </w:r>
          </w:p>
        </w:tc>
        <w:tc>
          <w:tcPr>
            <w:tcW w:w="1848" w:type="dxa"/>
          </w:tcPr>
          <w:p w14:paraId="4E38CCF2" w14:textId="0620AA2F" w:rsidR="00DA10A3" w:rsidRPr="00F465A4" w:rsidRDefault="0050594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positive change in knowledge, skills, attitudes, behaviours</w:t>
            </w:r>
          </w:p>
        </w:tc>
      </w:tr>
      <w:tr w:rsidR="005478FE" w:rsidRPr="000F3569" w14:paraId="4CEFA83B" w14:textId="77777777" w:rsidTr="00F465A4">
        <w:trPr>
          <w:cantSplit/>
        </w:trPr>
        <w:tc>
          <w:tcPr>
            <w:tcW w:w="1696" w:type="dxa"/>
          </w:tcPr>
          <w:p w14:paraId="55E7B73D" w14:textId="477ADDD9" w:rsidR="00DA10A3" w:rsidRPr="00F465A4" w:rsidRDefault="00505945"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Organisational </w:t>
            </w:r>
            <w:r w:rsidR="00DA10A3" w:rsidRPr="00F465A4">
              <w:rPr>
                <w:rFonts w:ascii="Arial" w:hAnsi="Arial" w:cs="Arial"/>
                <w:sz w:val="18"/>
                <w:szCs w:val="18"/>
              </w:rPr>
              <w:t>knowledge, skills and practices</w:t>
            </w:r>
          </w:p>
        </w:tc>
        <w:tc>
          <w:tcPr>
            <w:tcW w:w="1560" w:type="dxa"/>
          </w:tcPr>
          <w:p w14:paraId="356D7D32" w14:textId="0F3B0E2C" w:rsidR="00DA10A3" w:rsidRPr="00F465A4" w:rsidRDefault="001D5B1B"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No change in organisational knowledge, skills, practices to respond to the needs of targeted clients/communities</w:t>
            </w:r>
          </w:p>
        </w:tc>
        <w:tc>
          <w:tcPr>
            <w:tcW w:w="1559" w:type="dxa"/>
          </w:tcPr>
          <w:p w14:paraId="4468BF6E" w14:textId="1C1CC309" w:rsidR="00DA10A3" w:rsidRPr="00F465A4" w:rsidRDefault="001D5B1B"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Limited change in organisational knowledge, skills, practices </w:t>
            </w:r>
            <w:r w:rsidR="005C5C35">
              <w:rPr>
                <w:rFonts w:ascii="Arial" w:hAnsi="Arial" w:cs="Arial"/>
                <w:sz w:val="18"/>
                <w:szCs w:val="18"/>
              </w:rPr>
              <w:t xml:space="preserve">- </w:t>
            </w:r>
            <w:r w:rsidRPr="00F465A4">
              <w:rPr>
                <w:rFonts w:ascii="Arial" w:hAnsi="Arial" w:cs="Arial"/>
                <w:sz w:val="18"/>
                <w:szCs w:val="18"/>
              </w:rPr>
              <w:t>but emerging engagement</w:t>
            </w:r>
          </w:p>
        </w:tc>
        <w:tc>
          <w:tcPr>
            <w:tcW w:w="1559" w:type="dxa"/>
          </w:tcPr>
          <w:p w14:paraId="0184B7C1" w14:textId="77318838" w:rsidR="00DA10A3" w:rsidRPr="00F465A4" w:rsidRDefault="001D5B1B"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change in organisational knowledge, skills, practices</w:t>
            </w:r>
            <w:r w:rsidR="005C5C35">
              <w:rPr>
                <w:rFonts w:ascii="Arial" w:hAnsi="Arial" w:cs="Arial"/>
                <w:sz w:val="18"/>
                <w:szCs w:val="18"/>
              </w:rPr>
              <w:t xml:space="preserve"> -</w:t>
            </w:r>
            <w:r w:rsidRPr="00F465A4">
              <w:rPr>
                <w:rFonts w:ascii="Arial" w:hAnsi="Arial" w:cs="Arial"/>
                <w:sz w:val="18"/>
                <w:szCs w:val="18"/>
              </w:rPr>
              <w:t>but strong engagement</w:t>
            </w:r>
          </w:p>
        </w:tc>
        <w:tc>
          <w:tcPr>
            <w:tcW w:w="1559" w:type="dxa"/>
          </w:tcPr>
          <w:p w14:paraId="5B8A23F4" w14:textId="6572BB40" w:rsidR="00DA10A3" w:rsidRPr="00F465A4" w:rsidRDefault="001D5B1B"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change in organisational knowledge, skills, practices</w:t>
            </w:r>
          </w:p>
        </w:tc>
        <w:tc>
          <w:tcPr>
            <w:tcW w:w="1848" w:type="dxa"/>
          </w:tcPr>
          <w:p w14:paraId="5D92345C" w14:textId="16C4AA61" w:rsidR="00DA10A3" w:rsidRPr="00F465A4" w:rsidRDefault="001D5B1B"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positive change in organisational knowledge, skills, behaviours to better respond to the needs of targeted clients/communities</w:t>
            </w:r>
          </w:p>
        </w:tc>
      </w:tr>
      <w:tr w:rsidR="005478FE" w:rsidRPr="000F3569" w14:paraId="6DC5549B" w14:textId="77777777" w:rsidTr="00F465A4">
        <w:trPr>
          <w:cantSplit/>
        </w:trPr>
        <w:tc>
          <w:tcPr>
            <w:tcW w:w="1696" w:type="dxa"/>
          </w:tcPr>
          <w:p w14:paraId="2115AE1C" w14:textId="12E2007B" w:rsidR="00DA10A3" w:rsidRPr="00F465A4" w:rsidRDefault="00DA10A3"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Community </w:t>
            </w:r>
            <w:r w:rsidR="00505945" w:rsidRPr="00F465A4">
              <w:rPr>
                <w:rFonts w:ascii="Arial" w:hAnsi="Arial" w:cs="Arial"/>
                <w:sz w:val="18"/>
                <w:szCs w:val="18"/>
              </w:rPr>
              <w:t>infra</w:t>
            </w:r>
            <w:r w:rsidRPr="00F465A4">
              <w:rPr>
                <w:rFonts w:ascii="Arial" w:hAnsi="Arial" w:cs="Arial"/>
                <w:sz w:val="18"/>
                <w:szCs w:val="18"/>
              </w:rPr>
              <w:t>structure and networks</w:t>
            </w:r>
          </w:p>
        </w:tc>
        <w:tc>
          <w:tcPr>
            <w:tcW w:w="1560" w:type="dxa"/>
          </w:tcPr>
          <w:p w14:paraId="57C5375F" w14:textId="58E0708D" w:rsidR="00DA10A3" w:rsidRPr="00F465A4" w:rsidRDefault="000D3F28"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No change in community infrastructure/networks to respond to the needs of targeted clients/communities</w:t>
            </w:r>
          </w:p>
        </w:tc>
        <w:tc>
          <w:tcPr>
            <w:tcW w:w="1559" w:type="dxa"/>
          </w:tcPr>
          <w:p w14:paraId="43EA1120" w14:textId="02AC34A1" w:rsidR="00DA10A3" w:rsidRPr="00F465A4" w:rsidRDefault="000D3F28"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Limited change in community infrastructure/networks</w:t>
            </w:r>
            <w:r w:rsidR="005C5C35">
              <w:rPr>
                <w:rFonts w:ascii="Arial" w:hAnsi="Arial" w:cs="Arial"/>
                <w:sz w:val="18"/>
                <w:szCs w:val="18"/>
              </w:rPr>
              <w:t xml:space="preserve"> - </w:t>
            </w:r>
            <w:r w:rsidRPr="00F465A4">
              <w:rPr>
                <w:rFonts w:ascii="Arial" w:hAnsi="Arial" w:cs="Arial"/>
                <w:sz w:val="18"/>
                <w:szCs w:val="18"/>
              </w:rPr>
              <w:t>but emerging engagement of community networks</w:t>
            </w:r>
          </w:p>
        </w:tc>
        <w:tc>
          <w:tcPr>
            <w:tcW w:w="1559" w:type="dxa"/>
          </w:tcPr>
          <w:p w14:paraId="059FDBC2" w14:textId="236BBD5C" w:rsidR="00DA10A3" w:rsidRPr="00F465A4" w:rsidRDefault="000D3F28"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Limited change in community infrastructure/networks </w:t>
            </w:r>
            <w:r w:rsidR="005C5C35">
              <w:rPr>
                <w:rFonts w:ascii="Arial" w:hAnsi="Arial" w:cs="Arial"/>
                <w:sz w:val="18"/>
                <w:szCs w:val="18"/>
              </w:rPr>
              <w:t>- b</w:t>
            </w:r>
            <w:r w:rsidRPr="00F465A4">
              <w:rPr>
                <w:rFonts w:ascii="Arial" w:hAnsi="Arial" w:cs="Arial"/>
                <w:sz w:val="18"/>
                <w:szCs w:val="18"/>
              </w:rPr>
              <w:t>ut strong engagement of community networks</w:t>
            </w:r>
          </w:p>
        </w:tc>
        <w:tc>
          <w:tcPr>
            <w:tcW w:w="1559" w:type="dxa"/>
          </w:tcPr>
          <w:p w14:paraId="60BE60DD" w14:textId="7C315A6D" w:rsidR="00DA10A3" w:rsidRPr="00F465A4" w:rsidRDefault="000D3F28"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change in community infrastructure/networks</w:t>
            </w:r>
          </w:p>
        </w:tc>
        <w:tc>
          <w:tcPr>
            <w:tcW w:w="1848" w:type="dxa"/>
          </w:tcPr>
          <w:p w14:paraId="73C52911" w14:textId="07E6DFB5" w:rsidR="003F546A" w:rsidRPr="00F465A4" w:rsidRDefault="000D3F28" w:rsidP="00F465A4">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positive change in community infrastructure/networks to better respond to the needs of targeted clients/communities</w:t>
            </w:r>
          </w:p>
        </w:tc>
      </w:tr>
      <w:tr w:rsidR="005478FE" w:rsidRPr="000F3569" w14:paraId="71C8BE40" w14:textId="77777777" w:rsidTr="00F465A4">
        <w:trPr>
          <w:cantSplit/>
        </w:trPr>
        <w:tc>
          <w:tcPr>
            <w:tcW w:w="1696" w:type="dxa"/>
          </w:tcPr>
          <w:p w14:paraId="792142AC" w14:textId="28718025" w:rsidR="00505945" w:rsidRPr="00F465A4" w:rsidRDefault="00505945">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Social cohesion</w:t>
            </w:r>
          </w:p>
        </w:tc>
        <w:tc>
          <w:tcPr>
            <w:tcW w:w="1560" w:type="dxa"/>
          </w:tcPr>
          <w:p w14:paraId="0C07B839" w14:textId="3AF63E9A" w:rsidR="00505945" w:rsidRPr="00F465A4" w:rsidRDefault="000D3F28">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No change in demonstration of greater community cohesion and social harmony</w:t>
            </w:r>
          </w:p>
        </w:tc>
        <w:tc>
          <w:tcPr>
            <w:tcW w:w="1559" w:type="dxa"/>
          </w:tcPr>
          <w:p w14:paraId="1F332060" w14:textId="334042B5" w:rsidR="00505945" w:rsidRPr="00F465A4" w:rsidRDefault="000D3F28" w:rsidP="00713CA3">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Limited change in demonstration of greater community cohesion and social harmony </w:t>
            </w:r>
            <w:r w:rsidR="005C5C35">
              <w:rPr>
                <w:rFonts w:ascii="Arial" w:hAnsi="Arial" w:cs="Arial"/>
                <w:sz w:val="18"/>
                <w:szCs w:val="18"/>
              </w:rPr>
              <w:t xml:space="preserve">- </w:t>
            </w:r>
            <w:r w:rsidRPr="00F465A4">
              <w:rPr>
                <w:rFonts w:ascii="Arial" w:hAnsi="Arial" w:cs="Arial"/>
                <w:sz w:val="18"/>
                <w:szCs w:val="18"/>
              </w:rPr>
              <w:t>but emerging engagement in issues</w:t>
            </w:r>
          </w:p>
        </w:tc>
        <w:tc>
          <w:tcPr>
            <w:tcW w:w="1559" w:type="dxa"/>
          </w:tcPr>
          <w:p w14:paraId="076DC929" w14:textId="434BF76A" w:rsidR="00505945" w:rsidRPr="00F465A4" w:rsidRDefault="000D3F28" w:rsidP="00713CA3">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 xml:space="preserve">Limited change in demonstration of greater community cohesion and social harmony </w:t>
            </w:r>
            <w:r w:rsidR="005C5C35">
              <w:rPr>
                <w:rFonts w:ascii="Arial" w:hAnsi="Arial" w:cs="Arial"/>
                <w:sz w:val="18"/>
                <w:szCs w:val="18"/>
              </w:rPr>
              <w:t xml:space="preserve">- </w:t>
            </w:r>
            <w:r w:rsidRPr="00F465A4">
              <w:rPr>
                <w:rFonts w:ascii="Arial" w:hAnsi="Arial" w:cs="Arial"/>
                <w:sz w:val="18"/>
                <w:szCs w:val="18"/>
              </w:rPr>
              <w:t>but stronger engagement in issues</w:t>
            </w:r>
          </w:p>
        </w:tc>
        <w:tc>
          <w:tcPr>
            <w:tcW w:w="1559" w:type="dxa"/>
          </w:tcPr>
          <w:p w14:paraId="19CAEBE9" w14:textId="66F0E555" w:rsidR="00505945" w:rsidRPr="00F465A4" w:rsidRDefault="000D3F28">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Moderate demonstration of greater community cohesion and social harmony</w:t>
            </w:r>
          </w:p>
        </w:tc>
        <w:tc>
          <w:tcPr>
            <w:tcW w:w="1848" w:type="dxa"/>
          </w:tcPr>
          <w:p w14:paraId="18C8FE19" w14:textId="5623B777" w:rsidR="00505945" w:rsidRPr="00F465A4" w:rsidRDefault="000D3F28">
            <w:pPr>
              <w:pStyle w:val="ListBullet"/>
              <w:numPr>
                <w:ilvl w:val="0"/>
                <w:numId w:val="0"/>
              </w:numPr>
              <w:spacing w:before="120" w:after="120" w:line="276" w:lineRule="auto"/>
              <w:rPr>
                <w:rFonts w:ascii="Arial" w:hAnsi="Arial" w:cs="Arial"/>
                <w:sz w:val="18"/>
                <w:szCs w:val="18"/>
              </w:rPr>
            </w:pPr>
            <w:r w:rsidRPr="00F465A4">
              <w:rPr>
                <w:rFonts w:ascii="Arial" w:hAnsi="Arial" w:cs="Arial"/>
                <w:sz w:val="18"/>
                <w:szCs w:val="18"/>
              </w:rPr>
              <w:t>Significant positive demonstration of greater community cohesion and social harmony</w:t>
            </w:r>
          </w:p>
        </w:tc>
      </w:tr>
    </w:tbl>
    <w:p w14:paraId="464BB093" w14:textId="0AC8811D" w:rsidR="00DA10A3" w:rsidRPr="00713CA3" w:rsidRDefault="002B2AAD">
      <w:pPr>
        <w:pStyle w:val="Heading2"/>
      </w:pPr>
      <w:bookmarkStart w:id="459" w:name="_Toc18406351"/>
      <w:bookmarkStart w:id="460" w:name="_Toc20316576"/>
      <w:r w:rsidRPr="002A2BF9">
        <w:t>R</w:t>
      </w:r>
      <w:r>
        <w:t>e</w:t>
      </w:r>
      <w:r w:rsidR="00DA10A3" w:rsidRPr="00713CA3">
        <w:t>porting qualitative outcomes data</w:t>
      </w:r>
      <w:bookmarkEnd w:id="459"/>
      <w:bookmarkEnd w:id="460"/>
    </w:p>
    <w:p w14:paraId="60C1D164" w14:textId="17A1B2C1" w:rsidR="00DA10A3" w:rsidRPr="00F465A4" w:rsidRDefault="00510A53" w:rsidP="00F465A4">
      <w:pPr>
        <w:spacing w:before="120" w:after="120" w:line="276" w:lineRule="auto"/>
        <w:rPr>
          <w:rFonts w:ascii="Arial" w:hAnsi="Arial" w:cs="Arial"/>
          <w:sz w:val="20"/>
          <w:szCs w:val="20"/>
        </w:rPr>
      </w:pPr>
      <w:r w:rsidRPr="00F465A4">
        <w:rPr>
          <w:rFonts w:ascii="Arial" w:hAnsi="Arial" w:cs="Arial"/>
          <w:sz w:val="20"/>
          <w:szCs w:val="20"/>
        </w:rPr>
        <w:t>S</w:t>
      </w:r>
      <w:r w:rsidR="00DA10A3" w:rsidRPr="00F465A4">
        <w:rPr>
          <w:rFonts w:ascii="Arial" w:hAnsi="Arial" w:cs="Arial"/>
          <w:sz w:val="20"/>
          <w:szCs w:val="20"/>
        </w:rPr>
        <w:t xml:space="preserve">ome </w:t>
      </w:r>
      <w:r w:rsidR="00D74313" w:rsidRPr="00F465A4">
        <w:rPr>
          <w:rFonts w:ascii="Arial" w:hAnsi="Arial" w:cs="Arial"/>
          <w:sz w:val="20"/>
          <w:szCs w:val="20"/>
        </w:rPr>
        <w:t>organisations</w:t>
      </w:r>
      <w:r w:rsidR="00DA10A3" w:rsidRPr="00F465A4">
        <w:rPr>
          <w:rFonts w:ascii="Arial" w:hAnsi="Arial" w:cs="Arial"/>
          <w:sz w:val="20"/>
          <w:szCs w:val="20"/>
        </w:rPr>
        <w:t xml:space="preserve"> may want to communicate qualitative data about their service context and the achievement of client outcomes as an additional part of ‘telling the story’</w:t>
      </w:r>
      <w:r w:rsidRPr="00F465A4">
        <w:rPr>
          <w:rFonts w:ascii="Arial" w:hAnsi="Arial" w:cs="Arial"/>
          <w:sz w:val="20"/>
          <w:szCs w:val="20"/>
        </w:rPr>
        <w:t>.</w:t>
      </w:r>
    </w:p>
    <w:p w14:paraId="4BFDA1D0" w14:textId="0C855573" w:rsidR="000B1A94" w:rsidRDefault="00DA10A3" w:rsidP="006165BE">
      <w:pPr>
        <w:spacing w:before="120" w:after="120" w:line="276" w:lineRule="auto"/>
        <w:rPr>
          <w:rFonts w:eastAsiaTheme="majorEastAsia" w:cstheme="majorBidi"/>
          <w:b/>
          <w:bCs/>
          <w:color w:val="006666"/>
          <w:sz w:val="32"/>
          <w:szCs w:val="28"/>
        </w:rPr>
      </w:pPr>
      <w:r w:rsidRPr="00F465A4">
        <w:rPr>
          <w:rFonts w:ascii="Arial" w:hAnsi="Arial" w:cs="Arial"/>
          <w:sz w:val="20"/>
          <w:szCs w:val="20"/>
        </w:rPr>
        <w:t xml:space="preserve">While </w:t>
      </w:r>
      <w:r w:rsidR="00510A53" w:rsidRPr="00F465A4">
        <w:rPr>
          <w:rFonts w:ascii="Arial" w:hAnsi="Arial" w:cs="Arial"/>
          <w:sz w:val="20"/>
          <w:szCs w:val="20"/>
        </w:rPr>
        <w:t xml:space="preserve">this is </w:t>
      </w:r>
      <w:r w:rsidRPr="00F465A4">
        <w:rPr>
          <w:rFonts w:ascii="Arial" w:hAnsi="Arial" w:cs="Arial"/>
          <w:sz w:val="20"/>
          <w:szCs w:val="20"/>
        </w:rPr>
        <w:t xml:space="preserve">not requested as part of the Data Exchange, this information </w:t>
      </w:r>
      <w:r w:rsidR="00510A53" w:rsidRPr="00F465A4">
        <w:rPr>
          <w:rFonts w:ascii="Arial" w:hAnsi="Arial" w:cs="Arial"/>
          <w:sz w:val="20"/>
          <w:szCs w:val="20"/>
        </w:rPr>
        <w:t>can</w:t>
      </w:r>
      <w:r w:rsidRPr="00F465A4">
        <w:rPr>
          <w:rFonts w:ascii="Arial" w:hAnsi="Arial" w:cs="Arial"/>
          <w:sz w:val="20"/>
          <w:szCs w:val="20"/>
        </w:rPr>
        <w:t xml:space="preserve"> be provided by </w:t>
      </w:r>
      <w:r w:rsidR="00D74313" w:rsidRPr="00F465A4">
        <w:rPr>
          <w:rFonts w:ascii="Arial" w:hAnsi="Arial" w:cs="Arial"/>
          <w:sz w:val="20"/>
          <w:szCs w:val="20"/>
        </w:rPr>
        <w:t>organisations</w:t>
      </w:r>
      <w:r w:rsidRPr="00F465A4">
        <w:rPr>
          <w:rFonts w:ascii="Arial" w:hAnsi="Arial" w:cs="Arial"/>
          <w:sz w:val="20"/>
          <w:szCs w:val="20"/>
        </w:rPr>
        <w:t xml:space="preserve"> at their request, through engagement with their </w:t>
      </w:r>
      <w:r w:rsidR="00510A53" w:rsidRPr="00F465A4">
        <w:rPr>
          <w:rFonts w:ascii="Arial" w:hAnsi="Arial" w:cs="Arial"/>
          <w:sz w:val="20"/>
          <w:szCs w:val="20"/>
        </w:rPr>
        <w:t>Funding Arr</w:t>
      </w:r>
      <w:r w:rsidRPr="00F465A4">
        <w:rPr>
          <w:rFonts w:ascii="Arial" w:hAnsi="Arial" w:cs="Arial"/>
          <w:sz w:val="20"/>
          <w:szCs w:val="20"/>
        </w:rPr>
        <w:t>a</w:t>
      </w:r>
      <w:r w:rsidR="00510A53" w:rsidRPr="00F465A4">
        <w:rPr>
          <w:rFonts w:ascii="Arial" w:hAnsi="Arial" w:cs="Arial"/>
          <w:sz w:val="20"/>
          <w:szCs w:val="20"/>
        </w:rPr>
        <w:t>n</w:t>
      </w:r>
      <w:r w:rsidRPr="00F465A4">
        <w:rPr>
          <w:rFonts w:ascii="Arial" w:hAnsi="Arial" w:cs="Arial"/>
          <w:sz w:val="20"/>
          <w:szCs w:val="20"/>
        </w:rPr>
        <w:t xml:space="preserve">gement </w:t>
      </w:r>
      <w:r w:rsidR="00510A53" w:rsidRPr="00F465A4">
        <w:rPr>
          <w:rFonts w:ascii="Arial" w:hAnsi="Arial" w:cs="Arial"/>
          <w:sz w:val="20"/>
          <w:szCs w:val="20"/>
        </w:rPr>
        <w:t>M</w:t>
      </w:r>
      <w:r w:rsidRPr="00F465A4">
        <w:rPr>
          <w:rFonts w:ascii="Arial" w:hAnsi="Arial" w:cs="Arial"/>
          <w:sz w:val="20"/>
          <w:szCs w:val="20"/>
        </w:rPr>
        <w:t>anager.</w:t>
      </w:r>
    </w:p>
    <w:p w14:paraId="154B7056" w14:textId="55B2EB67" w:rsidR="00DA10A3" w:rsidRPr="00F465A4" w:rsidRDefault="00DA10A3" w:rsidP="00F465A4">
      <w:pPr>
        <w:pStyle w:val="Heading1"/>
        <w:rPr>
          <w:color w:val="006666"/>
        </w:rPr>
      </w:pPr>
      <w:bookmarkStart w:id="461" w:name="_Toc18406352"/>
      <w:bookmarkStart w:id="462" w:name="_Toc20316577"/>
      <w:r w:rsidRPr="00F465A4">
        <w:rPr>
          <w:color w:val="006666"/>
        </w:rPr>
        <w:t>Client survey data items</w:t>
      </w:r>
      <w:bookmarkEnd w:id="461"/>
      <w:bookmarkEnd w:id="462"/>
    </w:p>
    <w:p w14:paraId="0A216238" w14:textId="77244649"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In addition to administrative data collected by funded services, </w:t>
      </w:r>
      <w:r w:rsidR="00754C6E" w:rsidRPr="00F465A4">
        <w:rPr>
          <w:rFonts w:ascii="Arial" w:hAnsi="Arial" w:cs="Arial"/>
          <w:sz w:val="20"/>
          <w:szCs w:val="20"/>
        </w:rPr>
        <w:t>program</w:t>
      </w:r>
      <w:r w:rsidRPr="00F465A4">
        <w:rPr>
          <w:rFonts w:ascii="Arial" w:hAnsi="Arial" w:cs="Arial"/>
          <w:sz w:val="20"/>
          <w:szCs w:val="20"/>
        </w:rPr>
        <w:t xml:space="preserve"> </w:t>
      </w:r>
      <w:r w:rsidR="00510A53" w:rsidRPr="00F465A4">
        <w:rPr>
          <w:rFonts w:ascii="Arial" w:hAnsi="Arial" w:cs="Arial"/>
          <w:sz w:val="20"/>
          <w:szCs w:val="20"/>
        </w:rPr>
        <w:t xml:space="preserve">specific </w:t>
      </w:r>
      <w:r w:rsidRPr="00F465A4">
        <w:rPr>
          <w:rFonts w:ascii="Arial" w:hAnsi="Arial" w:cs="Arial"/>
          <w:sz w:val="20"/>
          <w:szCs w:val="20"/>
        </w:rPr>
        <w:t xml:space="preserve">information </w:t>
      </w:r>
      <w:r w:rsidR="008B0F6F">
        <w:rPr>
          <w:rFonts w:ascii="Arial" w:hAnsi="Arial" w:cs="Arial"/>
          <w:sz w:val="20"/>
          <w:szCs w:val="20"/>
        </w:rPr>
        <w:t xml:space="preserve">is </w:t>
      </w:r>
      <w:r w:rsidRPr="00F465A4">
        <w:rPr>
          <w:rFonts w:ascii="Arial" w:hAnsi="Arial" w:cs="Arial"/>
          <w:sz w:val="20"/>
          <w:szCs w:val="20"/>
        </w:rPr>
        <w:t>complemented by additional client survey data sets. The conduct of this research will require a clear purpose and full ethics approval.</w:t>
      </w:r>
    </w:p>
    <w:p w14:paraId="3DC1C30E" w14:textId="40419648"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While the scope and frequency of </w:t>
      </w:r>
      <w:r w:rsidR="00D52F48" w:rsidRPr="00F465A4">
        <w:rPr>
          <w:rFonts w:ascii="Arial" w:hAnsi="Arial" w:cs="Arial"/>
          <w:sz w:val="20"/>
          <w:szCs w:val="20"/>
        </w:rPr>
        <w:t xml:space="preserve">program specific </w:t>
      </w:r>
      <w:r w:rsidRPr="00F465A4">
        <w:rPr>
          <w:rFonts w:ascii="Arial" w:hAnsi="Arial" w:cs="Arial"/>
          <w:sz w:val="20"/>
          <w:szCs w:val="20"/>
        </w:rPr>
        <w:t xml:space="preserve">client surveys will be dependent on available resources and ethics approval, they could cover the aspects of </w:t>
      </w:r>
      <w:r w:rsidR="00754C6E" w:rsidRPr="00F465A4">
        <w:rPr>
          <w:rFonts w:ascii="Arial" w:hAnsi="Arial" w:cs="Arial"/>
          <w:sz w:val="20"/>
          <w:szCs w:val="20"/>
        </w:rPr>
        <w:t>program</w:t>
      </w:r>
      <w:r w:rsidRPr="00F465A4">
        <w:rPr>
          <w:rFonts w:ascii="Arial" w:hAnsi="Arial" w:cs="Arial"/>
          <w:sz w:val="20"/>
          <w:szCs w:val="20"/>
        </w:rPr>
        <w:t xml:space="preserve"> performance </w:t>
      </w:r>
      <w:r w:rsidR="00135AE3" w:rsidRPr="00F465A4">
        <w:rPr>
          <w:rFonts w:ascii="Arial" w:hAnsi="Arial" w:cs="Arial"/>
          <w:sz w:val="20"/>
          <w:szCs w:val="20"/>
        </w:rPr>
        <w:t xml:space="preserve">such as achievement of client outcomes, need and client experience. </w:t>
      </w:r>
    </w:p>
    <w:p w14:paraId="0A224C73" w14:textId="77777777" w:rsidR="00DA10A3" w:rsidRPr="00F465A4" w:rsidRDefault="00DA10A3" w:rsidP="00F465A4">
      <w:pPr>
        <w:pStyle w:val="Heading1"/>
        <w:rPr>
          <w:color w:val="006666"/>
        </w:rPr>
      </w:pPr>
      <w:bookmarkStart w:id="463" w:name="_Toc5095636"/>
      <w:bookmarkStart w:id="464" w:name="_Toc5109941"/>
      <w:bookmarkStart w:id="465" w:name="_Toc5116423"/>
      <w:bookmarkStart w:id="466" w:name="_Toc5186221"/>
      <w:bookmarkStart w:id="467" w:name="_Toc5186367"/>
      <w:bookmarkStart w:id="468" w:name="_Toc5188404"/>
      <w:bookmarkStart w:id="469" w:name="_Toc5188550"/>
      <w:bookmarkStart w:id="470" w:name="_Toc5870091"/>
      <w:bookmarkStart w:id="471" w:name="_Toc5880785"/>
      <w:bookmarkStart w:id="472" w:name="_Toc5880997"/>
      <w:bookmarkStart w:id="473" w:name="_Toc5881143"/>
      <w:bookmarkStart w:id="474" w:name="_Toc6214112"/>
      <w:bookmarkStart w:id="475" w:name="_Toc6216284"/>
      <w:bookmarkStart w:id="476" w:name="_Toc6216435"/>
      <w:bookmarkStart w:id="477" w:name="_Toc6216757"/>
      <w:bookmarkStart w:id="478" w:name="_Toc6308315"/>
      <w:bookmarkStart w:id="479" w:name="_Toc6314198"/>
      <w:bookmarkStart w:id="480" w:name="_Toc6314696"/>
      <w:bookmarkStart w:id="481" w:name="_Toc6401247"/>
      <w:bookmarkStart w:id="482" w:name="_Toc6409262"/>
      <w:bookmarkStart w:id="483" w:name="_Toc18406353"/>
      <w:bookmarkStart w:id="484" w:name="_Toc20316578"/>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F465A4">
        <w:rPr>
          <w:color w:val="006666"/>
        </w:rPr>
        <w:lastRenderedPageBreak/>
        <w:t>Population data items</w:t>
      </w:r>
      <w:bookmarkEnd w:id="483"/>
      <w:bookmarkEnd w:id="484"/>
    </w:p>
    <w:p w14:paraId="60DB9511" w14:textId="41BBDFDE" w:rsidR="00DA10A3" w:rsidRPr="00F465A4" w:rsidRDefault="00DA10A3" w:rsidP="00F465A4">
      <w:pPr>
        <w:spacing w:before="120" w:after="120" w:line="276" w:lineRule="auto"/>
        <w:rPr>
          <w:rFonts w:ascii="Arial" w:hAnsi="Arial" w:cs="Arial"/>
          <w:sz w:val="20"/>
          <w:szCs w:val="20"/>
        </w:rPr>
      </w:pPr>
      <w:r w:rsidRPr="00F465A4">
        <w:rPr>
          <w:rFonts w:ascii="Arial" w:hAnsi="Arial" w:cs="Arial"/>
          <w:sz w:val="20"/>
          <w:szCs w:val="20"/>
        </w:rPr>
        <w:t xml:space="preserve">In addition to administrative data collected by funded services, </w:t>
      </w:r>
      <w:r w:rsidR="00754C6E" w:rsidRPr="00F465A4">
        <w:rPr>
          <w:rFonts w:ascii="Arial" w:hAnsi="Arial" w:cs="Arial"/>
          <w:sz w:val="20"/>
          <w:szCs w:val="20"/>
        </w:rPr>
        <w:t>program</w:t>
      </w:r>
      <w:r w:rsidRPr="00F465A4">
        <w:rPr>
          <w:rFonts w:ascii="Arial" w:hAnsi="Arial" w:cs="Arial"/>
          <w:sz w:val="20"/>
          <w:szCs w:val="20"/>
        </w:rPr>
        <w:t xml:space="preserve"> performance reporting </w:t>
      </w:r>
      <w:r w:rsidR="008B0F6F">
        <w:rPr>
          <w:rFonts w:ascii="Arial" w:hAnsi="Arial" w:cs="Arial"/>
          <w:sz w:val="20"/>
          <w:szCs w:val="20"/>
        </w:rPr>
        <w:t xml:space="preserve">is </w:t>
      </w:r>
      <w:r w:rsidRPr="00F465A4">
        <w:rPr>
          <w:rFonts w:ascii="Arial" w:hAnsi="Arial" w:cs="Arial"/>
          <w:sz w:val="20"/>
          <w:szCs w:val="20"/>
        </w:rPr>
        <w:t xml:space="preserve">complemented by additional population data sets collated centrally by </w:t>
      </w:r>
      <w:r w:rsidR="00486271" w:rsidRPr="00F465A4">
        <w:rPr>
          <w:rFonts w:ascii="Arial" w:hAnsi="Arial" w:cs="Arial"/>
          <w:sz w:val="20"/>
          <w:szCs w:val="20"/>
        </w:rPr>
        <w:t>the department</w:t>
      </w:r>
      <w:r w:rsidRPr="00F465A4">
        <w:rPr>
          <w:rFonts w:ascii="Arial" w:hAnsi="Arial" w:cs="Arial"/>
          <w:sz w:val="20"/>
          <w:szCs w:val="20"/>
        </w:rPr>
        <w:t>. This will draw on established collections including:</w:t>
      </w:r>
    </w:p>
    <w:p w14:paraId="62F29D57" w14:textId="5F882216"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Australian Bureau of Statistics (ABS) Census (including the use of Census data for reporting the Socio-Economic Indexes for Areas</w:t>
      </w:r>
      <w:r w:rsidR="005C5C35">
        <w:rPr>
          <w:rFonts w:ascii="Arial" w:hAnsi="Arial" w:cs="Arial"/>
          <w:sz w:val="20"/>
          <w:szCs w:val="20"/>
        </w:rPr>
        <w:softHyphen/>
      </w:r>
      <w:r w:rsidR="005C5C35">
        <w:rPr>
          <w:rFonts w:ascii="Calibri" w:hAnsi="Calibri" w:cs="Calibri"/>
          <w:sz w:val="22"/>
        </w:rPr>
        <w:t>—</w:t>
      </w:r>
      <w:r w:rsidRPr="00F465A4">
        <w:rPr>
          <w:rFonts w:ascii="Arial" w:hAnsi="Arial" w:cs="Arial"/>
          <w:sz w:val="20"/>
          <w:szCs w:val="20"/>
        </w:rPr>
        <w:t>SEIFA)</w:t>
      </w:r>
      <w:r w:rsidR="008B0F6F">
        <w:rPr>
          <w:rFonts w:ascii="Arial" w:hAnsi="Arial" w:cs="Arial"/>
          <w:sz w:val="20"/>
          <w:szCs w:val="20"/>
        </w:rPr>
        <w:t>.</w:t>
      </w:r>
      <w:r w:rsidRPr="00F465A4">
        <w:rPr>
          <w:rFonts w:ascii="Arial" w:hAnsi="Arial" w:cs="Arial"/>
          <w:sz w:val="20"/>
          <w:szCs w:val="20"/>
        </w:rPr>
        <w:t xml:space="preserve"> </w:t>
      </w:r>
    </w:p>
    <w:p w14:paraId="108B0F97" w14:textId="0490890D"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 xml:space="preserve">General Social Survey (ABS), updated every </w:t>
      </w:r>
      <w:r w:rsidR="005C5C35">
        <w:rPr>
          <w:rFonts w:ascii="Arial" w:hAnsi="Arial" w:cs="Arial"/>
          <w:sz w:val="20"/>
          <w:szCs w:val="20"/>
        </w:rPr>
        <w:t>four</w:t>
      </w:r>
      <w:r w:rsidRPr="00F465A4">
        <w:rPr>
          <w:rFonts w:ascii="Arial" w:hAnsi="Arial" w:cs="Arial"/>
          <w:sz w:val="20"/>
          <w:szCs w:val="20"/>
        </w:rPr>
        <w:t xml:space="preserve"> years (</w:t>
      </w:r>
      <w:r w:rsidRPr="00F465A4">
        <w:rPr>
          <w:rFonts w:ascii="Arial" w:hAnsi="Arial" w:cs="Arial"/>
          <w:sz w:val="20"/>
          <w:szCs w:val="20"/>
          <w:shd w:val="clear" w:color="auto" w:fill="FFFFFF"/>
        </w:rPr>
        <w:t>last implemented in 2010, previous surveys were 2006 and 2002)</w:t>
      </w:r>
      <w:r w:rsidR="008B0F6F">
        <w:rPr>
          <w:rFonts w:ascii="Arial" w:hAnsi="Arial" w:cs="Arial"/>
          <w:sz w:val="20"/>
          <w:szCs w:val="20"/>
          <w:shd w:val="clear" w:color="auto" w:fill="FFFFFF"/>
        </w:rPr>
        <w:t>.</w:t>
      </w:r>
    </w:p>
    <w:p w14:paraId="41E1C66F" w14:textId="315B6F57"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shd w:val="clear" w:color="auto" w:fill="FFFFFF"/>
        </w:rPr>
        <w:t>The Australian Early Development Index</w:t>
      </w:r>
      <w:r w:rsidR="00025CBC">
        <w:rPr>
          <w:rFonts w:ascii="Arial" w:hAnsi="Arial" w:cs="Arial"/>
          <w:sz w:val="20"/>
          <w:szCs w:val="20"/>
          <w:shd w:val="clear" w:color="auto" w:fill="FFFFFF"/>
        </w:rPr>
        <w:t>,</w:t>
      </w:r>
      <w:r w:rsidRPr="00F465A4">
        <w:rPr>
          <w:rFonts w:ascii="Arial" w:hAnsi="Arial" w:cs="Arial"/>
          <w:sz w:val="20"/>
          <w:szCs w:val="20"/>
          <w:shd w:val="clear" w:color="auto" w:fill="FFFFFF"/>
        </w:rPr>
        <w:t xml:space="preserve"> updated every three years</w:t>
      </w:r>
      <w:r w:rsidR="008B0F6F">
        <w:rPr>
          <w:rFonts w:ascii="Arial" w:hAnsi="Arial" w:cs="Arial"/>
          <w:sz w:val="20"/>
          <w:szCs w:val="20"/>
          <w:shd w:val="clear" w:color="auto" w:fill="FFFFFF"/>
        </w:rPr>
        <w:t>.</w:t>
      </w:r>
    </w:p>
    <w:p w14:paraId="0D865B1B" w14:textId="37E67025"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The National Household Survey (ABS), updated every three years</w:t>
      </w:r>
      <w:r w:rsidR="008B0F6F">
        <w:rPr>
          <w:rFonts w:ascii="Arial" w:hAnsi="Arial" w:cs="Arial"/>
          <w:sz w:val="20"/>
          <w:szCs w:val="20"/>
        </w:rPr>
        <w:t>.</w:t>
      </w:r>
    </w:p>
    <w:p w14:paraId="7661D8EC" w14:textId="59CE79E2"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Personal Safety Survey (ABS)</w:t>
      </w:r>
      <w:r w:rsidR="008B0F6F">
        <w:rPr>
          <w:rFonts w:ascii="Arial" w:hAnsi="Arial" w:cs="Arial"/>
          <w:sz w:val="20"/>
          <w:szCs w:val="20"/>
        </w:rPr>
        <w:t>.</w:t>
      </w:r>
    </w:p>
    <w:p w14:paraId="22CBC5D4" w14:textId="77DCB2B8"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The Australian Health Survey (ABS)</w:t>
      </w:r>
      <w:r w:rsidR="008B0F6F">
        <w:rPr>
          <w:rFonts w:ascii="Arial" w:hAnsi="Arial" w:cs="Arial"/>
          <w:sz w:val="20"/>
          <w:szCs w:val="20"/>
        </w:rPr>
        <w:t>.</w:t>
      </w:r>
    </w:p>
    <w:p w14:paraId="7F4E8003" w14:textId="5F03BF34" w:rsidR="00F662B9" w:rsidRPr="00C75A7C" w:rsidRDefault="00DA10A3" w:rsidP="00C75A7C">
      <w:pPr>
        <w:pStyle w:val="ListBullet"/>
        <w:numPr>
          <w:ilvl w:val="0"/>
          <w:numId w:val="15"/>
        </w:numPr>
        <w:spacing w:before="120" w:after="240" w:line="276" w:lineRule="auto"/>
        <w:rPr>
          <w:rFonts w:ascii="Arial" w:hAnsi="Arial" w:cs="Arial"/>
          <w:sz w:val="20"/>
          <w:szCs w:val="20"/>
        </w:rPr>
      </w:pPr>
      <w:r w:rsidRPr="00F465A4">
        <w:rPr>
          <w:rFonts w:ascii="Arial" w:hAnsi="Arial" w:cs="Arial"/>
          <w:sz w:val="20"/>
          <w:szCs w:val="20"/>
        </w:rPr>
        <w:t>AIHW minimum data sets.</w:t>
      </w:r>
    </w:p>
    <w:p w14:paraId="4D107338" w14:textId="07DA318C" w:rsidR="00DA10A3" w:rsidRPr="00F465A4" w:rsidRDefault="00DA10A3" w:rsidP="00F465A4">
      <w:pPr>
        <w:pStyle w:val="Heading1"/>
        <w:rPr>
          <w:color w:val="006666"/>
        </w:rPr>
      </w:pPr>
      <w:bookmarkStart w:id="485" w:name="_Toc18406354"/>
      <w:bookmarkStart w:id="486" w:name="_Toc20316579"/>
      <w:r w:rsidRPr="00F465A4">
        <w:rPr>
          <w:color w:val="006666"/>
        </w:rPr>
        <w:t>Data Exchange reports</w:t>
      </w:r>
      <w:bookmarkEnd w:id="485"/>
      <w:bookmarkEnd w:id="486"/>
      <w:r w:rsidRPr="00F465A4">
        <w:rPr>
          <w:color w:val="006666"/>
        </w:rPr>
        <w:t xml:space="preserve"> </w:t>
      </w:r>
    </w:p>
    <w:p w14:paraId="0B20FF6B" w14:textId="00C5A3DC" w:rsidR="005525E4" w:rsidRPr="00F465A4" w:rsidRDefault="00DA10A3" w:rsidP="00F465A4">
      <w:pPr>
        <w:pStyle w:val="ListBullet"/>
        <w:numPr>
          <w:ilvl w:val="0"/>
          <w:numId w:val="0"/>
        </w:numPr>
        <w:spacing w:before="120" w:after="120" w:line="276" w:lineRule="auto"/>
        <w:rPr>
          <w:rFonts w:ascii="Arial" w:hAnsi="Arial" w:cs="Arial"/>
          <w:sz w:val="20"/>
          <w:szCs w:val="20"/>
        </w:rPr>
      </w:pPr>
      <w:r w:rsidRPr="00F465A4">
        <w:rPr>
          <w:rFonts w:ascii="Arial" w:hAnsi="Arial" w:cs="Arial"/>
          <w:sz w:val="20"/>
          <w:szCs w:val="20"/>
        </w:rPr>
        <w:t xml:space="preserve">The intention of the </w:t>
      </w:r>
      <w:r w:rsidR="000061FD" w:rsidRPr="00F465A4">
        <w:rPr>
          <w:rFonts w:ascii="Arial" w:hAnsi="Arial" w:cs="Arial"/>
          <w:sz w:val="20"/>
          <w:szCs w:val="20"/>
        </w:rPr>
        <w:t>f</w:t>
      </w:r>
      <w:r w:rsidRPr="00F465A4">
        <w:rPr>
          <w:rFonts w:ascii="Arial" w:hAnsi="Arial" w:cs="Arial"/>
          <w:sz w:val="20"/>
          <w:szCs w:val="20"/>
        </w:rPr>
        <w:t xml:space="preserve">ramework is to allow easy and timely access by </w:t>
      </w:r>
      <w:r w:rsidR="00D74313" w:rsidRPr="00F465A4">
        <w:rPr>
          <w:rFonts w:ascii="Arial" w:hAnsi="Arial" w:cs="Arial"/>
          <w:sz w:val="20"/>
          <w:szCs w:val="20"/>
        </w:rPr>
        <w:t>organisations</w:t>
      </w:r>
      <w:r w:rsidRPr="00F465A4">
        <w:rPr>
          <w:rFonts w:ascii="Arial" w:hAnsi="Arial" w:cs="Arial"/>
          <w:sz w:val="20"/>
          <w:szCs w:val="20"/>
        </w:rPr>
        <w:t xml:space="preserve"> and </w:t>
      </w:r>
      <w:r w:rsidR="00870B37" w:rsidRPr="00F465A4">
        <w:rPr>
          <w:rFonts w:ascii="Arial" w:hAnsi="Arial" w:cs="Arial"/>
          <w:sz w:val="20"/>
          <w:szCs w:val="20"/>
        </w:rPr>
        <w:t xml:space="preserve">funding agencies </w:t>
      </w:r>
      <w:r w:rsidRPr="00F465A4">
        <w:rPr>
          <w:rFonts w:ascii="Arial" w:hAnsi="Arial" w:cs="Arial"/>
          <w:sz w:val="20"/>
          <w:szCs w:val="20"/>
        </w:rPr>
        <w:t>to relevant reports.</w:t>
      </w:r>
      <w:r w:rsidR="00870B37" w:rsidRPr="00F465A4">
        <w:rPr>
          <w:rFonts w:ascii="Arial" w:hAnsi="Arial" w:cs="Arial"/>
          <w:sz w:val="20"/>
          <w:szCs w:val="20"/>
        </w:rPr>
        <w:t xml:space="preserve"> The reports reflect the data that your organisation has reported into the Data Exchange. </w:t>
      </w:r>
    </w:p>
    <w:p w14:paraId="0BF357B5" w14:textId="5D1DD1F3" w:rsidR="00DA10A3" w:rsidRPr="00F465A4" w:rsidRDefault="00DA10A3" w:rsidP="00F465A4">
      <w:pPr>
        <w:pStyle w:val="ListBullet"/>
        <w:numPr>
          <w:ilvl w:val="0"/>
          <w:numId w:val="0"/>
        </w:numPr>
        <w:spacing w:before="120" w:after="120" w:line="276" w:lineRule="auto"/>
        <w:rPr>
          <w:rFonts w:ascii="Arial" w:hAnsi="Arial" w:cs="Arial"/>
          <w:sz w:val="20"/>
          <w:szCs w:val="20"/>
        </w:rPr>
      </w:pPr>
      <w:r w:rsidRPr="00F465A4">
        <w:rPr>
          <w:rFonts w:ascii="Arial" w:hAnsi="Arial" w:cs="Arial"/>
          <w:sz w:val="20"/>
          <w:szCs w:val="20"/>
        </w:rPr>
        <w:t xml:space="preserve">The broad categories of </w:t>
      </w:r>
      <w:r w:rsidR="008B0F6F">
        <w:rPr>
          <w:rFonts w:ascii="Arial" w:hAnsi="Arial" w:cs="Arial"/>
          <w:sz w:val="20"/>
          <w:szCs w:val="20"/>
        </w:rPr>
        <w:t xml:space="preserve">the </w:t>
      </w:r>
      <w:r w:rsidRPr="00F465A4">
        <w:rPr>
          <w:rFonts w:ascii="Arial" w:hAnsi="Arial" w:cs="Arial"/>
          <w:sz w:val="20"/>
          <w:szCs w:val="20"/>
        </w:rPr>
        <w:t xml:space="preserve">Data Exchange </w:t>
      </w:r>
      <w:r w:rsidR="00870B37" w:rsidRPr="00F465A4">
        <w:rPr>
          <w:rFonts w:ascii="Arial" w:hAnsi="Arial" w:cs="Arial"/>
          <w:sz w:val="20"/>
          <w:szCs w:val="20"/>
        </w:rPr>
        <w:t>r</w:t>
      </w:r>
      <w:r w:rsidRPr="00F465A4">
        <w:rPr>
          <w:rFonts w:ascii="Arial" w:hAnsi="Arial" w:cs="Arial"/>
          <w:sz w:val="20"/>
          <w:szCs w:val="20"/>
        </w:rPr>
        <w:t>eports</w:t>
      </w:r>
      <w:r w:rsidR="00B52227">
        <w:rPr>
          <w:rFonts w:ascii="Arial" w:hAnsi="Arial" w:cs="Arial"/>
          <w:sz w:val="20"/>
          <w:szCs w:val="20"/>
        </w:rPr>
        <w:t xml:space="preserve"> are</w:t>
      </w:r>
      <w:r w:rsidR="00870B37" w:rsidRPr="00F465A4">
        <w:rPr>
          <w:rFonts w:ascii="Arial" w:hAnsi="Arial" w:cs="Arial"/>
          <w:sz w:val="20"/>
          <w:szCs w:val="20"/>
        </w:rPr>
        <w:t>:</w:t>
      </w:r>
    </w:p>
    <w:p w14:paraId="11787833" w14:textId="6ECD8B53"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Administrative data reports</w:t>
      </w:r>
      <w:r w:rsidR="008B0F6F">
        <w:rPr>
          <w:rFonts w:ascii="Arial" w:hAnsi="Arial" w:cs="Arial"/>
          <w:sz w:val="20"/>
          <w:szCs w:val="20"/>
        </w:rPr>
        <w:t xml:space="preserve"> </w:t>
      </w:r>
      <w:r w:rsidR="005B17EF" w:rsidRPr="00F465A4">
        <w:rPr>
          <w:rFonts w:ascii="Arial" w:hAnsi="Arial" w:cs="Arial"/>
          <w:sz w:val="20"/>
          <w:szCs w:val="20"/>
        </w:rPr>
        <w:t>–</w:t>
      </w:r>
      <w:r w:rsidR="008B0F6F">
        <w:rPr>
          <w:rFonts w:ascii="Arial" w:hAnsi="Arial" w:cs="Arial"/>
          <w:sz w:val="20"/>
          <w:szCs w:val="20"/>
        </w:rPr>
        <w:t xml:space="preserve"> </w:t>
      </w:r>
      <w:r w:rsidRPr="00F465A4">
        <w:rPr>
          <w:rFonts w:ascii="Arial" w:hAnsi="Arial" w:cs="Arial"/>
          <w:sz w:val="20"/>
          <w:szCs w:val="20"/>
        </w:rPr>
        <w:t>drawing on the standard (priority requirements) and extended (partnership approach) administrative data sets</w:t>
      </w:r>
      <w:r w:rsidR="00E17D18" w:rsidRPr="00F465A4">
        <w:rPr>
          <w:rFonts w:ascii="Arial" w:hAnsi="Arial" w:cs="Arial"/>
          <w:sz w:val="20"/>
          <w:szCs w:val="20"/>
        </w:rPr>
        <w:t>.</w:t>
      </w:r>
      <w:r w:rsidRPr="00F465A4">
        <w:rPr>
          <w:rFonts w:ascii="Arial" w:hAnsi="Arial" w:cs="Arial"/>
          <w:sz w:val="20"/>
          <w:szCs w:val="20"/>
        </w:rPr>
        <w:t xml:space="preserve"> </w:t>
      </w:r>
    </w:p>
    <w:p w14:paraId="55A7EDE7" w14:textId="3E1E3811" w:rsidR="00DA10A3" w:rsidRPr="00F465A4" w:rsidRDefault="00DA10A3" w:rsidP="00F465A4">
      <w:pPr>
        <w:pStyle w:val="ListBullet"/>
        <w:numPr>
          <w:ilvl w:val="0"/>
          <w:numId w:val="15"/>
        </w:numPr>
        <w:spacing w:before="120" w:after="120" w:line="276" w:lineRule="auto"/>
        <w:rPr>
          <w:rFonts w:ascii="Arial" w:hAnsi="Arial" w:cs="Arial"/>
          <w:sz w:val="20"/>
          <w:szCs w:val="20"/>
        </w:rPr>
      </w:pPr>
      <w:r w:rsidRPr="00F465A4">
        <w:rPr>
          <w:rFonts w:ascii="Arial" w:hAnsi="Arial" w:cs="Arial"/>
          <w:sz w:val="20"/>
          <w:szCs w:val="20"/>
        </w:rPr>
        <w:t>Strategic intelligence data reports</w:t>
      </w:r>
      <w:r w:rsidR="008B0F6F">
        <w:rPr>
          <w:rFonts w:ascii="Arial" w:hAnsi="Arial" w:cs="Arial"/>
          <w:sz w:val="20"/>
          <w:szCs w:val="20"/>
        </w:rPr>
        <w:t xml:space="preserve"> </w:t>
      </w:r>
      <w:r w:rsidR="005B17EF" w:rsidRPr="00F465A4">
        <w:rPr>
          <w:rFonts w:ascii="Arial" w:hAnsi="Arial" w:cs="Arial"/>
          <w:sz w:val="20"/>
          <w:szCs w:val="20"/>
        </w:rPr>
        <w:t>–</w:t>
      </w:r>
      <w:r w:rsidR="008B0F6F">
        <w:rPr>
          <w:rFonts w:ascii="Arial" w:hAnsi="Arial" w:cs="Arial"/>
          <w:sz w:val="20"/>
          <w:szCs w:val="20"/>
        </w:rPr>
        <w:t xml:space="preserve"> </w:t>
      </w:r>
      <w:r w:rsidRPr="00F465A4">
        <w:rPr>
          <w:rFonts w:ascii="Arial" w:hAnsi="Arial" w:cs="Arial"/>
          <w:sz w:val="20"/>
          <w:szCs w:val="20"/>
        </w:rPr>
        <w:t>drawing on the population data sets</w:t>
      </w:r>
      <w:r w:rsidR="00E17D18" w:rsidRPr="00F465A4">
        <w:rPr>
          <w:rFonts w:ascii="Arial" w:hAnsi="Arial" w:cs="Arial"/>
          <w:sz w:val="20"/>
          <w:szCs w:val="20"/>
        </w:rPr>
        <w:t>.</w:t>
      </w:r>
      <w:r w:rsidRPr="00F465A4">
        <w:rPr>
          <w:rFonts w:ascii="Arial" w:hAnsi="Arial" w:cs="Arial"/>
          <w:sz w:val="20"/>
          <w:szCs w:val="20"/>
        </w:rPr>
        <w:t xml:space="preserve"> </w:t>
      </w:r>
    </w:p>
    <w:p w14:paraId="751A9ABD" w14:textId="00DA3DCA" w:rsidR="007B0256" w:rsidRPr="008B0F6F" w:rsidRDefault="00B15FC5" w:rsidP="00F465A4">
      <w:pPr>
        <w:pStyle w:val="ListBullet"/>
        <w:numPr>
          <w:ilvl w:val="0"/>
          <w:numId w:val="0"/>
        </w:numPr>
        <w:spacing w:before="120" w:after="120" w:line="276" w:lineRule="auto"/>
        <w:rPr>
          <w:rStyle w:val="BookTitle"/>
          <w:rFonts w:ascii="Arial" w:hAnsi="Arial" w:cs="Arial"/>
          <w:i w:val="0"/>
          <w:iCs w:val="0"/>
          <w:smallCaps w:val="0"/>
          <w:spacing w:val="0"/>
        </w:rPr>
      </w:pPr>
      <w:r>
        <w:rPr>
          <w:rFonts w:ascii="Arial" w:hAnsi="Arial" w:cs="Arial"/>
          <w:sz w:val="20"/>
          <w:szCs w:val="20"/>
        </w:rPr>
        <w:t>All organisations</w:t>
      </w:r>
      <w:r w:rsidR="00DA10A3" w:rsidRPr="00F465A4">
        <w:rPr>
          <w:rFonts w:ascii="Arial" w:hAnsi="Arial" w:cs="Arial"/>
          <w:sz w:val="20"/>
          <w:szCs w:val="20"/>
        </w:rPr>
        <w:t xml:space="preserve"> have the ability to run self-service reports about their </w:t>
      </w:r>
      <w:r>
        <w:rPr>
          <w:rFonts w:ascii="Arial" w:hAnsi="Arial" w:cs="Arial"/>
          <w:sz w:val="20"/>
          <w:szCs w:val="20"/>
        </w:rPr>
        <w:t>data</w:t>
      </w:r>
      <w:r w:rsidR="00DA10A3" w:rsidRPr="00F465A4">
        <w:rPr>
          <w:rFonts w:ascii="Arial" w:hAnsi="Arial" w:cs="Arial"/>
          <w:sz w:val="20"/>
          <w:szCs w:val="20"/>
        </w:rPr>
        <w:t xml:space="preserve">. They </w:t>
      </w:r>
      <w:r w:rsidR="007216FC" w:rsidRPr="00B52227">
        <w:rPr>
          <w:rFonts w:ascii="Arial" w:hAnsi="Arial" w:cs="Arial"/>
          <w:sz w:val="20"/>
          <w:szCs w:val="20"/>
        </w:rPr>
        <w:t>can</w:t>
      </w:r>
      <w:r w:rsidR="00DA10A3" w:rsidRPr="00F465A4">
        <w:rPr>
          <w:rFonts w:ascii="Arial" w:hAnsi="Arial" w:cs="Arial"/>
          <w:sz w:val="20"/>
          <w:szCs w:val="20"/>
        </w:rPr>
        <w:t xml:space="preserve"> generate these reports whenever they require by logging into the Data Exchange web-based portal.</w:t>
      </w:r>
      <w:r w:rsidR="00870B37" w:rsidRPr="00F465A4">
        <w:rPr>
          <w:rFonts w:ascii="Arial" w:hAnsi="Arial" w:cs="Arial"/>
          <w:sz w:val="20"/>
          <w:szCs w:val="20"/>
        </w:rPr>
        <w:t xml:space="preserve"> Organisations reporting the </w:t>
      </w:r>
      <w:r w:rsidR="00DA10A3" w:rsidRPr="00F465A4">
        <w:rPr>
          <w:rFonts w:ascii="Arial" w:hAnsi="Arial" w:cs="Arial"/>
          <w:sz w:val="20"/>
          <w:szCs w:val="20"/>
        </w:rPr>
        <w:t>partnership approach</w:t>
      </w:r>
      <w:r w:rsidR="00870B37" w:rsidRPr="00F465A4">
        <w:rPr>
          <w:rFonts w:ascii="Arial" w:hAnsi="Arial" w:cs="Arial"/>
          <w:sz w:val="20"/>
          <w:szCs w:val="20"/>
        </w:rPr>
        <w:t xml:space="preserve"> have access to additional reports,</w:t>
      </w:r>
      <w:r w:rsidR="00DA10A3" w:rsidRPr="00F465A4">
        <w:rPr>
          <w:rFonts w:ascii="Arial" w:hAnsi="Arial" w:cs="Arial"/>
          <w:sz w:val="20"/>
          <w:szCs w:val="20"/>
        </w:rPr>
        <w:t xml:space="preserve"> in exchange for sharing the extended data set. </w:t>
      </w:r>
    </w:p>
    <w:sectPr w:rsidR="007B0256" w:rsidRPr="008B0F6F" w:rsidSect="00E22359">
      <w:headerReference w:type="even" r:id="rId31"/>
      <w:headerReference w:type="default" r:id="rId32"/>
      <w:footerReference w:type="default" r:id="rId33"/>
      <w:pgSz w:w="11906" w:h="16838" w:code="9"/>
      <w:pgMar w:top="161" w:right="1418" w:bottom="851" w:left="993" w:header="142"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4911D" w14:textId="77777777" w:rsidR="00577795" w:rsidRDefault="00577795" w:rsidP="00DA10A3">
      <w:pPr>
        <w:spacing w:after="0" w:line="240" w:lineRule="auto"/>
      </w:pPr>
      <w:r>
        <w:separator/>
      </w:r>
    </w:p>
  </w:endnote>
  <w:endnote w:type="continuationSeparator" w:id="0">
    <w:p w14:paraId="20E38236" w14:textId="77777777" w:rsidR="00577795" w:rsidRDefault="00577795" w:rsidP="00DA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BF48" w14:textId="77777777" w:rsidR="00867369" w:rsidRDefault="00867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Caption w:val="Page footer"/>
      <w:tblDescription w:val="Page footer includes document name and page number. "/>
    </w:tblPr>
    <w:tblGrid>
      <w:gridCol w:w="8673"/>
      <w:gridCol w:w="964"/>
    </w:tblGrid>
    <w:tr w:rsidR="00577795" w:rsidRPr="00953E79" w14:paraId="2A1B427D" w14:textId="77777777" w:rsidTr="00953E79">
      <w:tc>
        <w:tcPr>
          <w:tcW w:w="4500" w:type="pct"/>
          <w:tcBorders>
            <w:top w:val="single" w:sz="4" w:space="0" w:color="000000"/>
          </w:tcBorders>
        </w:tcPr>
        <w:p w14:paraId="32E6E387" w14:textId="3C2C3D1A" w:rsidR="00577795" w:rsidRPr="00953E79" w:rsidRDefault="00577795" w:rsidP="00867369">
          <w:pPr>
            <w:tabs>
              <w:tab w:val="center" w:pos="4513"/>
              <w:tab w:val="right" w:pos="9026"/>
            </w:tabs>
            <w:spacing w:after="0" w:line="240" w:lineRule="auto"/>
            <w:rPr>
              <w:rFonts w:ascii="Arial" w:eastAsia="Times New Roman" w:hAnsi="Arial" w:cs="Arial"/>
              <w:sz w:val="18"/>
              <w:szCs w:val="18"/>
              <w:lang w:eastAsia="en-AU"/>
            </w:rPr>
          </w:pPr>
          <w:r w:rsidRPr="00953E79">
            <w:rPr>
              <w:rFonts w:ascii="Arial" w:eastAsia="Times New Roman" w:hAnsi="Arial" w:cs="Arial"/>
              <w:sz w:val="18"/>
              <w:szCs w:val="18"/>
              <w:lang w:eastAsia="en-AU"/>
            </w:rPr>
            <w:t xml:space="preserve">Data Exchange </w:t>
          </w:r>
          <w:r>
            <w:rPr>
              <w:rFonts w:ascii="Arial" w:eastAsia="Times New Roman" w:hAnsi="Arial" w:cs="Arial"/>
              <w:sz w:val="18"/>
              <w:szCs w:val="18"/>
              <w:lang w:eastAsia="en-AU"/>
            </w:rPr>
            <w:t>Framework</w:t>
          </w:r>
          <w:r w:rsidRPr="00953E79">
            <w:rPr>
              <w:rFonts w:ascii="Arial" w:eastAsia="Times New Roman" w:hAnsi="Arial" w:cs="Arial"/>
              <w:sz w:val="18"/>
              <w:szCs w:val="18"/>
              <w:lang w:eastAsia="en-AU"/>
            </w:rPr>
            <w:t xml:space="preserve"> </w:t>
          </w:r>
          <w:r>
            <w:rPr>
              <w:rFonts w:ascii="Arial" w:eastAsia="Times New Roman" w:hAnsi="Arial" w:cs="Arial"/>
              <w:sz w:val="18"/>
              <w:szCs w:val="18"/>
              <w:lang w:eastAsia="en-AU"/>
            </w:rPr>
            <w:t>(</w:t>
          </w:r>
          <w:r w:rsidRPr="00953E79">
            <w:rPr>
              <w:rFonts w:ascii="Arial" w:eastAsia="Times New Roman" w:hAnsi="Arial" w:cs="Arial"/>
              <w:sz w:val="18"/>
              <w:szCs w:val="18"/>
              <w:lang w:eastAsia="en-AU"/>
            </w:rPr>
            <w:t xml:space="preserve">Version </w:t>
          </w:r>
          <w:r w:rsidR="00867369">
            <w:rPr>
              <w:rFonts w:ascii="Arial" w:eastAsia="Times New Roman" w:hAnsi="Arial" w:cs="Arial"/>
              <w:sz w:val="18"/>
              <w:szCs w:val="18"/>
              <w:lang w:eastAsia="en-AU"/>
            </w:rPr>
            <w:t>4</w:t>
          </w:r>
          <w:r w:rsidRPr="00953E79">
            <w:rPr>
              <w:rFonts w:ascii="Arial" w:eastAsia="Times New Roman" w:hAnsi="Arial" w:cs="Arial"/>
              <w:sz w:val="18"/>
              <w:szCs w:val="18"/>
              <w:lang w:eastAsia="en-AU"/>
            </w:rPr>
            <w:t xml:space="preserve">, </w:t>
          </w:r>
          <w:r>
            <w:rPr>
              <w:rFonts w:ascii="Arial" w:eastAsia="Times New Roman" w:hAnsi="Arial" w:cs="Arial"/>
              <w:sz w:val="18"/>
              <w:szCs w:val="18"/>
              <w:lang w:eastAsia="en-AU"/>
            </w:rPr>
            <w:t>September 20</w:t>
          </w:r>
          <w:r w:rsidR="00867369">
            <w:rPr>
              <w:rFonts w:ascii="Arial" w:eastAsia="Times New Roman" w:hAnsi="Arial" w:cs="Arial"/>
              <w:sz w:val="18"/>
              <w:szCs w:val="18"/>
              <w:lang w:eastAsia="en-AU"/>
            </w:rPr>
            <w:t>24</w:t>
          </w:r>
          <w:r>
            <w:rPr>
              <w:rFonts w:ascii="Arial" w:eastAsia="Times New Roman" w:hAnsi="Arial" w:cs="Arial"/>
              <w:sz w:val="18"/>
              <w:szCs w:val="18"/>
              <w:lang w:eastAsia="en-AU"/>
            </w:rPr>
            <w:t>)</w:t>
          </w:r>
        </w:p>
      </w:tc>
      <w:tc>
        <w:tcPr>
          <w:tcW w:w="500" w:type="pct"/>
          <w:tcBorders>
            <w:top w:val="single" w:sz="4" w:space="0" w:color="04617B"/>
          </w:tcBorders>
          <w:shd w:val="clear" w:color="auto" w:fill="03485B"/>
        </w:tcPr>
        <w:p w14:paraId="5EB39300" w14:textId="16A9320F" w:rsidR="00577795" w:rsidRPr="00953E79" w:rsidRDefault="00577795" w:rsidP="00953E79">
          <w:pPr>
            <w:tabs>
              <w:tab w:val="center" w:pos="4513"/>
              <w:tab w:val="right" w:pos="9026"/>
            </w:tabs>
            <w:spacing w:after="0" w:line="240" w:lineRule="auto"/>
            <w:jc w:val="right"/>
            <w:rPr>
              <w:rFonts w:ascii="Arial" w:eastAsia="Times New Roman" w:hAnsi="Arial" w:cs="Arial"/>
              <w:b/>
              <w:color w:val="FFFFFF"/>
              <w:sz w:val="20"/>
              <w:szCs w:val="24"/>
              <w:lang w:eastAsia="en-AU"/>
            </w:rPr>
          </w:pPr>
          <w:r>
            <w:rPr>
              <w:rFonts w:ascii="Arial" w:eastAsia="Times New Roman" w:hAnsi="Arial" w:cs="Arial"/>
              <w:b/>
              <w:sz w:val="20"/>
              <w:szCs w:val="24"/>
              <w:lang w:eastAsia="en-AU"/>
            </w:rPr>
            <w:t>1</w:t>
          </w:r>
        </w:p>
      </w:tc>
    </w:tr>
  </w:tbl>
  <w:p w14:paraId="72D286EE" w14:textId="77777777" w:rsidR="00577795" w:rsidRPr="00953E79" w:rsidRDefault="00577795" w:rsidP="00953E79">
    <w:pPr>
      <w:tabs>
        <w:tab w:val="center" w:pos="4513"/>
        <w:tab w:val="right" w:pos="9026"/>
      </w:tabs>
      <w:spacing w:after="0" w:line="240" w:lineRule="auto"/>
      <w:rPr>
        <w:rFonts w:eastAsia="Times New Roman"/>
        <w:sz w:val="20"/>
        <w:szCs w:val="24"/>
        <w:lang w:eastAsia="en-AU"/>
      </w:rPr>
    </w:pPr>
  </w:p>
  <w:p w14:paraId="59B54CB1" w14:textId="77777777" w:rsidR="00577795" w:rsidRPr="00953E79" w:rsidRDefault="00577795" w:rsidP="00953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164C" w14:textId="47C93275" w:rsidR="00577795" w:rsidRDefault="00577795">
    <w:pPr>
      <w:pStyle w:val="Footer"/>
    </w:pPr>
  </w:p>
  <w:p w14:paraId="0CA18BF9" w14:textId="3CFBFC7C" w:rsidR="00577795" w:rsidRPr="006D12D0" w:rsidRDefault="006165BE" w:rsidP="006D12D0">
    <w:pPr>
      <w:pStyle w:val="Footer"/>
    </w:pPr>
    <w:r>
      <w:fldChar w:fldCharType="begin"/>
    </w:r>
    <w:r>
      <w:instrText xml:space="preserve"> DOCPROPERTY  WSFooter  \* MERGEFORMAT </w:instrText>
    </w:r>
    <w:r>
      <w:fldChar w:fldCharType="separate"/>
    </w:r>
    <w:r w:rsidR="007D20E4">
      <w:rPr>
        <w:b/>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545"/>
      <w:gridCol w:w="950"/>
    </w:tblGrid>
    <w:tr w:rsidR="00577795" w:rsidRPr="00953E79" w14:paraId="6EB474FD" w14:textId="77777777" w:rsidTr="00953E79">
      <w:tc>
        <w:tcPr>
          <w:tcW w:w="4500" w:type="pct"/>
          <w:tcBorders>
            <w:top w:val="single" w:sz="4" w:space="0" w:color="000000"/>
          </w:tcBorders>
        </w:tcPr>
        <w:p w14:paraId="072D4051" w14:textId="2F9A9873" w:rsidR="00577795" w:rsidRPr="00953E79" w:rsidRDefault="00577795" w:rsidP="00867369">
          <w:pPr>
            <w:tabs>
              <w:tab w:val="center" w:pos="4513"/>
              <w:tab w:val="right" w:pos="9026"/>
            </w:tabs>
            <w:spacing w:after="0" w:line="240" w:lineRule="auto"/>
            <w:rPr>
              <w:rFonts w:ascii="Arial" w:eastAsia="Times New Roman" w:hAnsi="Arial" w:cs="Arial"/>
              <w:sz w:val="18"/>
              <w:szCs w:val="18"/>
              <w:lang w:eastAsia="en-AU"/>
            </w:rPr>
          </w:pPr>
          <w:r w:rsidRPr="00953E79">
            <w:rPr>
              <w:rFonts w:ascii="Arial" w:eastAsia="Times New Roman" w:hAnsi="Arial" w:cs="Arial"/>
              <w:sz w:val="18"/>
              <w:szCs w:val="18"/>
              <w:lang w:eastAsia="en-AU"/>
            </w:rPr>
            <w:t xml:space="preserve">Data Exchange </w:t>
          </w:r>
          <w:r>
            <w:rPr>
              <w:rFonts w:ascii="Arial" w:eastAsia="Times New Roman" w:hAnsi="Arial" w:cs="Arial"/>
              <w:sz w:val="18"/>
              <w:szCs w:val="18"/>
              <w:lang w:eastAsia="en-AU"/>
            </w:rPr>
            <w:t>Framework</w:t>
          </w:r>
          <w:r w:rsidRPr="00953E79">
            <w:rPr>
              <w:rFonts w:ascii="Arial" w:eastAsia="Times New Roman" w:hAnsi="Arial" w:cs="Arial"/>
              <w:sz w:val="18"/>
              <w:szCs w:val="18"/>
              <w:lang w:eastAsia="en-AU"/>
            </w:rPr>
            <w:t xml:space="preserve"> </w:t>
          </w:r>
          <w:r>
            <w:rPr>
              <w:rFonts w:ascii="Arial" w:eastAsia="Times New Roman" w:hAnsi="Arial" w:cs="Arial"/>
              <w:sz w:val="18"/>
              <w:szCs w:val="18"/>
              <w:lang w:eastAsia="en-AU"/>
            </w:rPr>
            <w:t>(</w:t>
          </w:r>
          <w:r w:rsidRPr="00953E79">
            <w:rPr>
              <w:rFonts w:ascii="Arial" w:eastAsia="Times New Roman" w:hAnsi="Arial" w:cs="Arial"/>
              <w:sz w:val="18"/>
              <w:szCs w:val="18"/>
              <w:lang w:eastAsia="en-AU"/>
            </w:rPr>
            <w:t xml:space="preserve">Version </w:t>
          </w:r>
          <w:r w:rsidR="00867369">
            <w:rPr>
              <w:rFonts w:ascii="Arial" w:eastAsia="Times New Roman" w:hAnsi="Arial" w:cs="Arial"/>
              <w:sz w:val="18"/>
              <w:szCs w:val="18"/>
              <w:lang w:eastAsia="en-AU"/>
            </w:rPr>
            <w:t>4</w:t>
          </w:r>
          <w:r w:rsidRPr="00953E79">
            <w:rPr>
              <w:rFonts w:ascii="Arial" w:eastAsia="Times New Roman" w:hAnsi="Arial" w:cs="Arial"/>
              <w:sz w:val="18"/>
              <w:szCs w:val="18"/>
              <w:lang w:eastAsia="en-AU"/>
            </w:rPr>
            <w:t xml:space="preserve">, </w:t>
          </w:r>
          <w:r w:rsidR="006165BE">
            <w:rPr>
              <w:rFonts w:ascii="Arial" w:eastAsia="Times New Roman" w:hAnsi="Arial" w:cs="Arial"/>
              <w:sz w:val="18"/>
              <w:szCs w:val="18"/>
              <w:lang w:eastAsia="en-AU"/>
            </w:rPr>
            <w:t xml:space="preserve">March </w:t>
          </w:r>
          <w:r w:rsidR="006165BE" w:rsidRPr="00953E79">
            <w:rPr>
              <w:rFonts w:ascii="Arial" w:eastAsia="Times New Roman" w:hAnsi="Arial" w:cs="Arial"/>
              <w:sz w:val="18"/>
              <w:szCs w:val="18"/>
              <w:lang w:eastAsia="en-AU"/>
            </w:rPr>
            <w:t>20</w:t>
          </w:r>
          <w:r w:rsidR="006165BE">
            <w:rPr>
              <w:rFonts w:ascii="Arial" w:eastAsia="Times New Roman" w:hAnsi="Arial" w:cs="Arial"/>
              <w:sz w:val="18"/>
              <w:szCs w:val="18"/>
              <w:lang w:eastAsia="en-AU"/>
            </w:rPr>
            <w:t>23</w:t>
          </w:r>
          <w:r>
            <w:rPr>
              <w:rFonts w:ascii="Arial" w:eastAsia="Times New Roman" w:hAnsi="Arial" w:cs="Arial"/>
              <w:sz w:val="18"/>
              <w:szCs w:val="18"/>
              <w:lang w:eastAsia="en-AU"/>
            </w:rPr>
            <w:t>)</w:t>
          </w:r>
        </w:p>
      </w:tc>
      <w:tc>
        <w:tcPr>
          <w:tcW w:w="500" w:type="pct"/>
          <w:tcBorders>
            <w:top w:val="single" w:sz="4" w:space="0" w:color="04617B"/>
          </w:tcBorders>
          <w:shd w:val="clear" w:color="auto" w:fill="03485B"/>
        </w:tcPr>
        <w:p w14:paraId="6E091D43" w14:textId="485158EA" w:rsidR="00577795" w:rsidRPr="00953E79" w:rsidRDefault="00577795" w:rsidP="00953E79">
          <w:pPr>
            <w:tabs>
              <w:tab w:val="center" w:pos="4513"/>
              <w:tab w:val="right" w:pos="9026"/>
            </w:tabs>
            <w:spacing w:after="0" w:line="240" w:lineRule="auto"/>
            <w:jc w:val="right"/>
            <w:rPr>
              <w:rFonts w:ascii="Arial" w:eastAsia="Times New Roman" w:hAnsi="Arial" w:cs="Arial"/>
              <w:b/>
              <w:color w:val="FFFFFF"/>
              <w:sz w:val="20"/>
              <w:szCs w:val="24"/>
              <w:lang w:eastAsia="en-AU"/>
            </w:rPr>
          </w:pPr>
          <w:r w:rsidRPr="00953E79">
            <w:rPr>
              <w:rFonts w:ascii="Arial" w:eastAsia="Times New Roman" w:hAnsi="Arial" w:cs="Arial"/>
              <w:b/>
              <w:sz w:val="20"/>
              <w:szCs w:val="24"/>
              <w:lang w:eastAsia="en-AU"/>
            </w:rPr>
            <w:fldChar w:fldCharType="begin"/>
          </w:r>
          <w:r w:rsidRPr="00953E79">
            <w:rPr>
              <w:rFonts w:ascii="Arial" w:eastAsia="Times New Roman" w:hAnsi="Arial" w:cs="Arial"/>
              <w:b/>
              <w:sz w:val="20"/>
              <w:szCs w:val="24"/>
              <w:lang w:eastAsia="en-AU"/>
            </w:rPr>
            <w:instrText xml:space="preserve"> PAGE   \* MERGEFORMAT </w:instrText>
          </w:r>
          <w:r w:rsidRPr="00953E79">
            <w:rPr>
              <w:rFonts w:ascii="Arial" w:eastAsia="Times New Roman" w:hAnsi="Arial" w:cs="Arial"/>
              <w:b/>
              <w:sz w:val="20"/>
              <w:szCs w:val="24"/>
              <w:lang w:eastAsia="en-AU"/>
            </w:rPr>
            <w:fldChar w:fldCharType="separate"/>
          </w:r>
          <w:r w:rsidR="0009116A" w:rsidRPr="0009116A">
            <w:rPr>
              <w:rFonts w:ascii="Arial" w:eastAsia="Times New Roman" w:hAnsi="Arial" w:cs="Arial"/>
              <w:b/>
              <w:noProof/>
              <w:color w:val="FFFFFF"/>
              <w:sz w:val="20"/>
              <w:szCs w:val="24"/>
              <w:lang w:eastAsia="en-AU"/>
            </w:rPr>
            <w:t>2</w:t>
          </w:r>
          <w:r w:rsidRPr="00953E79">
            <w:rPr>
              <w:rFonts w:ascii="Arial" w:eastAsia="Times New Roman" w:hAnsi="Arial" w:cs="Arial"/>
              <w:b/>
              <w:noProof/>
              <w:color w:val="FFFFFF"/>
              <w:sz w:val="20"/>
              <w:szCs w:val="24"/>
              <w:lang w:eastAsia="en-AU"/>
            </w:rPr>
            <w:fldChar w:fldCharType="end"/>
          </w:r>
        </w:p>
      </w:tc>
    </w:tr>
  </w:tbl>
  <w:p w14:paraId="7EFF9F05" w14:textId="5F18C8BD" w:rsidR="00577795" w:rsidRDefault="00577795" w:rsidP="00F465A4">
    <w:pPr>
      <w:spacing w:after="0" w:line="240" w:lineRule="auto"/>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93DA" w14:textId="77777777" w:rsidR="00577795" w:rsidRDefault="00577795" w:rsidP="00DA10A3">
      <w:pPr>
        <w:spacing w:after="0" w:line="240" w:lineRule="auto"/>
      </w:pPr>
      <w:r>
        <w:separator/>
      </w:r>
    </w:p>
  </w:footnote>
  <w:footnote w:type="continuationSeparator" w:id="0">
    <w:p w14:paraId="27DD10A1" w14:textId="77777777" w:rsidR="00577795" w:rsidRDefault="00577795" w:rsidP="00DA1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3204" w14:textId="77777777" w:rsidR="00867369" w:rsidRDefault="00867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C87E1" w14:textId="77777777" w:rsidR="00867369" w:rsidRDefault="00867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79BB" w14:textId="77777777" w:rsidR="00867369" w:rsidRDefault="0086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B344" w14:textId="77777777" w:rsidR="00577795" w:rsidRDefault="00577795"/>
  <w:p w14:paraId="396F1464" w14:textId="77777777" w:rsidR="00577795" w:rsidRDefault="0057779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A9DC" w14:textId="77777777" w:rsidR="00577795" w:rsidRDefault="005777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B2653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30C204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F1C3E"/>
    <w:multiLevelType w:val="multilevel"/>
    <w:tmpl w:val="A860E952"/>
    <w:styleLink w:val="Numbers"/>
    <w:lvl w:ilvl="0">
      <w:start w:val="1"/>
      <w:numFmt w:val="decimal"/>
      <w:lvlText w:val="%1."/>
      <w:lvlJc w:val="left"/>
      <w:pPr>
        <w:tabs>
          <w:tab w:val="num" w:pos="454"/>
        </w:tabs>
        <w:ind w:left="454" w:hanging="454"/>
      </w:pPr>
      <w:rPr>
        <w:rFonts w:hint="default"/>
      </w:rPr>
    </w:lvl>
    <w:lvl w:ilvl="1">
      <w:start w:val="1"/>
      <w:numFmt w:val="lowerLetter"/>
      <w:pStyle w:val="Listletterlevel2"/>
      <w:lvlText w:val="%2)"/>
      <w:lvlJc w:val="left"/>
      <w:pPr>
        <w:tabs>
          <w:tab w:val="num" w:pos="907"/>
        </w:tabs>
        <w:ind w:left="907" w:hanging="453"/>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3212519"/>
    <w:multiLevelType w:val="hybridMultilevel"/>
    <w:tmpl w:val="8258D9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ED0537"/>
    <w:multiLevelType w:val="multilevel"/>
    <w:tmpl w:val="139496F0"/>
    <w:styleLink w:val="TableBulletDash"/>
    <w:lvl w:ilvl="0">
      <w:numFmt w:val="bullet"/>
      <w:lvlText w:val="–"/>
      <w:lvlJc w:val="left"/>
      <w:pPr>
        <w:tabs>
          <w:tab w:val="num" w:pos="567"/>
        </w:tabs>
        <w:ind w:left="567" w:hanging="283"/>
      </w:pPr>
      <w:rPr>
        <w:rFonts w:ascii="Arial" w:hAnsi="Arial"/>
        <w:sz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8F376F"/>
    <w:multiLevelType w:val="hybridMultilevel"/>
    <w:tmpl w:val="A4F830D0"/>
    <w:lvl w:ilvl="0" w:tplc="B9DA5C26">
      <w:start w:val="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1C1227"/>
    <w:multiLevelType w:val="multilevel"/>
    <w:tmpl w:val="0C207A9A"/>
    <w:styleLink w:val="Bullets"/>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907"/>
        </w:tabs>
        <w:ind w:left="907" w:hanging="453"/>
      </w:pPr>
      <w:rPr>
        <w:rFonts w:ascii="Arial" w:hAnsi="Arial" w:hint="default"/>
      </w:rPr>
    </w:lvl>
    <w:lvl w:ilvl="2">
      <w:start w:val="1"/>
      <w:numFmt w:val="none"/>
      <w:lvlText w:val=""/>
      <w:lvlJc w:val="left"/>
      <w:pPr>
        <w:tabs>
          <w:tab w:val="num" w:pos="794"/>
        </w:tabs>
        <w:ind w:left="907" w:hanging="453"/>
      </w:pPr>
      <w:rPr>
        <w:rFonts w:hint="default"/>
      </w:rPr>
    </w:lvl>
    <w:lvl w:ilvl="3">
      <w:start w:val="1"/>
      <w:numFmt w:val="none"/>
      <w:lvlText w:val=""/>
      <w:lvlJc w:val="left"/>
      <w:pPr>
        <w:tabs>
          <w:tab w:val="num" w:pos="454"/>
        </w:tabs>
        <w:ind w:left="454" w:hanging="45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0803643"/>
    <w:multiLevelType w:val="multilevel"/>
    <w:tmpl w:val="7744E0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4B68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C789C"/>
    <w:multiLevelType w:val="multilevel"/>
    <w:tmpl w:val="933AB5A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DC94F5E"/>
    <w:multiLevelType w:val="multilevel"/>
    <w:tmpl w:val="A860E952"/>
    <w:numStyleLink w:val="Numbers"/>
  </w:abstractNum>
  <w:abstractNum w:abstractNumId="11" w15:restartNumberingAfterBreak="0">
    <w:nsid w:val="210C7510"/>
    <w:multiLevelType w:val="multilevel"/>
    <w:tmpl w:val="FD8EC2D8"/>
    <w:styleLink w:val="TableNumbers"/>
    <w:lvl w:ilvl="0">
      <w:start w:val="1"/>
      <w:numFmt w:val="decimal"/>
      <w:pStyle w:val="TableHeading"/>
      <w:lvlText w:val="Table %1."/>
      <w:lvlJc w:val="left"/>
      <w:pPr>
        <w:tabs>
          <w:tab w:val="num" w:pos="2581"/>
        </w:tabs>
        <w:ind w:left="2581" w:hanging="1304"/>
      </w:pPr>
      <w:rPr>
        <w:rFonts w:hint="default"/>
      </w:rPr>
    </w:lvl>
    <w:lvl w:ilvl="1">
      <w:start w:val="1"/>
      <w:numFmt w:val="none"/>
      <w:lvlText w:val="Table %1.1"/>
      <w:lvlJc w:val="left"/>
      <w:pPr>
        <w:tabs>
          <w:tab w:val="num" w:pos="1304"/>
        </w:tabs>
        <w:ind w:left="1304" w:hanging="1304"/>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167257F"/>
    <w:multiLevelType w:val="hybridMultilevel"/>
    <w:tmpl w:val="DBDE51BE"/>
    <w:lvl w:ilvl="0" w:tplc="687E2C50">
      <w:start w:val="1"/>
      <w:numFmt w:val="bullet"/>
      <w:pStyle w:val="Tablebullet"/>
      <w:lvlText w:val=""/>
      <w:lvlJc w:val="left"/>
      <w:pPr>
        <w:ind w:left="720" w:hanging="360"/>
      </w:pPr>
      <w:rPr>
        <w:rFonts w:ascii="Wingdings" w:hAnsi="Wingdings" w:hint="default"/>
      </w:rPr>
    </w:lvl>
    <w:lvl w:ilvl="1" w:tplc="D96EDB9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A35A6"/>
    <w:multiLevelType w:val="multilevel"/>
    <w:tmpl w:val="9D5AEC68"/>
    <w:lvl w:ilvl="0">
      <w:start w:val="1"/>
      <w:numFmt w:val="bullet"/>
      <w:lvlText w:val=""/>
      <w:lvlJc w:val="left"/>
      <w:pPr>
        <w:tabs>
          <w:tab w:val="num" w:pos="908"/>
        </w:tabs>
        <w:ind w:left="908" w:hanging="454"/>
      </w:pPr>
      <w:rPr>
        <w:rFonts w:ascii="Wingdings" w:hAnsi="Wingdings" w:hint="default"/>
      </w:rPr>
    </w:lvl>
    <w:lvl w:ilvl="1">
      <w:start w:val="1"/>
      <w:numFmt w:val="decimal"/>
      <w:lvlText w:val="%2."/>
      <w:lvlJc w:val="left"/>
      <w:pPr>
        <w:tabs>
          <w:tab w:val="num" w:pos="1361"/>
        </w:tabs>
        <w:ind w:left="1361" w:hanging="453"/>
      </w:pPr>
      <w:rPr>
        <w:rFonts w:hint="default"/>
      </w:rPr>
    </w:lvl>
    <w:lvl w:ilvl="2">
      <w:start w:val="1"/>
      <w:numFmt w:val="none"/>
      <w:lvlText w:val=""/>
      <w:lvlJc w:val="left"/>
      <w:pPr>
        <w:tabs>
          <w:tab w:val="num" w:pos="1248"/>
        </w:tabs>
        <w:ind w:left="1361" w:hanging="453"/>
      </w:pPr>
      <w:rPr>
        <w:rFonts w:hint="default"/>
      </w:rPr>
    </w:lvl>
    <w:lvl w:ilvl="3">
      <w:start w:val="1"/>
      <w:numFmt w:val="none"/>
      <w:lvlText w:val=""/>
      <w:lvlJc w:val="left"/>
      <w:pPr>
        <w:tabs>
          <w:tab w:val="num" w:pos="908"/>
        </w:tabs>
        <w:ind w:left="908" w:hanging="454"/>
      </w:pPr>
      <w:rPr>
        <w:rFonts w:hint="default"/>
      </w:rPr>
    </w:lvl>
    <w:lvl w:ilvl="4">
      <w:start w:val="1"/>
      <w:numFmt w:val="decimal"/>
      <w:lvlText w:val="%5."/>
      <w:lvlJc w:val="left"/>
      <w:pPr>
        <w:ind w:left="2254" w:hanging="360"/>
      </w:pPr>
      <w:rPr>
        <w:rFonts w:hint="default"/>
      </w:rPr>
    </w:lvl>
    <w:lvl w:ilvl="5">
      <w:start w:val="1"/>
      <w:numFmt w:val="none"/>
      <w:lvlText w:val=""/>
      <w:lvlJc w:val="left"/>
      <w:pPr>
        <w:ind w:left="2614" w:hanging="360"/>
      </w:pPr>
      <w:rPr>
        <w:rFonts w:hint="default"/>
      </w:rPr>
    </w:lvl>
    <w:lvl w:ilvl="6">
      <w:start w:val="1"/>
      <w:numFmt w:val="none"/>
      <w:lvlText w:val=""/>
      <w:lvlJc w:val="left"/>
      <w:pPr>
        <w:ind w:left="2974" w:hanging="360"/>
      </w:pPr>
      <w:rPr>
        <w:rFonts w:hint="default"/>
      </w:rPr>
    </w:lvl>
    <w:lvl w:ilvl="7">
      <w:start w:val="1"/>
      <w:numFmt w:val="none"/>
      <w:lvlText w:val=""/>
      <w:lvlJc w:val="left"/>
      <w:pPr>
        <w:ind w:left="3334" w:hanging="360"/>
      </w:pPr>
      <w:rPr>
        <w:rFonts w:hint="default"/>
      </w:rPr>
    </w:lvl>
    <w:lvl w:ilvl="8">
      <w:start w:val="1"/>
      <w:numFmt w:val="none"/>
      <w:lvlText w:val=""/>
      <w:lvlJc w:val="left"/>
      <w:pPr>
        <w:ind w:left="3694" w:hanging="360"/>
      </w:pPr>
      <w:rPr>
        <w:rFonts w:hint="default"/>
      </w:rPr>
    </w:lvl>
  </w:abstractNum>
  <w:abstractNum w:abstractNumId="14" w15:restartNumberingAfterBreak="0">
    <w:nsid w:val="277B4C61"/>
    <w:multiLevelType w:val="hybridMultilevel"/>
    <w:tmpl w:val="3BD6D81A"/>
    <w:lvl w:ilvl="0" w:tplc="7EF2AE96">
      <w:start w:val="1"/>
      <w:numFmt w:val="decimal"/>
      <w:pStyle w:val="GeneralHeading2"/>
      <w:lvlText w:val="%1."/>
      <w:lvlJc w:val="left"/>
      <w:pPr>
        <w:ind w:left="360" w:hanging="360"/>
      </w:pPr>
      <w:rPr>
        <w:rFonts w:ascii="Cambria" w:hAnsi="Cambria" w:hint="default"/>
        <w:b/>
        <w:i w:val="0"/>
        <w:color w:val="01215C"/>
        <w:sz w:val="30"/>
      </w:rPr>
    </w:lvl>
    <w:lvl w:ilvl="1" w:tplc="0C090019" w:tentative="1">
      <w:start w:val="1"/>
      <w:numFmt w:val="lowerLetter"/>
      <w:pStyle w:val="GeneralHeading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C6236C"/>
    <w:multiLevelType w:val="hybridMultilevel"/>
    <w:tmpl w:val="4BDCB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FA05B0"/>
    <w:multiLevelType w:val="hybridMultilevel"/>
    <w:tmpl w:val="C3E6E7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4137A"/>
    <w:multiLevelType w:val="hybridMultilevel"/>
    <w:tmpl w:val="CBA4E7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893C49"/>
    <w:multiLevelType w:val="hybridMultilevel"/>
    <w:tmpl w:val="FB743F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2567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3F327A"/>
    <w:multiLevelType w:val="multilevel"/>
    <w:tmpl w:val="4C2C81A4"/>
    <w:lvl w:ilvl="0">
      <w:numFmt w:val="bullet"/>
      <w:lvlText w:val="-"/>
      <w:lvlJc w:val="left"/>
      <w:pPr>
        <w:tabs>
          <w:tab w:val="num" w:pos="454"/>
        </w:tabs>
        <w:ind w:left="454" w:hanging="454"/>
      </w:pPr>
      <w:rPr>
        <w:rFonts w:ascii="Cambria" w:eastAsia="Calibri" w:hAnsi="Cambria" w:cs="Times New Roman" w:hint="default"/>
      </w:rPr>
    </w:lvl>
    <w:lvl w:ilvl="1">
      <w:numFmt w:val="bullet"/>
      <w:lvlText w:val="-"/>
      <w:lvlJc w:val="left"/>
      <w:pPr>
        <w:tabs>
          <w:tab w:val="num" w:pos="907"/>
        </w:tabs>
        <w:ind w:left="907" w:hanging="453"/>
      </w:pPr>
      <w:rPr>
        <w:rFonts w:ascii="Cambria" w:eastAsia="Calibri" w:hAnsi="Cambria" w:cs="Times New Roman" w:hint="default"/>
      </w:rPr>
    </w:lvl>
    <w:lvl w:ilvl="2">
      <w:start w:val="1"/>
      <w:numFmt w:val="none"/>
      <w:lvlText w:val=""/>
      <w:lvlJc w:val="left"/>
      <w:pPr>
        <w:tabs>
          <w:tab w:val="num" w:pos="794"/>
        </w:tabs>
        <w:ind w:left="907" w:hanging="453"/>
      </w:pPr>
      <w:rPr>
        <w:rFonts w:hint="default"/>
      </w:rPr>
    </w:lvl>
    <w:lvl w:ilvl="3">
      <w:start w:val="1"/>
      <w:numFmt w:val="none"/>
      <w:lvlText w:val=""/>
      <w:lvlJc w:val="left"/>
      <w:pPr>
        <w:tabs>
          <w:tab w:val="num" w:pos="454"/>
        </w:tabs>
        <w:ind w:left="454" w:hanging="45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D1809BD"/>
    <w:multiLevelType w:val="hybridMultilevel"/>
    <w:tmpl w:val="C020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9B5439"/>
    <w:multiLevelType w:val="multilevel"/>
    <w:tmpl w:val="BBBA7F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4356712"/>
    <w:multiLevelType w:val="multilevel"/>
    <w:tmpl w:val="1922B4B2"/>
    <w:styleLink w:val="TableBullet0"/>
    <w:lvl w:ilvl="0">
      <w:start w:val="1"/>
      <w:numFmt w:val="bullet"/>
      <w:lvlText w:val=""/>
      <w:lvlJc w:val="left"/>
      <w:pPr>
        <w:tabs>
          <w:tab w:val="num" w:pos="284"/>
        </w:tabs>
        <w:ind w:left="284" w:hanging="284"/>
      </w:pPr>
      <w:rPr>
        <w:rFonts w:ascii="Symbol" w:hAnsi="Symbol"/>
        <w:sz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D4B27"/>
    <w:multiLevelType w:val="multilevel"/>
    <w:tmpl w:val="FD8EC2D8"/>
    <w:numStyleLink w:val="TableNumbers"/>
  </w:abstractNum>
  <w:abstractNum w:abstractNumId="25" w15:restartNumberingAfterBreak="0">
    <w:nsid w:val="4D1439FA"/>
    <w:multiLevelType w:val="hybridMultilevel"/>
    <w:tmpl w:val="F79E02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color w:val="000000"/>
        <w:sz w:val="22"/>
        <w:vertAlign w:val="baseline"/>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F2CD6"/>
    <w:multiLevelType w:val="multilevel"/>
    <w:tmpl w:val="F2DEAEFE"/>
    <w:styleLink w:val="Heading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36"/>
        </w:tabs>
        <w:ind w:left="936" w:hanging="794"/>
      </w:pPr>
      <w:rPr>
        <w:rFonts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none"/>
      <w:lvlText w:val=""/>
      <w:lvlJc w:val="left"/>
      <w:pPr>
        <w:tabs>
          <w:tab w:val="num" w:pos="340"/>
        </w:tabs>
        <w:ind w:left="340" w:hanging="340"/>
      </w:pPr>
      <w:rPr>
        <w:rFonts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28" w15:restartNumberingAfterBreak="0">
    <w:nsid w:val="52070C43"/>
    <w:multiLevelType w:val="multilevel"/>
    <w:tmpl w:val="26B8D2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22A4DE5"/>
    <w:multiLevelType w:val="hybridMultilevel"/>
    <w:tmpl w:val="3410BD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42318D"/>
    <w:multiLevelType w:val="hybridMultilevel"/>
    <w:tmpl w:val="F9FA9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C656B9"/>
    <w:multiLevelType w:val="multilevel"/>
    <w:tmpl w:val="9BF811A0"/>
    <w:lvl w:ilvl="0">
      <w:start w:val="1"/>
      <w:numFmt w:val="bullet"/>
      <w:lvlText w:val=""/>
      <w:lvlJc w:val="left"/>
      <w:pPr>
        <w:tabs>
          <w:tab w:val="num" w:pos="454"/>
        </w:tabs>
        <w:ind w:left="454" w:hanging="454"/>
      </w:pPr>
      <w:rPr>
        <w:rFonts w:ascii="Wingdings" w:hAnsi="Wingdings" w:hint="default"/>
      </w:rPr>
    </w:lvl>
    <w:lvl w:ilvl="1">
      <w:start w:val="1"/>
      <w:numFmt w:val="decimal"/>
      <w:lvlText w:val="%2."/>
      <w:lvlJc w:val="left"/>
      <w:pPr>
        <w:tabs>
          <w:tab w:val="num" w:pos="907"/>
        </w:tabs>
        <w:ind w:left="907" w:hanging="453"/>
      </w:pPr>
      <w:rPr>
        <w:rFonts w:hint="default"/>
      </w:rPr>
    </w:lvl>
    <w:lvl w:ilvl="2">
      <w:start w:val="1"/>
      <w:numFmt w:val="none"/>
      <w:lvlText w:val=""/>
      <w:lvlJc w:val="left"/>
      <w:pPr>
        <w:tabs>
          <w:tab w:val="num" w:pos="794"/>
        </w:tabs>
        <w:ind w:left="907" w:hanging="453"/>
      </w:pPr>
      <w:rPr>
        <w:rFonts w:hint="default"/>
      </w:rPr>
    </w:lvl>
    <w:lvl w:ilvl="3">
      <w:start w:val="1"/>
      <w:numFmt w:val="none"/>
      <w:lvlText w:val=""/>
      <w:lvlJc w:val="left"/>
      <w:pPr>
        <w:tabs>
          <w:tab w:val="num" w:pos="454"/>
        </w:tabs>
        <w:ind w:left="454" w:hanging="454"/>
      </w:pPr>
      <w:rPr>
        <w:rFonts w:hint="default"/>
      </w:rPr>
    </w:lvl>
    <w:lvl w:ilvl="4">
      <w:start w:val="1"/>
      <w:numFmt w:val="decimal"/>
      <w:lvlText w:val="%5."/>
      <w:lvlJc w:val="left"/>
      <w:pPr>
        <w:ind w:left="786"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5A4C54FC"/>
    <w:multiLevelType w:val="multilevel"/>
    <w:tmpl w:val="254E9E0A"/>
    <w:lvl w:ilvl="0">
      <w:numFmt w:val="bullet"/>
      <w:lvlText w:val="-"/>
      <w:lvlJc w:val="left"/>
      <w:pPr>
        <w:tabs>
          <w:tab w:val="num" w:pos="454"/>
        </w:tabs>
        <w:ind w:left="454" w:hanging="454"/>
      </w:pPr>
      <w:rPr>
        <w:rFonts w:ascii="Cambria" w:eastAsia="Calibri" w:hAnsi="Cambria" w:cs="Times New Roman" w:hint="default"/>
      </w:rPr>
    </w:lvl>
    <w:lvl w:ilvl="1">
      <w:numFmt w:val="bullet"/>
      <w:lvlText w:val="-"/>
      <w:lvlJc w:val="left"/>
      <w:pPr>
        <w:tabs>
          <w:tab w:val="num" w:pos="907"/>
        </w:tabs>
        <w:ind w:left="907" w:hanging="453"/>
      </w:pPr>
      <w:rPr>
        <w:rFonts w:ascii="Cambria" w:eastAsia="Calibri" w:hAnsi="Cambria" w:cs="Times New Roman" w:hint="default"/>
      </w:rPr>
    </w:lvl>
    <w:lvl w:ilvl="2">
      <w:start w:val="1"/>
      <w:numFmt w:val="none"/>
      <w:lvlText w:val=""/>
      <w:lvlJc w:val="left"/>
      <w:pPr>
        <w:tabs>
          <w:tab w:val="num" w:pos="794"/>
        </w:tabs>
        <w:ind w:left="907" w:hanging="453"/>
      </w:pPr>
      <w:rPr>
        <w:rFonts w:hint="default"/>
      </w:rPr>
    </w:lvl>
    <w:lvl w:ilvl="3">
      <w:start w:val="1"/>
      <w:numFmt w:val="none"/>
      <w:lvlText w:val=""/>
      <w:lvlJc w:val="left"/>
      <w:pPr>
        <w:tabs>
          <w:tab w:val="num" w:pos="454"/>
        </w:tabs>
        <w:ind w:left="454" w:hanging="45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5E4C6184"/>
    <w:multiLevelType w:val="hybridMultilevel"/>
    <w:tmpl w:val="36245F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95B85"/>
    <w:multiLevelType w:val="multilevel"/>
    <w:tmpl w:val="3DE617F8"/>
    <w:styleLink w:val="FigureNumbers"/>
    <w:lvl w:ilvl="0">
      <w:start w:val="1"/>
      <w:numFmt w:val="decimal"/>
      <w:pStyle w:val="FigureHeading"/>
      <w:lvlText w:val="Figure %1."/>
      <w:lvlJc w:val="left"/>
      <w:pPr>
        <w:tabs>
          <w:tab w:val="num" w:pos="1304"/>
        </w:tabs>
        <w:ind w:left="1304" w:hanging="1304"/>
      </w:pPr>
      <w:rPr>
        <w:rFonts w:hint="default"/>
      </w:rPr>
    </w:lvl>
    <w:lvl w:ilvl="1">
      <w:start w:val="1"/>
      <w:numFmt w:val="none"/>
      <w:lvlText w:val="Figure %1.1"/>
      <w:lvlJc w:val="left"/>
      <w:pPr>
        <w:tabs>
          <w:tab w:val="num" w:pos="1304"/>
        </w:tabs>
        <w:ind w:left="1304" w:hanging="1304"/>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631D2940"/>
    <w:multiLevelType w:val="multilevel"/>
    <w:tmpl w:val="3DE617F8"/>
    <w:numStyleLink w:val="FigureNumbers"/>
  </w:abstractNum>
  <w:abstractNum w:abstractNumId="36" w15:restartNumberingAfterBreak="0">
    <w:nsid w:val="63B73240"/>
    <w:multiLevelType w:val="hybridMultilevel"/>
    <w:tmpl w:val="071636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036158D"/>
    <w:multiLevelType w:val="multilevel"/>
    <w:tmpl w:val="DF56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color w:val="000000"/>
        <w:sz w:val="22"/>
        <w:vertAlign w:val="baseline"/>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391B47"/>
    <w:multiLevelType w:val="multilevel"/>
    <w:tmpl w:val="FC0857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7DD36E97"/>
    <w:multiLevelType w:val="multilevel"/>
    <w:tmpl w:val="0C207A9A"/>
    <w:lvl w:ilvl="0">
      <w:start w:val="1"/>
      <w:numFmt w:val="bullet"/>
      <w:lvlText w:val=""/>
      <w:lvlJc w:val="left"/>
      <w:pPr>
        <w:tabs>
          <w:tab w:val="num" w:pos="454"/>
        </w:tabs>
        <w:ind w:left="454" w:hanging="454"/>
      </w:pPr>
      <w:rPr>
        <w:rFonts w:ascii="Wingdings" w:hAnsi="Wingdings" w:hint="default"/>
      </w:rPr>
    </w:lvl>
    <w:lvl w:ilvl="1">
      <w:start w:val="1"/>
      <w:numFmt w:val="bullet"/>
      <w:pStyle w:val="Listdashlevel2"/>
      <w:lvlText w:val="–"/>
      <w:lvlJc w:val="left"/>
      <w:pPr>
        <w:tabs>
          <w:tab w:val="num" w:pos="907"/>
        </w:tabs>
        <w:ind w:left="907" w:hanging="453"/>
      </w:pPr>
      <w:rPr>
        <w:rFonts w:ascii="Arial" w:hAnsi="Arial" w:hint="default"/>
      </w:rPr>
    </w:lvl>
    <w:lvl w:ilvl="2">
      <w:start w:val="1"/>
      <w:numFmt w:val="none"/>
      <w:lvlText w:val=""/>
      <w:lvlJc w:val="left"/>
      <w:pPr>
        <w:tabs>
          <w:tab w:val="num" w:pos="794"/>
        </w:tabs>
        <w:ind w:left="907" w:hanging="453"/>
      </w:pPr>
      <w:rPr>
        <w:rFonts w:hint="default"/>
      </w:rPr>
    </w:lvl>
    <w:lvl w:ilvl="3">
      <w:start w:val="1"/>
      <w:numFmt w:val="none"/>
      <w:lvlText w:val=""/>
      <w:lvlJc w:val="left"/>
      <w:pPr>
        <w:tabs>
          <w:tab w:val="num" w:pos="454"/>
        </w:tabs>
        <w:ind w:left="454" w:hanging="45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7E22437F"/>
    <w:multiLevelType w:val="hybridMultilevel"/>
    <w:tmpl w:val="20B420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49746F"/>
    <w:multiLevelType w:val="multilevel"/>
    <w:tmpl w:val="59CA0C02"/>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num>
  <w:num w:numId="2">
    <w:abstractNumId w:val="23"/>
  </w:num>
  <w:num w:numId="3">
    <w:abstractNumId w:val="4"/>
  </w:num>
  <w:num w:numId="4">
    <w:abstractNumId w:val="26"/>
  </w:num>
  <w:num w:numId="5">
    <w:abstractNumId w:val="27"/>
  </w:num>
  <w:num w:numId="6">
    <w:abstractNumId w:val="27"/>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36"/>
          </w:tabs>
          <w:ind w:left="936" w:hanging="794"/>
        </w:pPr>
        <w:rPr>
          <w:rFonts w:hint="default"/>
        </w:rPr>
      </w:lvl>
    </w:lvlOverride>
    <w:lvlOverride w:ilvl="3">
      <w:lvl w:ilvl="3">
        <w:start w:val="1"/>
        <w:numFmt w:val="none"/>
        <w:lvlText w:val=""/>
        <w:lvlJc w:val="left"/>
        <w:pPr>
          <w:tabs>
            <w:tab w:val="num" w:pos="340"/>
          </w:tabs>
          <w:ind w:left="340" w:hanging="340"/>
        </w:pPr>
        <w:rPr>
          <w:rFonts w:hint="default"/>
        </w:rPr>
      </w:lvl>
    </w:lvlOverride>
    <w:lvlOverride w:ilvl="4">
      <w:lvl w:ilvl="4">
        <w:start w:val="1"/>
        <w:numFmt w:val="none"/>
        <w:lvlText w:val=""/>
        <w:lvlJc w:val="left"/>
        <w:pPr>
          <w:tabs>
            <w:tab w:val="num" w:pos="340"/>
          </w:tabs>
          <w:ind w:left="340" w:hanging="340"/>
        </w:pPr>
        <w:rPr>
          <w:rFonts w:hint="default"/>
        </w:rPr>
      </w:lvl>
    </w:lvlOverride>
    <w:lvlOverride w:ilvl="5">
      <w:lvl w:ilvl="5">
        <w:start w:val="1"/>
        <w:numFmt w:val="none"/>
        <w:lvlText w:val=""/>
        <w:lvlJc w:val="left"/>
        <w:pPr>
          <w:tabs>
            <w:tab w:val="num" w:pos="340"/>
          </w:tabs>
          <w:ind w:left="340" w:hanging="340"/>
        </w:pPr>
        <w:rPr>
          <w:rFonts w:hint="default"/>
        </w:rPr>
      </w:lvl>
    </w:lvlOverride>
    <w:lvlOverride w:ilvl="6">
      <w:lvl w:ilvl="6">
        <w:start w:val="1"/>
        <w:numFmt w:val="none"/>
        <w:lvlText w:val=""/>
        <w:lvlJc w:val="left"/>
        <w:pPr>
          <w:tabs>
            <w:tab w:val="num" w:pos="340"/>
          </w:tabs>
          <w:ind w:left="340" w:hanging="340"/>
        </w:pPr>
        <w:rPr>
          <w:rFonts w:hint="default"/>
        </w:rPr>
      </w:lvl>
    </w:lvlOverride>
    <w:lvlOverride w:ilvl="7">
      <w:lvl w:ilvl="7">
        <w:start w:val="1"/>
        <w:numFmt w:val="none"/>
        <w:lvlText w:val=""/>
        <w:lvlJc w:val="left"/>
        <w:pPr>
          <w:tabs>
            <w:tab w:val="num" w:pos="340"/>
          </w:tabs>
          <w:ind w:left="340" w:hanging="340"/>
        </w:pPr>
        <w:rPr>
          <w:rFonts w:hint="default"/>
        </w:rPr>
      </w:lvl>
    </w:lvlOverride>
    <w:lvlOverride w:ilvl="8">
      <w:lvl w:ilvl="8">
        <w:start w:val="1"/>
        <w:numFmt w:val="none"/>
        <w:lvlText w:val=""/>
        <w:lvlJc w:val="left"/>
        <w:pPr>
          <w:tabs>
            <w:tab w:val="num" w:pos="340"/>
          </w:tabs>
          <w:ind w:left="340" w:hanging="340"/>
        </w:pPr>
        <w:rPr>
          <w:rFonts w:hint="default"/>
        </w:rPr>
      </w:lvl>
    </w:lvlOverride>
  </w:num>
  <w:num w:numId="7">
    <w:abstractNumId w:val="6"/>
  </w:num>
  <w:num w:numId="8">
    <w:abstractNumId w:val="38"/>
  </w:num>
  <w:num w:numId="9">
    <w:abstractNumId w:val="11"/>
  </w:num>
  <w:num w:numId="10">
    <w:abstractNumId w:val="34"/>
  </w:num>
  <w:num w:numId="11">
    <w:abstractNumId w:val="35"/>
  </w:num>
  <w:num w:numId="12">
    <w:abstractNumId w:val="24"/>
    <w:lvlOverride w:ilvl="0">
      <w:lvl w:ilvl="0">
        <w:start w:val="1"/>
        <w:numFmt w:val="decimal"/>
        <w:pStyle w:val="TableHeading"/>
        <w:lvlText w:val="Table %1."/>
        <w:lvlJc w:val="left"/>
        <w:pPr>
          <w:tabs>
            <w:tab w:val="num" w:pos="1304"/>
          </w:tabs>
          <w:ind w:left="1304" w:hanging="1304"/>
        </w:pPr>
        <w:rPr>
          <w:rFonts w:hint="default"/>
        </w:rPr>
      </w:lvl>
    </w:lvlOverride>
  </w:num>
  <w:num w:numId="13">
    <w:abstractNumId w:val="2"/>
  </w:num>
  <w:num w:numId="14">
    <w:abstractNumId w:val="10"/>
  </w:num>
  <w:num w:numId="15">
    <w:abstractNumId w:val="40"/>
  </w:num>
  <w:num w:numId="16">
    <w:abstractNumId w:val="14"/>
  </w:num>
  <w:num w:numId="17">
    <w:abstractNumId w:val="30"/>
  </w:num>
  <w:num w:numId="18">
    <w:abstractNumId w:val="15"/>
  </w:num>
  <w:num w:numId="19">
    <w:abstractNumId w:val="36"/>
  </w:num>
  <w:num w:numId="20">
    <w:abstractNumId w:val="25"/>
  </w:num>
  <w:num w:numId="21">
    <w:abstractNumId w:val="29"/>
  </w:num>
  <w:num w:numId="22">
    <w:abstractNumId w:val="13"/>
  </w:num>
  <w:num w:numId="23">
    <w:abstractNumId w:val="31"/>
  </w:num>
  <w:num w:numId="24">
    <w:abstractNumId w:val="18"/>
  </w:num>
  <w:num w:numId="25">
    <w:abstractNumId w:val="17"/>
  </w:num>
  <w:num w:numId="26">
    <w:abstractNumId w:val="20"/>
  </w:num>
  <w:num w:numId="27">
    <w:abstractNumId w:val="32"/>
  </w:num>
  <w:num w:numId="28">
    <w:abstractNumId w:val="1"/>
  </w:num>
  <w:num w:numId="29">
    <w:abstractNumId w:val="0"/>
  </w:num>
  <w:num w:numId="30">
    <w:abstractNumId w:val="12"/>
  </w:num>
  <w:num w:numId="31">
    <w:abstractNumId w:val="12"/>
  </w:num>
  <w:num w:numId="32">
    <w:abstractNumId w:val="37"/>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27"/>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36"/>
          </w:tabs>
          <w:ind w:left="936" w:hanging="794"/>
        </w:pPr>
        <w:rPr>
          <w:rFonts w:hint="default"/>
        </w:rPr>
      </w:lvl>
    </w:lvlOverride>
    <w:lvlOverride w:ilvl="3">
      <w:lvl w:ilvl="3">
        <w:start w:val="1"/>
        <w:numFmt w:val="none"/>
        <w:lvlText w:val=""/>
        <w:lvlJc w:val="left"/>
        <w:pPr>
          <w:tabs>
            <w:tab w:val="num" w:pos="340"/>
          </w:tabs>
          <w:ind w:left="340" w:hanging="340"/>
        </w:pPr>
        <w:rPr>
          <w:rFonts w:hint="default"/>
        </w:rPr>
      </w:lvl>
    </w:lvlOverride>
    <w:lvlOverride w:ilvl="4">
      <w:lvl w:ilvl="4">
        <w:start w:val="1"/>
        <w:numFmt w:val="none"/>
        <w:lvlText w:val=""/>
        <w:lvlJc w:val="left"/>
        <w:pPr>
          <w:tabs>
            <w:tab w:val="num" w:pos="340"/>
          </w:tabs>
          <w:ind w:left="340" w:hanging="340"/>
        </w:pPr>
        <w:rPr>
          <w:rFonts w:hint="default"/>
        </w:rPr>
      </w:lvl>
    </w:lvlOverride>
    <w:lvlOverride w:ilvl="5">
      <w:lvl w:ilvl="5">
        <w:start w:val="1"/>
        <w:numFmt w:val="none"/>
        <w:lvlText w:val=""/>
        <w:lvlJc w:val="left"/>
        <w:pPr>
          <w:tabs>
            <w:tab w:val="num" w:pos="340"/>
          </w:tabs>
          <w:ind w:left="340" w:hanging="340"/>
        </w:pPr>
        <w:rPr>
          <w:rFonts w:hint="default"/>
        </w:rPr>
      </w:lvl>
    </w:lvlOverride>
    <w:lvlOverride w:ilvl="6">
      <w:lvl w:ilvl="6">
        <w:start w:val="1"/>
        <w:numFmt w:val="none"/>
        <w:lvlText w:val=""/>
        <w:lvlJc w:val="left"/>
        <w:pPr>
          <w:tabs>
            <w:tab w:val="num" w:pos="340"/>
          </w:tabs>
          <w:ind w:left="340" w:hanging="340"/>
        </w:pPr>
        <w:rPr>
          <w:rFonts w:hint="default"/>
        </w:rPr>
      </w:lvl>
    </w:lvlOverride>
    <w:lvlOverride w:ilvl="7">
      <w:lvl w:ilvl="7">
        <w:start w:val="1"/>
        <w:numFmt w:val="none"/>
        <w:lvlText w:val=""/>
        <w:lvlJc w:val="left"/>
        <w:pPr>
          <w:tabs>
            <w:tab w:val="num" w:pos="340"/>
          </w:tabs>
          <w:ind w:left="340" w:hanging="340"/>
        </w:pPr>
        <w:rPr>
          <w:rFonts w:hint="default"/>
        </w:rPr>
      </w:lvl>
    </w:lvlOverride>
    <w:lvlOverride w:ilvl="8">
      <w:lvl w:ilvl="8">
        <w:start w:val="1"/>
        <w:numFmt w:val="none"/>
        <w:lvlText w:val=""/>
        <w:lvlJc w:val="left"/>
        <w:pPr>
          <w:tabs>
            <w:tab w:val="num" w:pos="340"/>
          </w:tabs>
          <w:ind w:left="340" w:hanging="340"/>
        </w:pPr>
        <w:rPr>
          <w:rFonts w:hint="default"/>
        </w:rPr>
      </w:lvl>
    </w:lvlOverride>
  </w:num>
  <w:num w:numId="43">
    <w:abstractNumId w:val="21"/>
  </w:num>
  <w:num w:numId="44">
    <w:abstractNumId w:val="12"/>
  </w:num>
  <w:num w:numId="45">
    <w:abstractNumId w:val="12"/>
  </w:num>
  <w:num w:numId="46">
    <w:abstractNumId w:val="12"/>
  </w:num>
  <w:num w:numId="47">
    <w:abstractNumId w:val="1"/>
  </w:num>
  <w:num w:numId="48">
    <w:abstractNumId w:val="1"/>
  </w:num>
  <w:num w:numId="49">
    <w:abstractNumId w:val="12"/>
  </w:num>
  <w:num w:numId="50">
    <w:abstractNumId w:val="12"/>
  </w:num>
  <w:num w:numId="51">
    <w:abstractNumId w:val="12"/>
  </w:num>
  <w:num w:numId="52">
    <w:abstractNumId w:val="12"/>
  </w:num>
  <w:num w:numId="53">
    <w:abstractNumId w:val="12"/>
  </w:num>
  <w:num w:numId="54">
    <w:abstractNumId w:val="3"/>
  </w:num>
  <w:num w:numId="55">
    <w:abstractNumId w:val="27"/>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36"/>
          </w:tabs>
          <w:ind w:left="936" w:hanging="794"/>
        </w:pPr>
        <w:rPr>
          <w:rFonts w:hint="default"/>
        </w:rPr>
      </w:lvl>
    </w:lvlOverride>
    <w:lvlOverride w:ilvl="3">
      <w:lvl w:ilvl="3">
        <w:start w:val="1"/>
        <w:numFmt w:val="none"/>
        <w:lvlText w:val=""/>
        <w:lvlJc w:val="left"/>
        <w:pPr>
          <w:tabs>
            <w:tab w:val="num" w:pos="340"/>
          </w:tabs>
          <w:ind w:left="340" w:hanging="340"/>
        </w:pPr>
        <w:rPr>
          <w:rFonts w:hint="default"/>
        </w:rPr>
      </w:lvl>
    </w:lvlOverride>
    <w:lvlOverride w:ilvl="4">
      <w:lvl w:ilvl="4">
        <w:start w:val="1"/>
        <w:numFmt w:val="none"/>
        <w:lvlText w:val=""/>
        <w:lvlJc w:val="left"/>
        <w:pPr>
          <w:tabs>
            <w:tab w:val="num" w:pos="340"/>
          </w:tabs>
          <w:ind w:left="340" w:hanging="340"/>
        </w:pPr>
        <w:rPr>
          <w:rFonts w:hint="default"/>
        </w:rPr>
      </w:lvl>
    </w:lvlOverride>
    <w:lvlOverride w:ilvl="5">
      <w:lvl w:ilvl="5">
        <w:start w:val="1"/>
        <w:numFmt w:val="none"/>
        <w:lvlText w:val=""/>
        <w:lvlJc w:val="left"/>
        <w:pPr>
          <w:tabs>
            <w:tab w:val="num" w:pos="340"/>
          </w:tabs>
          <w:ind w:left="340" w:hanging="340"/>
        </w:pPr>
        <w:rPr>
          <w:rFonts w:hint="default"/>
        </w:rPr>
      </w:lvl>
    </w:lvlOverride>
    <w:lvlOverride w:ilvl="6">
      <w:lvl w:ilvl="6">
        <w:start w:val="1"/>
        <w:numFmt w:val="none"/>
        <w:lvlText w:val=""/>
        <w:lvlJc w:val="left"/>
        <w:pPr>
          <w:tabs>
            <w:tab w:val="num" w:pos="340"/>
          </w:tabs>
          <w:ind w:left="340" w:hanging="340"/>
        </w:pPr>
        <w:rPr>
          <w:rFonts w:hint="default"/>
        </w:rPr>
      </w:lvl>
    </w:lvlOverride>
    <w:lvlOverride w:ilvl="7">
      <w:lvl w:ilvl="7">
        <w:start w:val="1"/>
        <w:numFmt w:val="none"/>
        <w:lvlText w:val=""/>
        <w:lvlJc w:val="left"/>
        <w:pPr>
          <w:tabs>
            <w:tab w:val="num" w:pos="340"/>
          </w:tabs>
          <w:ind w:left="340" w:hanging="340"/>
        </w:pPr>
        <w:rPr>
          <w:rFonts w:hint="default"/>
        </w:rPr>
      </w:lvl>
    </w:lvlOverride>
    <w:lvlOverride w:ilvl="8">
      <w:lvl w:ilvl="8">
        <w:start w:val="1"/>
        <w:numFmt w:val="none"/>
        <w:lvlText w:val=""/>
        <w:lvlJc w:val="left"/>
        <w:pPr>
          <w:tabs>
            <w:tab w:val="num" w:pos="340"/>
          </w:tabs>
          <w:ind w:left="340" w:hanging="340"/>
        </w:pPr>
        <w:rPr>
          <w:rFonts w:hint="default"/>
        </w:rPr>
      </w:lvl>
    </w:lvlOverride>
  </w:num>
  <w:num w:numId="56">
    <w:abstractNumId w:val="27"/>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36"/>
          </w:tabs>
          <w:ind w:left="936" w:hanging="794"/>
        </w:pPr>
        <w:rPr>
          <w:rFonts w:hint="default"/>
        </w:rPr>
      </w:lvl>
    </w:lvlOverride>
    <w:lvlOverride w:ilvl="3">
      <w:lvl w:ilvl="3">
        <w:start w:val="1"/>
        <w:numFmt w:val="none"/>
        <w:lvlText w:val=""/>
        <w:lvlJc w:val="left"/>
        <w:pPr>
          <w:tabs>
            <w:tab w:val="num" w:pos="340"/>
          </w:tabs>
          <w:ind w:left="340" w:hanging="340"/>
        </w:pPr>
        <w:rPr>
          <w:rFonts w:hint="default"/>
        </w:rPr>
      </w:lvl>
    </w:lvlOverride>
    <w:lvlOverride w:ilvl="4">
      <w:lvl w:ilvl="4">
        <w:start w:val="1"/>
        <w:numFmt w:val="none"/>
        <w:lvlText w:val=""/>
        <w:lvlJc w:val="left"/>
        <w:pPr>
          <w:tabs>
            <w:tab w:val="num" w:pos="340"/>
          </w:tabs>
          <w:ind w:left="340" w:hanging="340"/>
        </w:pPr>
        <w:rPr>
          <w:rFonts w:hint="default"/>
        </w:rPr>
      </w:lvl>
    </w:lvlOverride>
    <w:lvlOverride w:ilvl="5">
      <w:lvl w:ilvl="5">
        <w:start w:val="1"/>
        <w:numFmt w:val="none"/>
        <w:lvlText w:val=""/>
        <w:lvlJc w:val="left"/>
        <w:pPr>
          <w:tabs>
            <w:tab w:val="num" w:pos="340"/>
          </w:tabs>
          <w:ind w:left="340" w:hanging="340"/>
        </w:pPr>
        <w:rPr>
          <w:rFonts w:hint="default"/>
        </w:rPr>
      </w:lvl>
    </w:lvlOverride>
    <w:lvlOverride w:ilvl="6">
      <w:lvl w:ilvl="6">
        <w:start w:val="1"/>
        <w:numFmt w:val="none"/>
        <w:lvlText w:val=""/>
        <w:lvlJc w:val="left"/>
        <w:pPr>
          <w:tabs>
            <w:tab w:val="num" w:pos="340"/>
          </w:tabs>
          <w:ind w:left="340" w:hanging="340"/>
        </w:pPr>
        <w:rPr>
          <w:rFonts w:hint="default"/>
        </w:rPr>
      </w:lvl>
    </w:lvlOverride>
    <w:lvlOverride w:ilvl="7">
      <w:lvl w:ilvl="7">
        <w:start w:val="1"/>
        <w:numFmt w:val="none"/>
        <w:lvlText w:val=""/>
        <w:lvlJc w:val="left"/>
        <w:pPr>
          <w:tabs>
            <w:tab w:val="num" w:pos="340"/>
          </w:tabs>
          <w:ind w:left="340" w:hanging="340"/>
        </w:pPr>
        <w:rPr>
          <w:rFonts w:hint="default"/>
        </w:rPr>
      </w:lvl>
    </w:lvlOverride>
    <w:lvlOverride w:ilvl="8">
      <w:lvl w:ilvl="8">
        <w:start w:val="1"/>
        <w:numFmt w:val="none"/>
        <w:lvlText w:val=""/>
        <w:lvlJc w:val="left"/>
        <w:pPr>
          <w:tabs>
            <w:tab w:val="num" w:pos="340"/>
          </w:tabs>
          <w:ind w:left="340" w:hanging="340"/>
        </w:pPr>
        <w:rPr>
          <w:rFonts w:hint="default"/>
        </w:rPr>
      </w:lvl>
    </w:lvlOverride>
  </w:num>
  <w:num w:numId="57">
    <w:abstractNumId w:val="27"/>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36"/>
          </w:tabs>
          <w:ind w:left="936" w:hanging="794"/>
        </w:pPr>
        <w:rPr>
          <w:rFonts w:hint="default"/>
        </w:rPr>
      </w:lvl>
    </w:lvlOverride>
    <w:lvlOverride w:ilvl="3">
      <w:lvl w:ilvl="3">
        <w:start w:val="1"/>
        <w:numFmt w:val="none"/>
        <w:lvlText w:val=""/>
        <w:lvlJc w:val="left"/>
        <w:pPr>
          <w:tabs>
            <w:tab w:val="num" w:pos="340"/>
          </w:tabs>
          <w:ind w:left="340" w:hanging="340"/>
        </w:pPr>
        <w:rPr>
          <w:rFonts w:hint="default"/>
        </w:rPr>
      </w:lvl>
    </w:lvlOverride>
    <w:lvlOverride w:ilvl="4">
      <w:lvl w:ilvl="4">
        <w:start w:val="1"/>
        <w:numFmt w:val="none"/>
        <w:lvlText w:val=""/>
        <w:lvlJc w:val="left"/>
        <w:pPr>
          <w:tabs>
            <w:tab w:val="num" w:pos="340"/>
          </w:tabs>
          <w:ind w:left="340" w:hanging="340"/>
        </w:pPr>
        <w:rPr>
          <w:rFonts w:hint="default"/>
        </w:rPr>
      </w:lvl>
    </w:lvlOverride>
    <w:lvlOverride w:ilvl="5">
      <w:lvl w:ilvl="5">
        <w:start w:val="1"/>
        <w:numFmt w:val="none"/>
        <w:lvlText w:val=""/>
        <w:lvlJc w:val="left"/>
        <w:pPr>
          <w:tabs>
            <w:tab w:val="num" w:pos="340"/>
          </w:tabs>
          <w:ind w:left="340" w:hanging="340"/>
        </w:pPr>
        <w:rPr>
          <w:rFonts w:hint="default"/>
        </w:rPr>
      </w:lvl>
    </w:lvlOverride>
    <w:lvlOverride w:ilvl="6">
      <w:lvl w:ilvl="6">
        <w:start w:val="1"/>
        <w:numFmt w:val="none"/>
        <w:lvlText w:val=""/>
        <w:lvlJc w:val="left"/>
        <w:pPr>
          <w:tabs>
            <w:tab w:val="num" w:pos="340"/>
          </w:tabs>
          <w:ind w:left="340" w:hanging="340"/>
        </w:pPr>
        <w:rPr>
          <w:rFonts w:hint="default"/>
        </w:rPr>
      </w:lvl>
    </w:lvlOverride>
    <w:lvlOverride w:ilvl="7">
      <w:lvl w:ilvl="7">
        <w:start w:val="1"/>
        <w:numFmt w:val="none"/>
        <w:lvlText w:val=""/>
        <w:lvlJc w:val="left"/>
        <w:pPr>
          <w:tabs>
            <w:tab w:val="num" w:pos="340"/>
          </w:tabs>
          <w:ind w:left="340" w:hanging="340"/>
        </w:pPr>
        <w:rPr>
          <w:rFonts w:hint="default"/>
        </w:rPr>
      </w:lvl>
    </w:lvlOverride>
    <w:lvlOverride w:ilvl="8">
      <w:lvl w:ilvl="8">
        <w:start w:val="1"/>
        <w:numFmt w:val="none"/>
        <w:lvlText w:val=""/>
        <w:lvlJc w:val="left"/>
        <w:pPr>
          <w:tabs>
            <w:tab w:val="num" w:pos="340"/>
          </w:tabs>
          <w:ind w:left="340" w:hanging="340"/>
        </w:pPr>
        <w:rPr>
          <w:rFonts w:hint="default"/>
        </w:rPr>
      </w:lvl>
    </w:lvlOverride>
  </w:num>
  <w:num w:numId="58">
    <w:abstractNumId w:val="27"/>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36"/>
          </w:tabs>
          <w:ind w:left="936" w:hanging="794"/>
        </w:pPr>
        <w:rPr>
          <w:rFonts w:hint="default"/>
        </w:rPr>
      </w:lvl>
    </w:lvlOverride>
    <w:lvlOverride w:ilvl="3">
      <w:lvl w:ilvl="3">
        <w:start w:val="1"/>
        <w:numFmt w:val="none"/>
        <w:lvlText w:val=""/>
        <w:lvlJc w:val="left"/>
        <w:pPr>
          <w:tabs>
            <w:tab w:val="num" w:pos="340"/>
          </w:tabs>
          <w:ind w:left="340" w:hanging="340"/>
        </w:pPr>
        <w:rPr>
          <w:rFonts w:hint="default"/>
        </w:rPr>
      </w:lvl>
    </w:lvlOverride>
    <w:lvlOverride w:ilvl="4">
      <w:lvl w:ilvl="4">
        <w:start w:val="1"/>
        <w:numFmt w:val="none"/>
        <w:lvlText w:val=""/>
        <w:lvlJc w:val="left"/>
        <w:pPr>
          <w:tabs>
            <w:tab w:val="num" w:pos="340"/>
          </w:tabs>
          <w:ind w:left="340" w:hanging="340"/>
        </w:pPr>
        <w:rPr>
          <w:rFonts w:hint="default"/>
        </w:rPr>
      </w:lvl>
    </w:lvlOverride>
    <w:lvlOverride w:ilvl="5">
      <w:lvl w:ilvl="5">
        <w:start w:val="1"/>
        <w:numFmt w:val="none"/>
        <w:lvlText w:val=""/>
        <w:lvlJc w:val="left"/>
        <w:pPr>
          <w:tabs>
            <w:tab w:val="num" w:pos="340"/>
          </w:tabs>
          <w:ind w:left="340" w:hanging="340"/>
        </w:pPr>
        <w:rPr>
          <w:rFonts w:hint="default"/>
        </w:rPr>
      </w:lvl>
    </w:lvlOverride>
    <w:lvlOverride w:ilvl="6">
      <w:lvl w:ilvl="6">
        <w:start w:val="1"/>
        <w:numFmt w:val="none"/>
        <w:lvlText w:val=""/>
        <w:lvlJc w:val="left"/>
        <w:pPr>
          <w:tabs>
            <w:tab w:val="num" w:pos="340"/>
          </w:tabs>
          <w:ind w:left="340" w:hanging="340"/>
        </w:pPr>
        <w:rPr>
          <w:rFonts w:hint="default"/>
        </w:rPr>
      </w:lvl>
    </w:lvlOverride>
    <w:lvlOverride w:ilvl="7">
      <w:lvl w:ilvl="7">
        <w:start w:val="1"/>
        <w:numFmt w:val="none"/>
        <w:lvlText w:val=""/>
        <w:lvlJc w:val="left"/>
        <w:pPr>
          <w:tabs>
            <w:tab w:val="num" w:pos="340"/>
          </w:tabs>
          <w:ind w:left="340" w:hanging="340"/>
        </w:pPr>
        <w:rPr>
          <w:rFonts w:hint="default"/>
        </w:rPr>
      </w:lvl>
    </w:lvlOverride>
    <w:lvlOverride w:ilvl="8">
      <w:lvl w:ilvl="8">
        <w:start w:val="1"/>
        <w:numFmt w:val="none"/>
        <w:lvlText w:val=""/>
        <w:lvlJc w:val="left"/>
        <w:pPr>
          <w:tabs>
            <w:tab w:val="num" w:pos="340"/>
          </w:tabs>
          <w:ind w:left="340" w:hanging="340"/>
        </w:pPr>
        <w:rPr>
          <w:rFonts w:hint="default"/>
        </w:rPr>
      </w:lvl>
    </w:lvlOverride>
  </w:num>
  <w:num w:numId="59">
    <w:abstractNumId w:val="27"/>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36"/>
          </w:tabs>
          <w:ind w:left="936" w:hanging="794"/>
        </w:pPr>
        <w:rPr>
          <w:rFonts w:hint="default"/>
        </w:rPr>
      </w:lvl>
    </w:lvlOverride>
    <w:lvlOverride w:ilvl="3">
      <w:lvl w:ilvl="3">
        <w:start w:val="1"/>
        <w:numFmt w:val="none"/>
        <w:lvlText w:val=""/>
        <w:lvlJc w:val="left"/>
        <w:pPr>
          <w:tabs>
            <w:tab w:val="num" w:pos="340"/>
          </w:tabs>
          <w:ind w:left="340" w:hanging="340"/>
        </w:pPr>
        <w:rPr>
          <w:rFonts w:hint="default"/>
        </w:rPr>
      </w:lvl>
    </w:lvlOverride>
    <w:lvlOverride w:ilvl="4">
      <w:lvl w:ilvl="4">
        <w:start w:val="1"/>
        <w:numFmt w:val="none"/>
        <w:lvlText w:val=""/>
        <w:lvlJc w:val="left"/>
        <w:pPr>
          <w:tabs>
            <w:tab w:val="num" w:pos="340"/>
          </w:tabs>
          <w:ind w:left="340" w:hanging="340"/>
        </w:pPr>
        <w:rPr>
          <w:rFonts w:hint="default"/>
        </w:rPr>
      </w:lvl>
    </w:lvlOverride>
    <w:lvlOverride w:ilvl="5">
      <w:lvl w:ilvl="5">
        <w:start w:val="1"/>
        <w:numFmt w:val="none"/>
        <w:lvlText w:val=""/>
        <w:lvlJc w:val="left"/>
        <w:pPr>
          <w:tabs>
            <w:tab w:val="num" w:pos="340"/>
          </w:tabs>
          <w:ind w:left="340" w:hanging="340"/>
        </w:pPr>
        <w:rPr>
          <w:rFonts w:hint="default"/>
        </w:rPr>
      </w:lvl>
    </w:lvlOverride>
    <w:lvlOverride w:ilvl="6">
      <w:lvl w:ilvl="6">
        <w:start w:val="1"/>
        <w:numFmt w:val="none"/>
        <w:lvlText w:val=""/>
        <w:lvlJc w:val="left"/>
        <w:pPr>
          <w:tabs>
            <w:tab w:val="num" w:pos="340"/>
          </w:tabs>
          <w:ind w:left="340" w:hanging="340"/>
        </w:pPr>
        <w:rPr>
          <w:rFonts w:hint="default"/>
        </w:rPr>
      </w:lvl>
    </w:lvlOverride>
    <w:lvlOverride w:ilvl="7">
      <w:lvl w:ilvl="7">
        <w:start w:val="1"/>
        <w:numFmt w:val="none"/>
        <w:lvlText w:val=""/>
        <w:lvlJc w:val="left"/>
        <w:pPr>
          <w:tabs>
            <w:tab w:val="num" w:pos="340"/>
          </w:tabs>
          <w:ind w:left="340" w:hanging="340"/>
        </w:pPr>
        <w:rPr>
          <w:rFonts w:hint="default"/>
        </w:rPr>
      </w:lvl>
    </w:lvlOverride>
    <w:lvlOverride w:ilvl="8">
      <w:lvl w:ilvl="8">
        <w:start w:val="1"/>
        <w:numFmt w:val="none"/>
        <w:lvlText w:val=""/>
        <w:lvlJc w:val="left"/>
        <w:pPr>
          <w:tabs>
            <w:tab w:val="num" w:pos="340"/>
          </w:tabs>
          <w:ind w:left="340" w:hanging="340"/>
        </w:pPr>
        <w:rPr>
          <w:rFonts w:hint="default"/>
        </w:rPr>
      </w:lvl>
    </w:lvlOverride>
  </w:num>
  <w:num w:numId="60">
    <w:abstractNumId w:val="1"/>
  </w:num>
  <w:num w:numId="61">
    <w:abstractNumId w:val="27"/>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36"/>
          </w:tabs>
          <w:ind w:left="936" w:hanging="794"/>
        </w:pPr>
        <w:rPr>
          <w:rFonts w:hint="default"/>
        </w:rPr>
      </w:lvl>
    </w:lvlOverride>
    <w:lvlOverride w:ilvl="3">
      <w:lvl w:ilvl="3">
        <w:start w:val="1"/>
        <w:numFmt w:val="none"/>
        <w:lvlText w:val=""/>
        <w:lvlJc w:val="left"/>
        <w:pPr>
          <w:tabs>
            <w:tab w:val="num" w:pos="340"/>
          </w:tabs>
          <w:ind w:left="340" w:hanging="340"/>
        </w:pPr>
        <w:rPr>
          <w:rFonts w:hint="default"/>
        </w:rPr>
      </w:lvl>
    </w:lvlOverride>
    <w:lvlOverride w:ilvl="4">
      <w:lvl w:ilvl="4">
        <w:start w:val="1"/>
        <w:numFmt w:val="none"/>
        <w:lvlText w:val=""/>
        <w:lvlJc w:val="left"/>
        <w:pPr>
          <w:tabs>
            <w:tab w:val="num" w:pos="340"/>
          </w:tabs>
          <w:ind w:left="340" w:hanging="340"/>
        </w:pPr>
        <w:rPr>
          <w:rFonts w:hint="default"/>
        </w:rPr>
      </w:lvl>
    </w:lvlOverride>
    <w:lvlOverride w:ilvl="5">
      <w:lvl w:ilvl="5">
        <w:start w:val="1"/>
        <w:numFmt w:val="none"/>
        <w:lvlText w:val=""/>
        <w:lvlJc w:val="left"/>
        <w:pPr>
          <w:tabs>
            <w:tab w:val="num" w:pos="340"/>
          </w:tabs>
          <w:ind w:left="340" w:hanging="340"/>
        </w:pPr>
        <w:rPr>
          <w:rFonts w:hint="default"/>
        </w:rPr>
      </w:lvl>
    </w:lvlOverride>
    <w:lvlOverride w:ilvl="6">
      <w:lvl w:ilvl="6">
        <w:start w:val="1"/>
        <w:numFmt w:val="none"/>
        <w:lvlText w:val=""/>
        <w:lvlJc w:val="left"/>
        <w:pPr>
          <w:tabs>
            <w:tab w:val="num" w:pos="340"/>
          </w:tabs>
          <w:ind w:left="340" w:hanging="340"/>
        </w:pPr>
        <w:rPr>
          <w:rFonts w:hint="default"/>
        </w:rPr>
      </w:lvl>
    </w:lvlOverride>
    <w:lvlOverride w:ilvl="7">
      <w:lvl w:ilvl="7">
        <w:start w:val="1"/>
        <w:numFmt w:val="none"/>
        <w:lvlText w:val=""/>
        <w:lvlJc w:val="left"/>
        <w:pPr>
          <w:tabs>
            <w:tab w:val="num" w:pos="340"/>
          </w:tabs>
          <w:ind w:left="340" w:hanging="340"/>
        </w:pPr>
        <w:rPr>
          <w:rFonts w:hint="default"/>
        </w:rPr>
      </w:lvl>
    </w:lvlOverride>
    <w:lvlOverride w:ilvl="8">
      <w:lvl w:ilvl="8">
        <w:start w:val="1"/>
        <w:numFmt w:val="none"/>
        <w:lvlText w:val=""/>
        <w:lvlJc w:val="left"/>
        <w:pPr>
          <w:tabs>
            <w:tab w:val="num" w:pos="340"/>
          </w:tabs>
          <w:ind w:left="340" w:hanging="340"/>
        </w:pPr>
        <w:rPr>
          <w:rFonts w:hint="default"/>
        </w:rPr>
      </w:lvl>
    </w:lvlOverride>
  </w:num>
  <w:num w:numId="62">
    <w:abstractNumId w:val="24"/>
    <w:lvlOverride w:ilvl="0">
      <w:lvl w:ilvl="0">
        <w:start w:val="1"/>
        <w:numFmt w:val="decimal"/>
        <w:pStyle w:val="TableHeading"/>
        <w:lvlText w:val="Table %1."/>
        <w:lvlJc w:val="left"/>
        <w:pPr>
          <w:tabs>
            <w:tab w:val="num" w:pos="1304"/>
          </w:tabs>
          <w:ind w:left="1304" w:hanging="1304"/>
        </w:pPr>
        <w:rPr>
          <w:rFonts w:hint="default"/>
        </w:rPr>
      </w:lvl>
    </w:lvlOverride>
  </w:num>
  <w:num w:numId="63">
    <w:abstractNumId w:val="8"/>
  </w:num>
  <w:num w:numId="64">
    <w:abstractNumId w:val="28"/>
  </w:num>
  <w:num w:numId="65">
    <w:abstractNumId w:val="28"/>
  </w:num>
  <w:num w:numId="66">
    <w:abstractNumId w:val="28"/>
  </w:num>
  <w:num w:numId="67">
    <w:abstractNumId w:val="33"/>
  </w:num>
  <w:num w:numId="68">
    <w:abstractNumId w:val="28"/>
  </w:num>
  <w:num w:numId="69">
    <w:abstractNumId w:val="28"/>
  </w:num>
  <w:num w:numId="70">
    <w:abstractNumId w:val="28"/>
  </w:num>
  <w:num w:numId="71">
    <w:abstractNumId w:val="28"/>
  </w:num>
  <w:num w:numId="72">
    <w:abstractNumId w:val="28"/>
  </w:num>
  <w:num w:numId="73">
    <w:abstractNumId w:val="28"/>
  </w:num>
  <w:num w:numId="74">
    <w:abstractNumId w:val="42"/>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num>
  <w:num w:numId="79">
    <w:abstractNumId w:val="42"/>
  </w:num>
  <w:num w:numId="80">
    <w:abstractNumId w:val="7"/>
  </w:num>
  <w:num w:numId="81">
    <w:abstractNumId w:val="19"/>
  </w:num>
  <w:num w:numId="82">
    <w:abstractNumId w:val="22"/>
  </w:num>
  <w:num w:numId="83">
    <w:abstractNumId w:val="9"/>
  </w:num>
  <w:num w:numId="84">
    <w:abstractNumId w:val="39"/>
  </w:num>
  <w:num w:numId="85">
    <w:abstractNumId w:val="39"/>
  </w:num>
  <w:num w:numId="86">
    <w:abstractNumId w:val="39"/>
  </w:num>
  <w:num w:numId="87">
    <w:abstractNumId w:val="39"/>
  </w:num>
  <w:num w:numId="88">
    <w:abstractNumId w:val="39"/>
  </w:num>
  <w:num w:numId="89">
    <w:abstractNumId w:val="39"/>
  </w:num>
  <w:num w:numId="90">
    <w:abstractNumId w:val="39"/>
  </w:num>
  <w:num w:numId="91">
    <w:abstractNumId w:val="12"/>
  </w:num>
  <w:num w:numId="92">
    <w:abstractNumId w:val="39"/>
  </w:num>
  <w:num w:numId="93">
    <w:abstractNumId w:val="39"/>
  </w:num>
  <w:num w:numId="94">
    <w:abstractNumId w:val="39"/>
  </w:num>
  <w:num w:numId="95">
    <w:abstractNumId w:val="39"/>
  </w:num>
  <w:num w:numId="96">
    <w:abstractNumId w:val="39"/>
  </w:num>
  <w:num w:numId="97">
    <w:abstractNumId w:val="39"/>
  </w:num>
  <w:num w:numId="98">
    <w:abstractNumId w:val="39"/>
  </w:num>
  <w:num w:numId="99">
    <w:abstractNumId w:val="39"/>
  </w:num>
  <w:num w:numId="100">
    <w:abstractNumId w:val="39"/>
  </w:num>
  <w:num w:numId="101">
    <w:abstractNumId w:val="39"/>
  </w:num>
  <w:num w:numId="102">
    <w:abstractNumId w:val="39"/>
  </w:num>
  <w:num w:numId="103">
    <w:abstractNumId w:val="39"/>
  </w:num>
  <w:num w:numId="104">
    <w:abstractNumId w:val="39"/>
  </w:num>
  <w:num w:numId="105">
    <w:abstractNumId w:val="39"/>
  </w:num>
  <w:num w:numId="106">
    <w:abstractNumId w:val="39"/>
  </w:num>
  <w:num w:numId="107">
    <w:abstractNumId w:val="39"/>
  </w:num>
  <w:num w:numId="108">
    <w:abstractNumId w:val="39"/>
  </w:num>
  <w:num w:numId="109">
    <w:abstractNumId w:val="39"/>
  </w:num>
  <w:num w:numId="110">
    <w:abstractNumId w:val="39"/>
  </w:num>
  <w:num w:numId="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9"/>
  </w:num>
  <w:num w:numId="113">
    <w:abstractNumId w:val="40"/>
  </w:num>
  <w:num w:numId="114">
    <w:abstractNumId w:val="12"/>
  </w:num>
  <w:num w:numId="115">
    <w:abstractNumId w:val="16"/>
  </w:num>
  <w:num w:numId="116">
    <w:abstractNumId w:val="41"/>
  </w:num>
  <w:num w:numId="117">
    <w:abstractNumId w:val="39"/>
  </w:num>
  <w:num w:numId="118">
    <w:abstractNumId w:val="39"/>
  </w:num>
  <w:num w:numId="119">
    <w:abstractNumId w:val="39"/>
  </w:num>
  <w:num w:numId="120">
    <w:abstractNumId w:val="39"/>
  </w:num>
  <w:num w:numId="121">
    <w:abstractNumId w:val="39"/>
  </w:num>
  <w:num w:numId="122">
    <w:abstractNumId w:val="39"/>
  </w:num>
  <w:num w:numId="123">
    <w:abstractNumId w:val="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A3"/>
    <w:rsid w:val="00002D05"/>
    <w:rsid w:val="00003B01"/>
    <w:rsid w:val="000061FD"/>
    <w:rsid w:val="00012652"/>
    <w:rsid w:val="00012CDE"/>
    <w:rsid w:val="00016F5A"/>
    <w:rsid w:val="0002430B"/>
    <w:rsid w:val="000245D3"/>
    <w:rsid w:val="00025CBC"/>
    <w:rsid w:val="000355A1"/>
    <w:rsid w:val="000356AD"/>
    <w:rsid w:val="00042F36"/>
    <w:rsid w:val="00055DBC"/>
    <w:rsid w:val="00056F21"/>
    <w:rsid w:val="00062F5E"/>
    <w:rsid w:val="00071B60"/>
    <w:rsid w:val="00074104"/>
    <w:rsid w:val="00075AC7"/>
    <w:rsid w:val="00086A40"/>
    <w:rsid w:val="0009116A"/>
    <w:rsid w:val="000B011B"/>
    <w:rsid w:val="000B1A94"/>
    <w:rsid w:val="000B7046"/>
    <w:rsid w:val="000C361C"/>
    <w:rsid w:val="000D295E"/>
    <w:rsid w:val="000D3F28"/>
    <w:rsid w:val="000D44C9"/>
    <w:rsid w:val="000E4BFB"/>
    <w:rsid w:val="000F3569"/>
    <w:rsid w:val="0010512A"/>
    <w:rsid w:val="0011735E"/>
    <w:rsid w:val="00125618"/>
    <w:rsid w:val="00125FA8"/>
    <w:rsid w:val="00127C98"/>
    <w:rsid w:val="00135AE3"/>
    <w:rsid w:val="00152606"/>
    <w:rsid w:val="00154DA7"/>
    <w:rsid w:val="00166763"/>
    <w:rsid w:val="00166D74"/>
    <w:rsid w:val="0018465B"/>
    <w:rsid w:val="00186773"/>
    <w:rsid w:val="001965EA"/>
    <w:rsid w:val="001B19BE"/>
    <w:rsid w:val="001B69FD"/>
    <w:rsid w:val="001C2994"/>
    <w:rsid w:val="001C59B8"/>
    <w:rsid w:val="001D4933"/>
    <w:rsid w:val="001D5B1B"/>
    <w:rsid w:val="001E200E"/>
    <w:rsid w:val="001E630D"/>
    <w:rsid w:val="001F0FF4"/>
    <w:rsid w:val="001F47DA"/>
    <w:rsid w:val="001F4DAE"/>
    <w:rsid w:val="001F5765"/>
    <w:rsid w:val="001F5E80"/>
    <w:rsid w:val="00201CCE"/>
    <w:rsid w:val="00206CAE"/>
    <w:rsid w:val="00232672"/>
    <w:rsid w:val="002354C2"/>
    <w:rsid w:val="00240A52"/>
    <w:rsid w:val="002503E7"/>
    <w:rsid w:val="00254872"/>
    <w:rsid w:val="0025501D"/>
    <w:rsid w:val="002579D0"/>
    <w:rsid w:val="00260ED8"/>
    <w:rsid w:val="00261177"/>
    <w:rsid w:val="00263C73"/>
    <w:rsid w:val="00264C26"/>
    <w:rsid w:val="00272B4A"/>
    <w:rsid w:val="00276D8E"/>
    <w:rsid w:val="00286009"/>
    <w:rsid w:val="0029177D"/>
    <w:rsid w:val="00293314"/>
    <w:rsid w:val="00294019"/>
    <w:rsid w:val="002A2BF9"/>
    <w:rsid w:val="002A2C52"/>
    <w:rsid w:val="002A4095"/>
    <w:rsid w:val="002A752C"/>
    <w:rsid w:val="002B2AAD"/>
    <w:rsid w:val="002B36A1"/>
    <w:rsid w:val="002B7A89"/>
    <w:rsid w:val="002C06E7"/>
    <w:rsid w:val="002C0838"/>
    <w:rsid w:val="002D014A"/>
    <w:rsid w:val="002D5B69"/>
    <w:rsid w:val="002E199A"/>
    <w:rsid w:val="002E3017"/>
    <w:rsid w:val="00300BB0"/>
    <w:rsid w:val="0030299E"/>
    <w:rsid w:val="00311C02"/>
    <w:rsid w:val="00314AA8"/>
    <w:rsid w:val="0032335C"/>
    <w:rsid w:val="003309DA"/>
    <w:rsid w:val="003322C4"/>
    <w:rsid w:val="003427F2"/>
    <w:rsid w:val="00351CD7"/>
    <w:rsid w:val="00355CFC"/>
    <w:rsid w:val="00367092"/>
    <w:rsid w:val="003833CF"/>
    <w:rsid w:val="00385257"/>
    <w:rsid w:val="00391969"/>
    <w:rsid w:val="003B0F38"/>
    <w:rsid w:val="003B2BB8"/>
    <w:rsid w:val="003B4120"/>
    <w:rsid w:val="003C453D"/>
    <w:rsid w:val="003C45C2"/>
    <w:rsid w:val="003C46E3"/>
    <w:rsid w:val="003C4A83"/>
    <w:rsid w:val="003D34FF"/>
    <w:rsid w:val="003D4F33"/>
    <w:rsid w:val="003D58DA"/>
    <w:rsid w:val="003D71DB"/>
    <w:rsid w:val="003F0F8C"/>
    <w:rsid w:val="003F3C7E"/>
    <w:rsid w:val="003F546A"/>
    <w:rsid w:val="0040474C"/>
    <w:rsid w:val="00413642"/>
    <w:rsid w:val="00416194"/>
    <w:rsid w:val="0042549E"/>
    <w:rsid w:val="00426AB3"/>
    <w:rsid w:val="0043435B"/>
    <w:rsid w:val="00435153"/>
    <w:rsid w:val="004432E1"/>
    <w:rsid w:val="004466CE"/>
    <w:rsid w:val="004512A2"/>
    <w:rsid w:val="00457D59"/>
    <w:rsid w:val="00461F27"/>
    <w:rsid w:val="00463180"/>
    <w:rsid w:val="00465CD4"/>
    <w:rsid w:val="004732BE"/>
    <w:rsid w:val="00473C07"/>
    <w:rsid w:val="00475D46"/>
    <w:rsid w:val="00476294"/>
    <w:rsid w:val="004767A8"/>
    <w:rsid w:val="00486271"/>
    <w:rsid w:val="00487200"/>
    <w:rsid w:val="00487475"/>
    <w:rsid w:val="00495674"/>
    <w:rsid w:val="004A0170"/>
    <w:rsid w:val="004A21D4"/>
    <w:rsid w:val="004A6509"/>
    <w:rsid w:val="004B13DA"/>
    <w:rsid w:val="004B54CA"/>
    <w:rsid w:val="004C19C7"/>
    <w:rsid w:val="004C3738"/>
    <w:rsid w:val="004C3A66"/>
    <w:rsid w:val="004D25AC"/>
    <w:rsid w:val="004E1B0E"/>
    <w:rsid w:val="004E5CBF"/>
    <w:rsid w:val="004F34D5"/>
    <w:rsid w:val="004F75E5"/>
    <w:rsid w:val="00505945"/>
    <w:rsid w:val="00510A53"/>
    <w:rsid w:val="005208CB"/>
    <w:rsid w:val="005226A1"/>
    <w:rsid w:val="005226F8"/>
    <w:rsid w:val="0052356A"/>
    <w:rsid w:val="00523E1D"/>
    <w:rsid w:val="00526C96"/>
    <w:rsid w:val="00526D10"/>
    <w:rsid w:val="0053156D"/>
    <w:rsid w:val="00534A7D"/>
    <w:rsid w:val="00541FF2"/>
    <w:rsid w:val="005478FE"/>
    <w:rsid w:val="005525E4"/>
    <w:rsid w:val="00564999"/>
    <w:rsid w:val="0057623C"/>
    <w:rsid w:val="00577795"/>
    <w:rsid w:val="00581052"/>
    <w:rsid w:val="00581C26"/>
    <w:rsid w:val="00581C30"/>
    <w:rsid w:val="00584FA5"/>
    <w:rsid w:val="00586B9E"/>
    <w:rsid w:val="00591DEF"/>
    <w:rsid w:val="00592043"/>
    <w:rsid w:val="00597109"/>
    <w:rsid w:val="005B17EF"/>
    <w:rsid w:val="005B5465"/>
    <w:rsid w:val="005B5A47"/>
    <w:rsid w:val="005C3AA9"/>
    <w:rsid w:val="005C5C35"/>
    <w:rsid w:val="005D1A9B"/>
    <w:rsid w:val="005D2340"/>
    <w:rsid w:val="005D5D3C"/>
    <w:rsid w:val="005E5602"/>
    <w:rsid w:val="005F2468"/>
    <w:rsid w:val="005F3F25"/>
    <w:rsid w:val="0060065C"/>
    <w:rsid w:val="00603567"/>
    <w:rsid w:val="00614AF7"/>
    <w:rsid w:val="006165BE"/>
    <w:rsid w:val="00622EF3"/>
    <w:rsid w:val="006242A3"/>
    <w:rsid w:val="006321BB"/>
    <w:rsid w:val="00633177"/>
    <w:rsid w:val="006352FD"/>
    <w:rsid w:val="0064104C"/>
    <w:rsid w:val="006460B6"/>
    <w:rsid w:val="006564F4"/>
    <w:rsid w:val="00670DB6"/>
    <w:rsid w:val="00675BC2"/>
    <w:rsid w:val="006767BC"/>
    <w:rsid w:val="00680FED"/>
    <w:rsid w:val="00690E1A"/>
    <w:rsid w:val="00691A0B"/>
    <w:rsid w:val="006A2977"/>
    <w:rsid w:val="006A4CE7"/>
    <w:rsid w:val="006A7B1E"/>
    <w:rsid w:val="006B0BC2"/>
    <w:rsid w:val="006B2206"/>
    <w:rsid w:val="006D12D0"/>
    <w:rsid w:val="006E298D"/>
    <w:rsid w:val="006F090C"/>
    <w:rsid w:val="006F3ADA"/>
    <w:rsid w:val="00713CA3"/>
    <w:rsid w:val="007167EC"/>
    <w:rsid w:val="007216FC"/>
    <w:rsid w:val="00723974"/>
    <w:rsid w:val="00726E26"/>
    <w:rsid w:val="007369B9"/>
    <w:rsid w:val="007371C2"/>
    <w:rsid w:val="0073779D"/>
    <w:rsid w:val="007453A3"/>
    <w:rsid w:val="0075256D"/>
    <w:rsid w:val="00752C77"/>
    <w:rsid w:val="00754C6E"/>
    <w:rsid w:val="007572DD"/>
    <w:rsid w:val="00760E55"/>
    <w:rsid w:val="00766225"/>
    <w:rsid w:val="00771F63"/>
    <w:rsid w:val="00781045"/>
    <w:rsid w:val="00782FCC"/>
    <w:rsid w:val="00785261"/>
    <w:rsid w:val="0078598F"/>
    <w:rsid w:val="007875E4"/>
    <w:rsid w:val="007A430B"/>
    <w:rsid w:val="007A6913"/>
    <w:rsid w:val="007A75F3"/>
    <w:rsid w:val="007B0256"/>
    <w:rsid w:val="007B7EA7"/>
    <w:rsid w:val="007D17B7"/>
    <w:rsid w:val="007D20E4"/>
    <w:rsid w:val="007D6D0C"/>
    <w:rsid w:val="007E4B0E"/>
    <w:rsid w:val="007F152B"/>
    <w:rsid w:val="007F2AD7"/>
    <w:rsid w:val="007F755C"/>
    <w:rsid w:val="007F7D4D"/>
    <w:rsid w:val="00801E51"/>
    <w:rsid w:val="0080532E"/>
    <w:rsid w:val="008063DE"/>
    <w:rsid w:val="008066F5"/>
    <w:rsid w:val="00806D7A"/>
    <w:rsid w:val="0082524F"/>
    <w:rsid w:val="0083592D"/>
    <w:rsid w:val="008407C6"/>
    <w:rsid w:val="0084271C"/>
    <w:rsid w:val="00843F40"/>
    <w:rsid w:val="008463D8"/>
    <w:rsid w:val="00846617"/>
    <w:rsid w:val="008478BD"/>
    <w:rsid w:val="00847DAA"/>
    <w:rsid w:val="00850AE4"/>
    <w:rsid w:val="0085347B"/>
    <w:rsid w:val="00853679"/>
    <w:rsid w:val="00867369"/>
    <w:rsid w:val="00867629"/>
    <w:rsid w:val="00870B37"/>
    <w:rsid w:val="00875C13"/>
    <w:rsid w:val="0088072E"/>
    <w:rsid w:val="00881868"/>
    <w:rsid w:val="00886255"/>
    <w:rsid w:val="008A183A"/>
    <w:rsid w:val="008A3F8D"/>
    <w:rsid w:val="008B0F6F"/>
    <w:rsid w:val="008B1510"/>
    <w:rsid w:val="008C25D4"/>
    <w:rsid w:val="008C37D1"/>
    <w:rsid w:val="008D4241"/>
    <w:rsid w:val="008D6552"/>
    <w:rsid w:val="008E02D2"/>
    <w:rsid w:val="008E2A53"/>
    <w:rsid w:val="008E5B30"/>
    <w:rsid w:val="008F0E14"/>
    <w:rsid w:val="008F6A38"/>
    <w:rsid w:val="009043D0"/>
    <w:rsid w:val="0090463A"/>
    <w:rsid w:val="0091179A"/>
    <w:rsid w:val="00911B76"/>
    <w:rsid w:val="0091236C"/>
    <w:rsid w:val="00922264"/>
    <w:rsid w:val="009225F0"/>
    <w:rsid w:val="00924979"/>
    <w:rsid w:val="0092657A"/>
    <w:rsid w:val="00931283"/>
    <w:rsid w:val="00933216"/>
    <w:rsid w:val="0093734E"/>
    <w:rsid w:val="00947F63"/>
    <w:rsid w:val="009511A7"/>
    <w:rsid w:val="00953E79"/>
    <w:rsid w:val="00962636"/>
    <w:rsid w:val="00963928"/>
    <w:rsid w:val="009667EA"/>
    <w:rsid w:val="00970AF7"/>
    <w:rsid w:val="00971519"/>
    <w:rsid w:val="00974FE0"/>
    <w:rsid w:val="0097621F"/>
    <w:rsid w:val="009843DC"/>
    <w:rsid w:val="00985518"/>
    <w:rsid w:val="009A1777"/>
    <w:rsid w:val="009A1C2A"/>
    <w:rsid w:val="009A1CB8"/>
    <w:rsid w:val="009B65A4"/>
    <w:rsid w:val="009C39F5"/>
    <w:rsid w:val="009C44E7"/>
    <w:rsid w:val="009C5522"/>
    <w:rsid w:val="009D25C1"/>
    <w:rsid w:val="009D3CF2"/>
    <w:rsid w:val="009D7A29"/>
    <w:rsid w:val="009E0635"/>
    <w:rsid w:val="009F243F"/>
    <w:rsid w:val="009F40B1"/>
    <w:rsid w:val="009F5C55"/>
    <w:rsid w:val="00A0090A"/>
    <w:rsid w:val="00A2147C"/>
    <w:rsid w:val="00A27709"/>
    <w:rsid w:val="00A35736"/>
    <w:rsid w:val="00A44598"/>
    <w:rsid w:val="00A4653F"/>
    <w:rsid w:val="00A46DD5"/>
    <w:rsid w:val="00A56569"/>
    <w:rsid w:val="00A602A7"/>
    <w:rsid w:val="00A674AF"/>
    <w:rsid w:val="00A8243D"/>
    <w:rsid w:val="00A975CA"/>
    <w:rsid w:val="00AA0288"/>
    <w:rsid w:val="00AA3DCC"/>
    <w:rsid w:val="00AB23CB"/>
    <w:rsid w:val="00AB775C"/>
    <w:rsid w:val="00AC0E47"/>
    <w:rsid w:val="00AC4230"/>
    <w:rsid w:val="00B037FC"/>
    <w:rsid w:val="00B117A8"/>
    <w:rsid w:val="00B14D44"/>
    <w:rsid w:val="00B15FC5"/>
    <w:rsid w:val="00B27146"/>
    <w:rsid w:val="00B300C7"/>
    <w:rsid w:val="00B31895"/>
    <w:rsid w:val="00B4244E"/>
    <w:rsid w:val="00B4591A"/>
    <w:rsid w:val="00B45B2D"/>
    <w:rsid w:val="00B47D7D"/>
    <w:rsid w:val="00B52227"/>
    <w:rsid w:val="00B52D2D"/>
    <w:rsid w:val="00B54C8F"/>
    <w:rsid w:val="00B65997"/>
    <w:rsid w:val="00B73CFA"/>
    <w:rsid w:val="00B85E71"/>
    <w:rsid w:val="00B904BA"/>
    <w:rsid w:val="00B9625A"/>
    <w:rsid w:val="00B970F1"/>
    <w:rsid w:val="00BA2DB9"/>
    <w:rsid w:val="00BA4965"/>
    <w:rsid w:val="00BB27B9"/>
    <w:rsid w:val="00BB5DF4"/>
    <w:rsid w:val="00BC5EA5"/>
    <w:rsid w:val="00BC7D6B"/>
    <w:rsid w:val="00BD1019"/>
    <w:rsid w:val="00BE1D11"/>
    <w:rsid w:val="00BE41E9"/>
    <w:rsid w:val="00BE7148"/>
    <w:rsid w:val="00C1132E"/>
    <w:rsid w:val="00C13065"/>
    <w:rsid w:val="00C204C9"/>
    <w:rsid w:val="00C2102F"/>
    <w:rsid w:val="00C2508C"/>
    <w:rsid w:val="00C3139B"/>
    <w:rsid w:val="00C532F2"/>
    <w:rsid w:val="00C56785"/>
    <w:rsid w:val="00C5765A"/>
    <w:rsid w:val="00C720B8"/>
    <w:rsid w:val="00C725B1"/>
    <w:rsid w:val="00C74306"/>
    <w:rsid w:val="00C75A7C"/>
    <w:rsid w:val="00C76BA2"/>
    <w:rsid w:val="00C97EAD"/>
    <w:rsid w:val="00CA379A"/>
    <w:rsid w:val="00CB0B1A"/>
    <w:rsid w:val="00CB42AF"/>
    <w:rsid w:val="00CB5DB8"/>
    <w:rsid w:val="00CB7CAA"/>
    <w:rsid w:val="00CC0037"/>
    <w:rsid w:val="00CC6307"/>
    <w:rsid w:val="00CC70CD"/>
    <w:rsid w:val="00CD189E"/>
    <w:rsid w:val="00CD77A8"/>
    <w:rsid w:val="00CE1981"/>
    <w:rsid w:val="00CE1C72"/>
    <w:rsid w:val="00CE579B"/>
    <w:rsid w:val="00CF051E"/>
    <w:rsid w:val="00CF351A"/>
    <w:rsid w:val="00D00516"/>
    <w:rsid w:val="00D02FE9"/>
    <w:rsid w:val="00D113DA"/>
    <w:rsid w:val="00D30055"/>
    <w:rsid w:val="00D33929"/>
    <w:rsid w:val="00D341D2"/>
    <w:rsid w:val="00D45374"/>
    <w:rsid w:val="00D5068A"/>
    <w:rsid w:val="00D508BE"/>
    <w:rsid w:val="00D52F48"/>
    <w:rsid w:val="00D56AD0"/>
    <w:rsid w:val="00D61887"/>
    <w:rsid w:val="00D63A2B"/>
    <w:rsid w:val="00D74313"/>
    <w:rsid w:val="00D82819"/>
    <w:rsid w:val="00D8775C"/>
    <w:rsid w:val="00DA10A3"/>
    <w:rsid w:val="00DA31C0"/>
    <w:rsid w:val="00DA4137"/>
    <w:rsid w:val="00DA5E6E"/>
    <w:rsid w:val="00DB1BEC"/>
    <w:rsid w:val="00DB23DE"/>
    <w:rsid w:val="00DB3FEE"/>
    <w:rsid w:val="00DB6141"/>
    <w:rsid w:val="00DB6160"/>
    <w:rsid w:val="00DB779F"/>
    <w:rsid w:val="00DD441E"/>
    <w:rsid w:val="00DE2246"/>
    <w:rsid w:val="00DE25E7"/>
    <w:rsid w:val="00DE7947"/>
    <w:rsid w:val="00E069F6"/>
    <w:rsid w:val="00E07376"/>
    <w:rsid w:val="00E07D11"/>
    <w:rsid w:val="00E118B5"/>
    <w:rsid w:val="00E132C0"/>
    <w:rsid w:val="00E15ECA"/>
    <w:rsid w:val="00E17D18"/>
    <w:rsid w:val="00E22359"/>
    <w:rsid w:val="00E342AF"/>
    <w:rsid w:val="00E356F7"/>
    <w:rsid w:val="00E36BDB"/>
    <w:rsid w:val="00E50CE8"/>
    <w:rsid w:val="00E61E67"/>
    <w:rsid w:val="00E71FCD"/>
    <w:rsid w:val="00E74032"/>
    <w:rsid w:val="00E74160"/>
    <w:rsid w:val="00E80CD8"/>
    <w:rsid w:val="00E829A1"/>
    <w:rsid w:val="00E8574F"/>
    <w:rsid w:val="00EA3A86"/>
    <w:rsid w:val="00EB7BE8"/>
    <w:rsid w:val="00EC2E07"/>
    <w:rsid w:val="00ED11CB"/>
    <w:rsid w:val="00ED120C"/>
    <w:rsid w:val="00ED615D"/>
    <w:rsid w:val="00EE789F"/>
    <w:rsid w:val="00EF6E13"/>
    <w:rsid w:val="00F02FC9"/>
    <w:rsid w:val="00F03820"/>
    <w:rsid w:val="00F06CF1"/>
    <w:rsid w:val="00F11973"/>
    <w:rsid w:val="00F11CC0"/>
    <w:rsid w:val="00F14E6D"/>
    <w:rsid w:val="00F2179C"/>
    <w:rsid w:val="00F2579D"/>
    <w:rsid w:val="00F30E29"/>
    <w:rsid w:val="00F31EB1"/>
    <w:rsid w:val="00F3419F"/>
    <w:rsid w:val="00F341DE"/>
    <w:rsid w:val="00F404A4"/>
    <w:rsid w:val="00F41B28"/>
    <w:rsid w:val="00F465A4"/>
    <w:rsid w:val="00F46EF2"/>
    <w:rsid w:val="00F6008D"/>
    <w:rsid w:val="00F62F7E"/>
    <w:rsid w:val="00F662B9"/>
    <w:rsid w:val="00F735CA"/>
    <w:rsid w:val="00F74AC6"/>
    <w:rsid w:val="00F75170"/>
    <w:rsid w:val="00F85190"/>
    <w:rsid w:val="00F85D8F"/>
    <w:rsid w:val="00F95517"/>
    <w:rsid w:val="00FA2710"/>
    <w:rsid w:val="00FA30A6"/>
    <w:rsid w:val="00FA455F"/>
    <w:rsid w:val="00FA6385"/>
    <w:rsid w:val="00FA6E20"/>
    <w:rsid w:val="00FB0087"/>
    <w:rsid w:val="00FB175E"/>
    <w:rsid w:val="00FC3C02"/>
    <w:rsid w:val="00FC418F"/>
    <w:rsid w:val="00FC6639"/>
    <w:rsid w:val="00FD36FC"/>
    <w:rsid w:val="00FD7399"/>
    <w:rsid w:val="00FE278B"/>
    <w:rsid w:val="00FE34F2"/>
    <w:rsid w:val="00FF0EAE"/>
    <w:rsid w:val="00FF6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C4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A3"/>
    <w:pPr>
      <w:spacing w:after="240" w:line="264" w:lineRule="auto"/>
    </w:pPr>
    <w:rPr>
      <w:rFonts w:ascii="Cambria" w:eastAsia="Calibri" w:hAnsi="Cambria" w:cs="Times New Roman"/>
      <w:sz w:val="24"/>
    </w:rPr>
  </w:style>
  <w:style w:type="paragraph" w:styleId="Heading1">
    <w:name w:val="heading 1"/>
    <w:basedOn w:val="Normal"/>
    <w:next w:val="Normal"/>
    <w:link w:val="Heading1Char"/>
    <w:uiPriority w:val="9"/>
    <w:qFormat/>
    <w:rsid w:val="004B54CA"/>
    <w:pPr>
      <w:numPr>
        <w:numId w:val="84"/>
      </w:numPr>
      <w:spacing w:before="480" w:after="0"/>
      <w:contextualSpacing/>
      <w:outlineLvl w:val="0"/>
    </w:pPr>
    <w:rPr>
      <w:rFonts w:eastAsiaTheme="majorEastAsia" w:cstheme="majorBidi"/>
      <w:b/>
      <w:bCs/>
      <w:sz w:val="32"/>
      <w:szCs w:val="28"/>
    </w:rPr>
  </w:style>
  <w:style w:type="paragraph" w:styleId="Heading2">
    <w:name w:val="heading 2"/>
    <w:aliases w:val="DEX Heading 2"/>
    <w:basedOn w:val="Normal"/>
    <w:next w:val="Normal"/>
    <w:link w:val="Heading2Char"/>
    <w:autoRedefine/>
    <w:uiPriority w:val="9"/>
    <w:unhideWhenUsed/>
    <w:qFormat/>
    <w:rsid w:val="009C5522"/>
    <w:pPr>
      <w:keepNext/>
      <w:keepLines/>
      <w:numPr>
        <w:ilvl w:val="1"/>
        <w:numId w:val="84"/>
      </w:numPr>
      <w:spacing w:before="240" w:after="120" w:line="276" w:lineRule="auto"/>
      <w:outlineLvl w:val="1"/>
    </w:pPr>
    <w:rPr>
      <w:rFonts w:eastAsiaTheme="majorEastAsia" w:cstheme="majorBidi"/>
      <w:b/>
      <w:bCs/>
      <w:sz w:val="26"/>
      <w:szCs w:val="26"/>
    </w:rPr>
  </w:style>
  <w:style w:type="paragraph" w:styleId="Heading3">
    <w:name w:val="heading 3"/>
    <w:aliases w:val="DEX Heading 3"/>
    <w:basedOn w:val="Normal"/>
    <w:next w:val="Normal"/>
    <w:link w:val="Heading3Char"/>
    <w:uiPriority w:val="9"/>
    <w:unhideWhenUsed/>
    <w:qFormat/>
    <w:rsid w:val="004B54CA"/>
    <w:pPr>
      <w:numPr>
        <w:ilvl w:val="2"/>
        <w:numId w:val="84"/>
      </w:num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numPr>
        <w:ilvl w:val="3"/>
        <w:numId w:val="84"/>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numPr>
        <w:ilvl w:val="4"/>
        <w:numId w:val="84"/>
      </w:num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numPr>
        <w:ilvl w:val="5"/>
        <w:numId w:val="84"/>
      </w:num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numPr>
        <w:ilvl w:val="6"/>
        <w:numId w:val="84"/>
      </w:num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numPr>
        <w:ilvl w:val="7"/>
        <w:numId w:val="84"/>
      </w:num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numPr>
        <w:ilvl w:val="8"/>
        <w:numId w:val="84"/>
      </w:num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aliases w:val="DEX Heading 2 Char"/>
    <w:basedOn w:val="DefaultParagraphFont"/>
    <w:link w:val="Heading2"/>
    <w:uiPriority w:val="9"/>
    <w:rsid w:val="009C5522"/>
    <w:rPr>
      <w:rFonts w:ascii="Cambria" w:eastAsiaTheme="majorEastAsia" w:hAnsi="Cambria"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DEX 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aliases w:val="Report 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aliases w:val="Report 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numPr>
        <w:numId w:val="0"/>
      </w:num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NormalWeb">
    <w:name w:val="Normal (Web)"/>
    <w:basedOn w:val="Normal"/>
    <w:uiPriority w:val="99"/>
    <w:semiHidden/>
    <w:unhideWhenUsed/>
    <w:rsid w:val="00DA10A3"/>
    <w:pPr>
      <w:spacing w:before="100" w:beforeAutospacing="1" w:after="100" w:afterAutospacing="1" w:line="240" w:lineRule="auto"/>
    </w:pPr>
    <w:rPr>
      <w:rFonts w:ascii="Times New Roman" w:eastAsia="Times New Roman" w:hAnsi="Times New Roman"/>
      <w:szCs w:val="24"/>
      <w:lang w:eastAsia="en-AU"/>
    </w:rPr>
  </w:style>
  <w:style w:type="paragraph" w:styleId="Header">
    <w:name w:val="header"/>
    <w:basedOn w:val="Normal"/>
    <w:link w:val="HeaderChar"/>
    <w:uiPriority w:val="99"/>
    <w:semiHidden/>
    <w:rsid w:val="00DA10A3"/>
    <w:pPr>
      <w:tabs>
        <w:tab w:val="center" w:pos="4513"/>
        <w:tab w:val="right" w:pos="9026"/>
      </w:tabs>
      <w:spacing w:after="0" w:line="240" w:lineRule="auto"/>
    </w:pPr>
    <w:rPr>
      <w:i/>
    </w:rPr>
  </w:style>
  <w:style w:type="character" w:customStyle="1" w:styleId="HeaderChar">
    <w:name w:val="Header Char"/>
    <w:basedOn w:val="DefaultParagraphFont"/>
    <w:link w:val="Header"/>
    <w:uiPriority w:val="99"/>
    <w:semiHidden/>
    <w:rsid w:val="00DA10A3"/>
    <w:rPr>
      <w:rFonts w:ascii="Cambria" w:eastAsia="Calibri" w:hAnsi="Cambria" w:cs="Times New Roman"/>
      <w:i/>
      <w:sz w:val="24"/>
    </w:rPr>
  </w:style>
  <w:style w:type="paragraph" w:styleId="Footer">
    <w:name w:val="footer"/>
    <w:aliases w:val="Footer text"/>
    <w:basedOn w:val="Normal"/>
    <w:link w:val="FooterChar"/>
    <w:uiPriority w:val="99"/>
    <w:semiHidden/>
    <w:rsid w:val="00DA10A3"/>
    <w:pPr>
      <w:tabs>
        <w:tab w:val="center" w:pos="4513"/>
        <w:tab w:val="right" w:pos="9026"/>
      </w:tabs>
      <w:spacing w:after="0" w:line="240" w:lineRule="auto"/>
    </w:pPr>
    <w:rPr>
      <w:i/>
      <w:sz w:val="16"/>
    </w:rPr>
  </w:style>
  <w:style w:type="character" w:customStyle="1" w:styleId="FooterChar">
    <w:name w:val="Footer Char"/>
    <w:aliases w:val="Footer text Char"/>
    <w:basedOn w:val="DefaultParagraphFont"/>
    <w:link w:val="Footer"/>
    <w:uiPriority w:val="99"/>
    <w:semiHidden/>
    <w:rsid w:val="00DA10A3"/>
    <w:rPr>
      <w:rFonts w:ascii="Cambria" w:eastAsia="Calibri" w:hAnsi="Cambria" w:cs="Times New Roman"/>
      <w:i/>
      <w:sz w:val="16"/>
    </w:rPr>
  </w:style>
  <w:style w:type="table" w:styleId="TableGrid">
    <w:name w:val="Table Grid"/>
    <w:basedOn w:val="TableNormal"/>
    <w:uiPriority w:val="59"/>
    <w:rsid w:val="00DA10A3"/>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0A3"/>
    <w:rPr>
      <w:rFonts w:ascii="Tahoma" w:eastAsia="Calibri" w:hAnsi="Tahoma" w:cs="Tahoma"/>
      <w:sz w:val="16"/>
      <w:szCs w:val="16"/>
    </w:rPr>
  </w:style>
  <w:style w:type="paragraph" w:styleId="TOC2">
    <w:name w:val="toc 2"/>
    <w:basedOn w:val="Normal"/>
    <w:next w:val="Normal"/>
    <w:autoRedefine/>
    <w:uiPriority w:val="39"/>
    <w:unhideWhenUsed/>
    <w:rsid w:val="003F0F8C"/>
    <w:pPr>
      <w:tabs>
        <w:tab w:val="left" w:pos="1134"/>
        <w:tab w:val="right" w:leader="dot" w:pos="9016"/>
      </w:tabs>
      <w:spacing w:after="0" w:line="240" w:lineRule="auto"/>
      <w:ind w:left="1134" w:right="567" w:hanging="567"/>
    </w:pPr>
    <w:rPr>
      <w:noProof/>
      <w:szCs w:val="24"/>
    </w:rPr>
  </w:style>
  <w:style w:type="paragraph" w:styleId="TOC1">
    <w:name w:val="toc 1"/>
    <w:basedOn w:val="Normal"/>
    <w:next w:val="Normal"/>
    <w:autoRedefine/>
    <w:uiPriority w:val="39"/>
    <w:unhideWhenUsed/>
    <w:rsid w:val="00526C96"/>
    <w:pPr>
      <w:tabs>
        <w:tab w:val="right" w:leader="dot" w:pos="9015"/>
      </w:tabs>
      <w:spacing w:before="240" w:after="0" w:line="240" w:lineRule="auto"/>
      <w:ind w:left="567" w:right="567" w:hanging="567"/>
    </w:pPr>
    <w:rPr>
      <w:b/>
      <w:noProof/>
      <w:szCs w:val="24"/>
      <w:lang w:eastAsia="en-AU"/>
    </w:rPr>
  </w:style>
  <w:style w:type="paragraph" w:styleId="TOC3">
    <w:name w:val="toc 3"/>
    <w:basedOn w:val="Normal"/>
    <w:next w:val="Normal"/>
    <w:autoRedefine/>
    <w:uiPriority w:val="39"/>
    <w:unhideWhenUsed/>
    <w:rsid w:val="00DA10A3"/>
    <w:pPr>
      <w:tabs>
        <w:tab w:val="right" w:leader="dot" w:pos="9016"/>
      </w:tabs>
      <w:spacing w:before="60" w:after="0" w:line="240" w:lineRule="auto"/>
      <w:ind w:left="1701" w:hanging="567"/>
    </w:pPr>
    <w:rPr>
      <w:noProof/>
      <w:sz w:val="22"/>
    </w:rPr>
  </w:style>
  <w:style w:type="character" w:styleId="Hyperlink">
    <w:name w:val="Hyperlink"/>
    <w:uiPriority w:val="99"/>
    <w:rsid w:val="00DA10A3"/>
    <w:rPr>
      <w:color w:val="721117"/>
      <w:u w:val="single"/>
    </w:rPr>
  </w:style>
  <w:style w:type="paragraph" w:customStyle="1" w:styleId="GeneralHeading">
    <w:name w:val="General Heading"/>
    <w:basedOn w:val="Heading1"/>
    <w:next w:val="Normal"/>
    <w:qFormat/>
    <w:rsid w:val="00DA10A3"/>
    <w:pPr>
      <w:keepNext/>
      <w:pageBreakBefore/>
      <w:shd w:val="clear" w:color="auto" w:fill="01215C"/>
      <w:spacing w:before="240" w:after="600"/>
      <w:contextualSpacing w:val="0"/>
    </w:pPr>
    <w:rPr>
      <w:rFonts w:eastAsia="Times New Roman" w:cs="Times New Roman"/>
      <w:sz w:val="40"/>
    </w:rPr>
  </w:style>
  <w:style w:type="paragraph" w:customStyle="1" w:styleId="Reporttitle">
    <w:name w:val="Report title"/>
    <w:basedOn w:val="Normal"/>
    <w:qFormat/>
    <w:rsid w:val="00DA10A3"/>
    <w:pPr>
      <w:spacing w:after="300" w:line="240" w:lineRule="auto"/>
      <w:contextualSpacing/>
    </w:pPr>
    <w:rPr>
      <w:rFonts w:eastAsia="Times New Roman"/>
      <w:b/>
      <w:color w:val="01215C"/>
      <w:spacing w:val="5"/>
      <w:kern w:val="28"/>
      <w:sz w:val="52"/>
      <w:szCs w:val="52"/>
    </w:rPr>
  </w:style>
  <w:style w:type="paragraph" w:customStyle="1" w:styleId="Tablebodytext">
    <w:name w:val="Table body text"/>
    <w:basedOn w:val="Normal"/>
    <w:qFormat/>
    <w:rsid w:val="00DA10A3"/>
    <w:pPr>
      <w:spacing w:after="0" w:line="240" w:lineRule="auto"/>
    </w:pPr>
    <w:rPr>
      <w:sz w:val="20"/>
    </w:rPr>
  </w:style>
  <w:style w:type="paragraph" w:customStyle="1" w:styleId="Tablebullet">
    <w:name w:val="Table bullet"/>
    <w:basedOn w:val="Tablebodytext"/>
    <w:qFormat/>
    <w:rsid w:val="00DA10A3"/>
    <w:pPr>
      <w:numPr>
        <w:numId w:val="1"/>
      </w:numPr>
    </w:pPr>
  </w:style>
  <w:style w:type="paragraph" w:customStyle="1" w:styleId="Listdashlevel2">
    <w:name w:val="List dash (level 2)"/>
    <w:basedOn w:val="Normal"/>
    <w:qFormat/>
    <w:rsid w:val="00DA10A3"/>
    <w:pPr>
      <w:numPr>
        <w:ilvl w:val="1"/>
        <w:numId w:val="15"/>
      </w:numPr>
      <w:spacing w:after="0" w:line="240" w:lineRule="auto"/>
    </w:pPr>
  </w:style>
  <w:style w:type="paragraph" w:customStyle="1" w:styleId="Notes">
    <w:name w:val="Notes"/>
    <w:basedOn w:val="Normal"/>
    <w:qFormat/>
    <w:rsid w:val="00DA10A3"/>
    <w:pPr>
      <w:spacing w:before="120" w:after="480" w:line="240" w:lineRule="auto"/>
    </w:pPr>
    <w:rPr>
      <w:sz w:val="18"/>
    </w:rPr>
  </w:style>
  <w:style w:type="paragraph" w:customStyle="1" w:styleId="ColorfulGrid-Accent11">
    <w:name w:val="Colorful Grid - Accent 11"/>
    <w:basedOn w:val="Normal"/>
    <w:next w:val="Normal"/>
    <w:link w:val="ColorfulGrid-Accent1Char"/>
    <w:uiPriority w:val="29"/>
    <w:semiHidden/>
    <w:qFormat/>
    <w:rsid w:val="00DA10A3"/>
    <w:pPr>
      <w:spacing w:line="240" w:lineRule="auto"/>
      <w:ind w:left="567"/>
    </w:pPr>
    <w:rPr>
      <w:i/>
      <w:iCs/>
      <w:color w:val="000000"/>
    </w:rPr>
  </w:style>
  <w:style w:type="character" w:customStyle="1" w:styleId="ColorfulGrid-Accent1Char">
    <w:name w:val="Colorful Grid - Accent 1 Char"/>
    <w:link w:val="ColorfulGrid-Accent11"/>
    <w:uiPriority w:val="29"/>
    <w:semiHidden/>
    <w:rsid w:val="00DA10A3"/>
    <w:rPr>
      <w:rFonts w:ascii="Cambria" w:eastAsia="Calibri" w:hAnsi="Cambria" w:cs="Times New Roman"/>
      <w:i/>
      <w:iCs/>
      <w:color w:val="000000"/>
      <w:sz w:val="24"/>
    </w:rPr>
  </w:style>
  <w:style w:type="paragraph" w:customStyle="1" w:styleId="Reportdate">
    <w:name w:val="Report date"/>
    <w:basedOn w:val="Normal"/>
    <w:semiHidden/>
    <w:qFormat/>
    <w:rsid w:val="00DA10A3"/>
    <w:pPr>
      <w:spacing w:after="300" w:line="240" w:lineRule="auto"/>
      <w:contextualSpacing/>
    </w:pPr>
    <w:rPr>
      <w:rFonts w:eastAsia="Times New Roman"/>
      <w:b/>
      <w:color w:val="1F497D"/>
      <w:spacing w:val="5"/>
      <w:kern w:val="28"/>
      <w:szCs w:val="52"/>
    </w:rPr>
  </w:style>
  <w:style w:type="paragraph" w:customStyle="1" w:styleId="Boxname">
    <w:name w:val="Box name"/>
    <w:basedOn w:val="Heading3"/>
    <w:semiHidden/>
    <w:qFormat/>
    <w:rsid w:val="00DA10A3"/>
    <w:pPr>
      <w:keepNext/>
      <w:keepLines/>
      <w:pBdr>
        <w:top w:val="single" w:sz="4" w:space="4" w:color="1F497D"/>
        <w:left w:val="single" w:sz="4" w:space="4" w:color="1F497D"/>
        <w:bottom w:val="single" w:sz="4" w:space="4" w:color="1F497D"/>
        <w:right w:val="single" w:sz="4" w:space="4" w:color="1F497D"/>
      </w:pBdr>
      <w:shd w:val="clear" w:color="auto" w:fill="1F497D"/>
      <w:spacing w:before="360" w:after="120" w:line="264" w:lineRule="auto"/>
    </w:pPr>
    <w:rPr>
      <w:rFonts w:ascii="Arial Narrow" w:eastAsia="Times New Roman" w:hAnsi="Arial Narrow" w:cs="Times New Roman"/>
      <w:color w:val="EEECE1"/>
      <w:sz w:val="26"/>
    </w:rPr>
  </w:style>
  <w:style w:type="paragraph" w:customStyle="1" w:styleId="Boxtext">
    <w:name w:val="Box t ext"/>
    <w:basedOn w:val="Normal"/>
    <w:semiHidden/>
    <w:qFormat/>
    <w:rsid w:val="00DA10A3"/>
    <w:pPr>
      <w:pBdr>
        <w:top w:val="single" w:sz="4" w:space="4" w:color="1F497D"/>
        <w:left w:val="single" w:sz="4" w:space="4" w:color="1F497D"/>
        <w:bottom w:val="single" w:sz="4" w:space="4" w:color="1F497D"/>
        <w:right w:val="single" w:sz="4" w:space="4" w:color="1F497D"/>
      </w:pBdr>
      <w:spacing w:before="240"/>
    </w:pPr>
    <w:rPr>
      <w:rFonts w:ascii="Arial Narrow" w:hAnsi="Arial Narrow"/>
      <w:sz w:val="20"/>
    </w:rPr>
  </w:style>
  <w:style w:type="paragraph" w:customStyle="1" w:styleId="Boxbullet">
    <w:name w:val="Box bullet"/>
    <w:basedOn w:val="Boxtext"/>
    <w:semiHidden/>
    <w:qFormat/>
    <w:rsid w:val="00DA10A3"/>
    <w:pPr>
      <w:spacing w:after="0"/>
    </w:pPr>
  </w:style>
  <w:style w:type="paragraph" w:styleId="FootnoteText">
    <w:name w:val="footnote text"/>
    <w:basedOn w:val="Normal"/>
    <w:link w:val="FootnoteTextChar"/>
    <w:uiPriority w:val="99"/>
    <w:semiHidden/>
    <w:unhideWhenUsed/>
    <w:rsid w:val="00DA10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0A3"/>
    <w:rPr>
      <w:rFonts w:ascii="Cambria" w:eastAsia="Calibri" w:hAnsi="Cambria" w:cs="Times New Roman"/>
      <w:sz w:val="20"/>
      <w:szCs w:val="20"/>
    </w:rPr>
  </w:style>
  <w:style w:type="character" w:styleId="FootnoteReference">
    <w:name w:val="footnote reference"/>
    <w:uiPriority w:val="99"/>
    <w:semiHidden/>
    <w:unhideWhenUsed/>
    <w:rsid w:val="00DA10A3"/>
    <w:rPr>
      <w:vertAlign w:val="superscript"/>
    </w:rPr>
  </w:style>
  <w:style w:type="paragraph" w:customStyle="1" w:styleId="ExecSummaryH3">
    <w:name w:val="Exec Summary H3"/>
    <w:basedOn w:val="Heading3"/>
    <w:next w:val="Normal"/>
    <w:qFormat/>
    <w:rsid w:val="00DA10A3"/>
    <w:pPr>
      <w:keepNext/>
      <w:spacing w:before="240" w:after="240" w:line="240" w:lineRule="auto"/>
      <w:outlineLvl w:val="9"/>
    </w:pPr>
    <w:rPr>
      <w:rFonts w:eastAsia="Times New Roman" w:cs="Arial"/>
      <w:color w:val="01215C"/>
      <w:szCs w:val="26"/>
      <w:lang w:eastAsia="en-AU"/>
    </w:rPr>
  </w:style>
  <w:style w:type="paragraph" w:styleId="TableofFigures">
    <w:name w:val="table of figures"/>
    <w:basedOn w:val="Normal"/>
    <w:next w:val="Normal"/>
    <w:uiPriority w:val="99"/>
    <w:rsid w:val="00DA10A3"/>
    <w:pPr>
      <w:tabs>
        <w:tab w:val="left" w:pos="1800"/>
        <w:tab w:val="right" w:leader="dot" w:pos="9000"/>
      </w:tabs>
      <w:spacing w:line="240" w:lineRule="auto"/>
      <w:ind w:left="1077" w:right="567" w:hanging="1077"/>
    </w:pPr>
    <w:rPr>
      <w:rFonts w:eastAsia="Times New Roman"/>
      <w:color w:val="000000"/>
      <w:sz w:val="22"/>
      <w:szCs w:val="20"/>
      <w:lang w:eastAsia="en-AU"/>
    </w:rPr>
  </w:style>
  <w:style w:type="paragraph" w:customStyle="1" w:styleId="ExecSummaryH2">
    <w:name w:val="Exec Summary H2"/>
    <w:basedOn w:val="Heading2"/>
    <w:next w:val="Normal"/>
    <w:qFormat/>
    <w:rsid w:val="00DA10A3"/>
    <w:pPr>
      <w:spacing w:after="240" w:line="264" w:lineRule="auto"/>
    </w:pPr>
    <w:rPr>
      <w:rFonts w:eastAsia="Times New Roman" w:cs="Times New Roman"/>
      <w:color w:val="01215C"/>
      <w:sz w:val="30"/>
    </w:rPr>
  </w:style>
  <w:style w:type="paragraph" w:customStyle="1" w:styleId="Boxheading">
    <w:name w:val="Box heading"/>
    <w:basedOn w:val="Normal"/>
    <w:qFormat/>
    <w:rsid w:val="00DA10A3"/>
    <w:pPr>
      <w:keepNext/>
      <w:spacing w:after="0" w:line="240" w:lineRule="auto"/>
      <w:ind w:left="1134" w:hanging="1134"/>
    </w:pPr>
    <w:rPr>
      <w:b/>
      <w:sz w:val="20"/>
    </w:rPr>
  </w:style>
  <w:style w:type="paragraph" w:customStyle="1" w:styleId="Boxtext0">
    <w:name w:val="Box text"/>
    <w:basedOn w:val="Tablebodytext"/>
    <w:qFormat/>
    <w:rsid w:val="00DA10A3"/>
    <w:pPr>
      <w:spacing w:after="120"/>
    </w:pPr>
  </w:style>
  <w:style w:type="paragraph" w:customStyle="1" w:styleId="Boxbullets">
    <w:name w:val="Box bullets"/>
    <w:basedOn w:val="Tablebullet"/>
    <w:qFormat/>
    <w:rsid w:val="00DA10A3"/>
    <w:pPr>
      <w:numPr>
        <w:numId w:val="8"/>
      </w:numPr>
      <w:ind w:left="227" w:hanging="227"/>
    </w:pPr>
  </w:style>
  <w:style w:type="character" w:styleId="PageNumber">
    <w:name w:val="page number"/>
    <w:basedOn w:val="DefaultParagraphFont"/>
    <w:semiHidden/>
    <w:rsid w:val="00DA10A3"/>
  </w:style>
  <w:style w:type="paragraph" w:styleId="TOC4">
    <w:name w:val="toc 4"/>
    <w:basedOn w:val="Normal"/>
    <w:next w:val="Normal"/>
    <w:autoRedefine/>
    <w:semiHidden/>
    <w:rsid w:val="00DA10A3"/>
    <w:pPr>
      <w:tabs>
        <w:tab w:val="right" w:leader="dot" w:pos="9060"/>
      </w:tabs>
      <w:spacing w:before="40" w:after="0" w:line="240" w:lineRule="auto"/>
      <w:ind w:left="1701"/>
    </w:pPr>
    <w:rPr>
      <w:i/>
      <w:noProof/>
      <w:sz w:val="20"/>
      <w:szCs w:val="20"/>
    </w:rPr>
  </w:style>
  <w:style w:type="paragraph" w:customStyle="1" w:styleId="Tablecolumnheading">
    <w:name w:val="Table column heading"/>
    <w:basedOn w:val="Tablebodytext"/>
    <w:qFormat/>
    <w:rsid w:val="00DA10A3"/>
    <w:rPr>
      <w:b/>
      <w:bCs/>
      <w:color w:val="FFFFFF"/>
    </w:rPr>
  </w:style>
  <w:style w:type="paragraph" w:customStyle="1" w:styleId="Tablecolumnheadingdata">
    <w:name w:val="Table column heading data"/>
    <w:basedOn w:val="Tablecolumnheading"/>
    <w:rsid w:val="00DA10A3"/>
    <w:pPr>
      <w:jc w:val="right"/>
    </w:pPr>
    <w:rPr>
      <w:rFonts w:eastAsia="Times New Roman"/>
      <w:szCs w:val="20"/>
    </w:rPr>
  </w:style>
  <w:style w:type="paragraph" w:customStyle="1" w:styleId="Tabledata">
    <w:name w:val="Table data"/>
    <w:basedOn w:val="Tablebodytext"/>
    <w:qFormat/>
    <w:rsid w:val="00DA10A3"/>
    <w:pPr>
      <w:jc w:val="right"/>
    </w:pPr>
    <w:rPr>
      <w:rFonts w:eastAsia="Times New Roman"/>
      <w:szCs w:val="20"/>
    </w:rPr>
  </w:style>
  <w:style w:type="numbering" w:customStyle="1" w:styleId="TableBullet0">
    <w:name w:val="Table Bullet"/>
    <w:basedOn w:val="NoList"/>
    <w:rsid w:val="00DA10A3"/>
    <w:pPr>
      <w:numPr>
        <w:numId w:val="2"/>
      </w:numPr>
    </w:pPr>
  </w:style>
  <w:style w:type="numbering" w:customStyle="1" w:styleId="TableBulletDash">
    <w:name w:val="Table Bullet Dash"/>
    <w:basedOn w:val="NoList"/>
    <w:rsid w:val="00DA10A3"/>
    <w:pPr>
      <w:numPr>
        <w:numId w:val="3"/>
      </w:numPr>
    </w:pPr>
  </w:style>
  <w:style w:type="paragraph" w:styleId="Index1">
    <w:name w:val="index 1"/>
    <w:basedOn w:val="Normal"/>
    <w:next w:val="Normal"/>
    <w:autoRedefine/>
    <w:semiHidden/>
    <w:rsid w:val="00DA10A3"/>
    <w:pPr>
      <w:ind w:left="210" w:hanging="210"/>
    </w:pPr>
  </w:style>
  <w:style w:type="numbering" w:customStyle="1" w:styleId="NumberedList">
    <w:name w:val="Numbered List"/>
    <w:basedOn w:val="NoList"/>
    <w:rsid w:val="00DA10A3"/>
    <w:pPr>
      <w:numPr>
        <w:numId w:val="4"/>
      </w:numPr>
    </w:pPr>
  </w:style>
  <w:style w:type="paragraph" w:customStyle="1" w:styleId="Listletterlevel2">
    <w:name w:val="List letter (level 2)"/>
    <w:basedOn w:val="ListNumber"/>
    <w:qFormat/>
    <w:rsid w:val="00DA10A3"/>
    <w:pPr>
      <w:numPr>
        <w:ilvl w:val="1"/>
        <w:numId w:val="14"/>
      </w:numPr>
    </w:pPr>
  </w:style>
  <w:style w:type="paragraph" w:customStyle="1" w:styleId="ARTDcompanydetails">
    <w:name w:val="ARTD company details"/>
    <w:basedOn w:val="Reportdate"/>
    <w:rsid w:val="00DA10A3"/>
    <w:pPr>
      <w:spacing w:after="0"/>
    </w:pPr>
    <w:rPr>
      <w:bCs/>
      <w:sz w:val="16"/>
      <w:szCs w:val="20"/>
    </w:rPr>
  </w:style>
  <w:style w:type="paragraph" w:customStyle="1" w:styleId="FrontPage">
    <w:name w:val="FrontPage"/>
    <w:basedOn w:val="Normal"/>
    <w:semiHidden/>
    <w:qFormat/>
    <w:rsid w:val="00DA10A3"/>
    <w:pPr>
      <w:spacing w:after="3320" w:line="240" w:lineRule="auto"/>
    </w:pPr>
  </w:style>
  <w:style w:type="paragraph" w:styleId="ListBullet">
    <w:name w:val="List Bullet"/>
    <w:basedOn w:val="Normal"/>
    <w:uiPriority w:val="99"/>
    <w:unhideWhenUsed/>
    <w:qFormat/>
    <w:rsid w:val="00DA10A3"/>
    <w:pPr>
      <w:numPr>
        <w:numId w:val="28"/>
      </w:numPr>
      <w:spacing w:after="0" w:line="240" w:lineRule="auto"/>
    </w:pPr>
  </w:style>
  <w:style w:type="numbering" w:customStyle="1" w:styleId="Headings">
    <w:name w:val="Headings"/>
    <w:uiPriority w:val="99"/>
    <w:rsid w:val="00DA10A3"/>
    <w:pPr>
      <w:numPr>
        <w:numId w:val="5"/>
      </w:numPr>
    </w:pPr>
  </w:style>
  <w:style w:type="numbering" w:customStyle="1" w:styleId="Bullets">
    <w:name w:val="Bullets"/>
    <w:uiPriority w:val="99"/>
    <w:rsid w:val="00DA10A3"/>
    <w:pPr>
      <w:numPr>
        <w:numId w:val="7"/>
      </w:numPr>
    </w:pPr>
  </w:style>
  <w:style w:type="paragraph" w:styleId="ListNumber">
    <w:name w:val="List Number"/>
    <w:basedOn w:val="Normal"/>
    <w:uiPriority w:val="99"/>
    <w:unhideWhenUsed/>
    <w:qFormat/>
    <w:rsid w:val="00DA10A3"/>
    <w:pPr>
      <w:numPr>
        <w:numId w:val="29"/>
      </w:numPr>
      <w:tabs>
        <w:tab w:val="clear" w:pos="360"/>
        <w:tab w:val="num" w:pos="454"/>
      </w:tabs>
      <w:spacing w:after="0" w:line="240" w:lineRule="auto"/>
      <w:ind w:left="454" w:hanging="454"/>
    </w:pPr>
  </w:style>
  <w:style w:type="table" w:customStyle="1" w:styleId="ARTDTable">
    <w:name w:val="ARTD_Table"/>
    <w:basedOn w:val="TableNormal"/>
    <w:uiPriority w:val="99"/>
    <w:rsid w:val="00DA10A3"/>
    <w:pPr>
      <w:spacing w:after="0" w:line="240" w:lineRule="auto"/>
    </w:pPr>
    <w:rPr>
      <w:rFonts w:ascii="Cambria" w:eastAsia="Calibri" w:hAnsi="Cambria" w:cs="Times New Roman"/>
      <w:sz w:val="20"/>
      <w:szCs w:val="20"/>
      <w:lang w:eastAsia="en-AU"/>
    </w:rPr>
    <w:tblPr>
      <w:tblInd w:w="57" w:type="dxa"/>
      <w:tblBorders>
        <w:bottom w:val="single" w:sz="8" w:space="0" w:color="01215C"/>
        <w:insideH w:val="single" w:sz="8" w:space="0" w:color="EEECE1"/>
      </w:tblBorders>
      <w:tblCellMar>
        <w:top w:w="113" w:type="dxa"/>
        <w:left w:w="57" w:type="dxa"/>
        <w:bottom w:w="57" w:type="dxa"/>
        <w:right w:w="57" w:type="dxa"/>
      </w:tblCellMar>
    </w:tblPr>
    <w:tblStylePr w:type="firstRow">
      <w:tblPr/>
      <w:tcPr>
        <w:tcBorders>
          <w:top w:val="nil"/>
          <w:left w:val="nil"/>
          <w:bottom w:val="nil"/>
          <w:right w:val="nil"/>
          <w:insideH w:val="nil"/>
          <w:insideV w:val="nil"/>
          <w:tl2br w:val="nil"/>
          <w:tr2bl w:val="nil"/>
        </w:tcBorders>
        <w:shd w:val="clear" w:color="auto" w:fill="01215C"/>
      </w:tcPr>
    </w:tblStylePr>
  </w:style>
  <w:style w:type="table" w:customStyle="1" w:styleId="ARTDTable2">
    <w:name w:val="ARTD_Table_2"/>
    <w:basedOn w:val="TableNormal"/>
    <w:uiPriority w:val="99"/>
    <w:rsid w:val="00DA10A3"/>
    <w:pPr>
      <w:spacing w:after="0" w:line="240" w:lineRule="auto"/>
    </w:pPr>
    <w:rPr>
      <w:rFonts w:ascii="Cambria" w:eastAsia="Calibri" w:hAnsi="Cambria" w:cs="Times New Roman"/>
      <w:sz w:val="20"/>
      <w:szCs w:val="20"/>
      <w:lang w:eastAsia="en-AU"/>
    </w:rPr>
    <w:tblPr>
      <w:tblInd w:w="57" w:type="dxa"/>
      <w:tblCellMar>
        <w:top w:w="113" w:type="dxa"/>
        <w:left w:w="57" w:type="dxa"/>
        <w:bottom w:w="57" w:type="dxa"/>
        <w:right w:w="57" w:type="dxa"/>
      </w:tblCellMar>
    </w:tblPr>
    <w:tcPr>
      <w:shd w:val="clear" w:color="auto" w:fill="auto"/>
    </w:tcPr>
    <w:tblStylePr w:type="firstRow">
      <w:tblPr/>
      <w:tcPr>
        <w:tcBorders>
          <w:top w:val="nil"/>
          <w:left w:val="nil"/>
          <w:bottom w:val="nil"/>
          <w:right w:val="nil"/>
          <w:insideH w:val="nil"/>
          <w:insideV w:val="nil"/>
          <w:tl2br w:val="nil"/>
          <w:tr2bl w:val="nil"/>
        </w:tcBorders>
        <w:shd w:val="clear" w:color="auto" w:fill="01215C"/>
      </w:tcPr>
    </w:tblStylePr>
  </w:style>
  <w:style w:type="paragraph" w:customStyle="1" w:styleId="TableHeading">
    <w:name w:val="Table Heading"/>
    <w:basedOn w:val="Normal"/>
    <w:next w:val="Normal"/>
    <w:qFormat/>
    <w:rsid w:val="00DA10A3"/>
    <w:pPr>
      <w:numPr>
        <w:numId w:val="12"/>
      </w:numPr>
      <w:spacing w:before="480" w:line="240" w:lineRule="auto"/>
    </w:pPr>
    <w:rPr>
      <w:b/>
    </w:rPr>
  </w:style>
  <w:style w:type="paragraph" w:customStyle="1" w:styleId="FigureHeading">
    <w:name w:val="Figure Heading"/>
    <w:basedOn w:val="TableHeading"/>
    <w:next w:val="Normal"/>
    <w:qFormat/>
    <w:rsid w:val="00DA10A3"/>
    <w:pPr>
      <w:keepNext/>
      <w:numPr>
        <w:numId w:val="11"/>
      </w:numPr>
    </w:pPr>
  </w:style>
  <w:style w:type="numbering" w:customStyle="1" w:styleId="TableNumbers">
    <w:name w:val="TableNumbers"/>
    <w:uiPriority w:val="99"/>
    <w:rsid w:val="00DA10A3"/>
    <w:pPr>
      <w:numPr>
        <w:numId w:val="9"/>
      </w:numPr>
    </w:pPr>
  </w:style>
  <w:style w:type="numbering" w:customStyle="1" w:styleId="FigureNumbers">
    <w:name w:val="FigureNumbers"/>
    <w:uiPriority w:val="99"/>
    <w:rsid w:val="00DA10A3"/>
    <w:pPr>
      <w:numPr>
        <w:numId w:val="10"/>
      </w:numPr>
    </w:pPr>
  </w:style>
  <w:style w:type="numbering" w:customStyle="1" w:styleId="Numbers">
    <w:name w:val="Numbers"/>
    <w:uiPriority w:val="99"/>
    <w:rsid w:val="00DA10A3"/>
    <w:pPr>
      <w:numPr>
        <w:numId w:val="13"/>
      </w:numPr>
    </w:pPr>
  </w:style>
  <w:style w:type="paragraph" w:customStyle="1" w:styleId="GeneralHeading2">
    <w:name w:val="General Heading 2"/>
    <w:basedOn w:val="Heading2"/>
    <w:next w:val="Normal"/>
    <w:qFormat/>
    <w:rsid w:val="00DA10A3"/>
    <w:pPr>
      <w:numPr>
        <w:numId w:val="16"/>
      </w:numPr>
      <w:spacing w:after="240" w:line="264" w:lineRule="auto"/>
    </w:pPr>
    <w:rPr>
      <w:rFonts w:eastAsia="Times New Roman" w:cs="Times New Roman"/>
      <w:color w:val="01215C"/>
      <w:sz w:val="30"/>
    </w:rPr>
  </w:style>
  <w:style w:type="paragraph" w:customStyle="1" w:styleId="Tabledatatext">
    <w:name w:val="Table (data) text"/>
    <w:basedOn w:val="Normal"/>
    <w:qFormat/>
    <w:rsid w:val="00DA10A3"/>
    <w:pPr>
      <w:spacing w:after="0" w:line="240" w:lineRule="auto"/>
    </w:pPr>
    <w:rPr>
      <w:sz w:val="20"/>
    </w:rPr>
  </w:style>
  <w:style w:type="paragraph" w:customStyle="1" w:styleId="Tabletext">
    <w:name w:val="Table text"/>
    <w:basedOn w:val="Normal"/>
    <w:qFormat/>
    <w:rsid w:val="00DA10A3"/>
    <w:pPr>
      <w:spacing w:after="0" w:line="240" w:lineRule="auto"/>
    </w:pPr>
    <w:rPr>
      <w:sz w:val="20"/>
    </w:rPr>
  </w:style>
  <w:style w:type="paragraph" w:customStyle="1" w:styleId="Tablecolumnheadingtext">
    <w:name w:val="Table column heading text"/>
    <w:basedOn w:val="Tabletext"/>
    <w:rsid w:val="00DA10A3"/>
    <w:rPr>
      <w:b/>
      <w:bCs/>
      <w:color w:val="FFFFFF"/>
    </w:rPr>
  </w:style>
  <w:style w:type="paragraph" w:customStyle="1" w:styleId="RFQTableText">
    <w:name w:val="RFQ Table Text"/>
    <w:basedOn w:val="Normal"/>
    <w:rsid w:val="00DA10A3"/>
    <w:pPr>
      <w:spacing w:before="120" w:after="120" w:line="220" w:lineRule="exact"/>
      <w:ind w:left="-108"/>
    </w:pPr>
    <w:rPr>
      <w:rFonts w:ascii="Arial" w:eastAsia="Times New Roman" w:hAnsi="Arial" w:cs="Arial"/>
      <w:sz w:val="20"/>
      <w:szCs w:val="24"/>
    </w:rPr>
  </w:style>
  <w:style w:type="paragraph" w:customStyle="1" w:styleId="figure">
    <w:name w:val="figure"/>
    <w:basedOn w:val="Normal"/>
    <w:rsid w:val="00DA10A3"/>
    <w:pPr>
      <w:keepLines/>
      <w:overflowPunct w:val="0"/>
      <w:autoSpaceDE w:val="0"/>
      <w:autoSpaceDN w:val="0"/>
      <w:adjustRightInd w:val="0"/>
      <w:spacing w:before="100" w:beforeAutospacing="1" w:after="100" w:afterAutospacing="1" w:line="300" w:lineRule="atLeast"/>
    </w:pPr>
    <w:rPr>
      <w:rFonts w:ascii="Arial" w:eastAsia="Times New Roman" w:hAnsi="Arial"/>
      <w:i/>
      <w:iCs/>
      <w:sz w:val="22"/>
      <w:lang w:eastAsia="en-AU"/>
    </w:rPr>
  </w:style>
  <w:style w:type="character" w:customStyle="1" w:styleId="InstructionText">
    <w:name w:val="Instruction Text"/>
    <w:qFormat/>
    <w:rsid w:val="00DA10A3"/>
    <w:rPr>
      <w:i/>
      <w:iCs w:val="0"/>
      <w:color w:val="0070C0"/>
    </w:rPr>
  </w:style>
  <w:style w:type="character" w:styleId="CommentReference">
    <w:name w:val="annotation reference"/>
    <w:uiPriority w:val="99"/>
    <w:semiHidden/>
    <w:unhideWhenUsed/>
    <w:rsid w:val="00DA10A3"/>
    <w:rPr>
      <w:sz w:val="16"/>
      <w:szCs w:val="16"/>
    </w:rPr>
  </w:style>
  <w:style w:type="paragraph" w:styleId="CommentText">
    <w:name w:val="annotation text"/>
    <w:basedOn w:val="Normal"/>
    <w:link w:val="CommentTextChar"/>
    <w:uiPriority w:val="99"/>
    <w:unhideWhenUsed/>
    <w:rsid w:val="00DA10A3"/>
    <w:rPr>
      <w:sz w:val="20"/>
      <w:szCs w:val="20"/>
    </w:rPr>
  </w:style>
  <w:style w:type="character" w:customStyle="1" w:styleId="CommentTextChar">
    <w:name w:val="Comment Text Char"/>
    <w:basedOn w:val="DefaultParagraphFont"/>
    <w:link w:val="CommentText"/>
    <w:uiPriority w:val="99"/>
    <w:rsid w:val="00DA10A3"/>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A10A3"/>
    <w:rPr>
      <w:b/>
      <w:bCs/>
    </w:rPr>
  </w:style>
  <w:style w:type="character" w:customStyle="1" w:styleId="CommentSubjectChar">
    <w:name w:val="Comment Subject Char"/>
    <w:basedOn w:val="CommentTextChar"/>
    <w:link w:val="CommentSubject"/>
    <w:uiPriority w:val="99"/>
    <w:semiHidden/>
    <w:rsid w:val="00DA10A3"/>
    <w:rPr>
      <w:rFonts w:ascii="Cambria" w:eastAsia="Calibri" w:hAnsi="Cambria" w:cs="Times New Roman"/>
      <w:b/>
      <w:bCs/>
      <w:sz w:val="20"/>
      <w:szCs w:val="20"/>
    </w:rPr>
  </w:style>
  <w:style w:type="paragraph" w:styleId="Revision">
    <w:name w:val="Revision"/>
    <w:hidden/>
    <w:uiPriority w:val="99"/>
    <w:semiHidden/>
    <w:rsid w:val="00DA10A3"/>
    <w:pPr>
      <w:spacing w:after="0" w:line="240" w:lineRule="auto"/>
    </w:pPr>
    <w:rPr>
      <w:rFonts w:ascii="Cambria" w:eastAsia="Calibri" w:hAnsi="Cambria" w:cs="Times New Roman"/>
      <w:sz w:val="24"/>
    </w:rPr>
  </w:style>
  <w:style w:type="character" w:styleId="FollowedHyperlink">
    <w:name w:val="FollowedHyperlink"/>
    <w:uiPriority w:val="99"/>
    <w:semiHidden/>
    <w:unhideWhenUsed/>
    <w:rsid w:val="00DA10A3"/>
    <w:rPr>
      <w:color w:val="800080"/>
      <w:u w:val="single"/>
    </w:rPr>
  </w:style>
  <w:style w:type="table" w:styleId="PlainTable1">
    <w:name w:val="Plain Table 1"/>
    <w:basedOn w:val="TableNormal"/>
    <w:uiPriority w:val="41"/>
    <w:rsid w:val="00F119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E4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956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75524">
      <w:bodyDiv w:val="1"/>
      <w:marLeft w:val="0"/>
      <w:marRight w:val="0"/>
      <w:marTop w:val="0"/>
      <w:marBottom w:val="0"/>
      <w:divBdr>
        <w:top w:val="none" w:sz="0" w:space="0" w:color="auto"/>
        <w:left w:val="none" w:sz="0" w:space="0" w:color="auto"/>
        <w:bottom w:val="none" w:sz="0" w:space="0" w:color="auto"/>
        <w:right w:val="none" w:sz="0" w:space="0" w:color="auto"/>
      </w:divBdr>
    </w:div>
    <w:div w:id="1776637738">
      <w:bodyDiv w:val="1"/>
      <w:marLeft w:val="0"/>
      <w:marRight w:val="0"/>
      <w:marTop w:val="0"/>
      <w:marBottom w:val="0"/>
      <w:divBdr>
        <w:top w:val="none" w:sz="0" w:space="0" w:color="auto"/>
        <w:left w:val="none" w:sz="0" w:space="0" w:color="auto"/>
        <w:bottom w:val="none" w:sz="0" w:space="0" w:color="auto"/>
        <w:right w:val="none" w:sz="0" w:space="0" w:color="auto"/>
      </w:divBdr>
      <w:divsChild>
        <w:div w:id="1361468399">
          <w:marLeft w:val="547"/>
          <w:marRight w:val="0"/>
          <w:marTop w:val="0"/>
          <w:marBottom w:val="0"/>
          <w:divBdr>
            <w:top w:val="none" w:sz="0" w:space="0" w:color="auto"/>
            <w:left w:val="none" w:sz="0" w:space="0" w:color="auto"/>
            <w:bottom w:val="none" w:sz="0" w:space="0" w:color="auto"/>
            <w:right w:val="none" w:sz="0" w:space="0" w:color="auto"/>
          </w:divBdr>
        </w:div>
        <w:div w:id="338041809">
          <w:marLeft w:val="547"/>
          <w:marRight w:val="0"/>
          <w:marTop w:val="0"/>
          <w:marBottom w:val="0"/>
          <w:divBdr>
            <w:top w:val="none" w:sz="0" w:space="0" w:color="auto"/>
            <w:left w:val="none" w:sz="0" w:space="0" w:color="auto"/>
            <w:bottom w:val="none" w:sz="0" w:space="0" w:color="auto"/>
            <w:right w:val="none" w:sz="0" w:space="0" w:color="auto"/>
          </w:divBdr>
        </w:div>
        <w:div w:id="1723560281">
          <w:marLeft w:val="547"/>
          <w:marRight w:val="0"/>
          <w:marTop w:val="0"/>
          <w:marBottom w:val="0"/>
          <w:divBdr>
            <w:top w:val="none" w:sz="0" w:space="0" w:color="auto"/>
            <w:left w:val="none" w:sz="0" w:space="0" w:color="auto"/>
            <w:bottom w:val="none" w:sz="0" w:space="0" w:color="auto"/>
            <w:right w:val="none" w:sz="0" w:space="0" w:color="auto"/>
          </w:divBdr>
        </w:div>
        <w:div w:id="2078630999">
          <w:marLeft w:val="547"/>
          <w:marRight w:val="0"/>
          <w:marTop w:val="0"/>
          <w:marBottom w:val="0"/>
          <w:divBdr>
            <w:top w:val="none" w:sz="0" w:space="0" w:color="auto"/>
            <w:left w:val="none" w:sz="0" w:space="0" w:color="auto"/>
            <w:bottom w:val="none" w:sz="0" w:space="0" w:color="auto"/>
            <w:right w:val="none" w:sz="0" w:space="0" w:color="auto"/>
          </w:divBdr>
        </w:div>
        <w:div w:id="245309858">
          <w:marLeft w:val="547"/>
          <w:marRight w:val="0"/>
          <w:marTop w:val="0"/>
          <w:marBottom w:val="0"/>
          <w:divBdr>
            <w:top w:val="none" w:sz="0" w:space="0" w:color="auto"/>
            <w:left w:val="none" w:sz="0" w:space="0" w:color="auto"/>
            <w:bottom w:val="none" w:sz="0" w:space="0" w:color="auto"/>
            <w:right w:val="none" w:sz="0" w:space="0" w:color="auto"/>
          </w:divBdr>
        </w:div>
        <w:div w:id="1195340880">
          <w:marLeft w:val="547"/>
          <w:marRight w:val="0"/>
          <w:marTop w:val="0"/>
          <w:marBottom w:val="0"/>
          <w:divBdr>
            <w:top w:val="none" w:sz="0" w:space="0" w:color="auto"/>
            <w:left w:val="none" w:sz="0" w:space="0" w:color="auto"/>
            <w:bottom w:val="none" w:sz="0" w:space="0" w:color="auto"/>
            <w:right w:val="none" w:sz="0" w:space="0" w:color="auto"/>
          </w:divBdr>
        </w:div>
        <w:div w:id="1887913083">
          <w:marLeft w:val="547"/>
          <w:marRight w:val="0"/>
          <w:marTop w:val="0"/>
          <w:marBottom w:val="0"/>
          <w:divBdr>
            <w:top w:val="none" w:sz="0" w:space="0" w:color="auto"/>
            <w:left w:val="none" w:sz="0" w:space="0" w:color="auto"/>
            <w:bottom w:val="none" w:sz="0" w:space="0" w:color="auto"/>
            <w:right w:val="none" w:sz="0" w:space="0" w:color="auto"/>
          </w:divBdr>
        </w:div>
        <w:div w:id="425619117">
          <w:marLeft w:val="547"/>
          <w:marRight w:val="0"/>
          <w:marTop w:val="0"/>
          <w:marBottom w:val="0"/>
          <w:divBdr>
            <w:top w:val="none" w:sz="0" w:space="0" w:color="auto"/>
            <w:left w:val="none" w:sz="0" w:space="0" w:color="auto"/>
            <w:bottom w:val="none" w:sz="0" w:space="0" w:color="auto"/>
            <w:right w:val="none" w:sz="0" w:space="0" w:color="auto"/>
          </w:divBdr>
        </w:div>
        <w:div w:id="1832599918">
          <w:marLeft w:val="547"/>
          <w:marRight w:val="0"/>
          <w:marTop w:val="0"/>
          <w:marBottom w:val="0"/>
          <w:divBdr>
            <w:top w:val="none" w:sz="0" w:space="0" w:color="auto"/>
            <w:left w:val="none" w:sz="0" w:space="0" w:color="auto"/>
            <w:bottom w:val="none" w:sz="0" w:space="0" w:color="auto"/>
            <w:right w:val="none" w:sz="0" w:space="0" w:color="auto"/>
          </w:divBdr>
        </w:div>
        <w:div w:id="489717312">
          <w:marLeft w:val="547"/>
          <w:marRight w:val="0"/>
          <w:marTop w:val="0"/>
          <w:marBottom w:val="0"/>
          <w:divBdr>
            <w:top w:val="none" w:sz="0" w:space="0" w:color="auto"/>
            <w:left w:val="none" w:sz="0" w:space="0" w:color="auto"/>
            <w:bottom w:val="none" w:sz="0" w:space="0" w:color="auto"/>
            <w:right w:val="none" w:sz="0" w:space="0" w:color="auto"/>
          </w:divBdr>
        </w:div>
        <w:div w:id="988631392">
          <w:marLeft w:val="547"/>
          <w:marRight w:val="0"/>
          <w:marTop w:val="0"/>
          <w:marBottom w:val="0"/>
          <w:divBdr>
            <w:top w:val="none" w:sz="0" w:space="0" w:color="auto"/>
            <w:left w:val="none" w:sz="0" w:space="0" w:color="auto"/>
            <w:bottom w:val="none" w:sz="0" w:space="0" w:color="auto"/>
            <w:right w:val="none" w:sz="0" w:space="0" w:color="auto"/>
          </w:divBdr>
        </w:div>
      </w:divsChild>
    </w:div>
    <w:div w:id="2102682230">
      <w:bodyDiv w:val="1"/>
      <w:marLeft w:val="0"/>
      <w:marRight w:val="0"/>
      <w:marTop w:val="0"/>
      <w:marBottom w:val="0"/>
      <w:divBdr>
        <w:top w:val="none" w:sz="0" w:space="0" w:color="auto"/>
        <w:left w:val="none" w:sz="0" w:space="0" w:color="auto"/>
        <w:bottom w:val="none" w:sz="0" w:space="0" w:color="auto"/>
        <w:right w:val="none" w:sz="0" w:space="0" w:color="auto"/>
      </w:divBdr>
      <w:divsChild>
        <w:div w:id="1960792036">
          <w:marLeft w:val="0"/>
          <w:marRight w:val="0"/>
          <w:marTop w:val="0"/>
          <w:marBottom w:val="0"/>
          <w:divBdr>
            <w:top w:val="none" w:sz="0" w:space="0" w:color="auto"/>
            <w:left w:val="none" w:sz="0" w:space="0" w:color="auto"/>
            <w:bottom w:val="none" w:sz="0" w:space="0" w:color="auto"/>
            <w:right w:val="none" w:sz="0" w:space="0" w:color="auto"/>
          </w:divBdr>
          <w:divsChild>
            <w:div w:id="1762292624">
              <w:marLeft w:val="0"/>
              <w:marRight w:val="0"/>
              <w:marTop w:val="0"/>
              <w:marBottom w:val="0"/>
              <w:divBdr>
                <w:top w:val="none" w:sz="0" w:space="0" w:color="auto"/>
                <w:left w:val="none" w:sz="0" w:space="0" w:color="auto"/>
                <w:bottom w:val="none" w:sz="0" w:space="0" w:color="auto"/>
                <w:right w:val="none" w:sz="0" w:space="0" w:color="auto"/>
              </w:divBdr>
              <w:divsChild>
                <w:div w:id="1166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diagramData" Target="diagrams/data2.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diagramColors" Target="diagrams/colors2.xm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dex.dss.gov.au/" TargetMode="External"/><Relationship Id="rId23" Type="http://schemas.openxmlformats.org/officeDocument/2006/relationships/diagramQuickStyle" Target="diagrams/quickStyle2.xml"/><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diagramColors" Target="diagrams/colors1.xm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Layout" Target="diagrams/layout2.xml"/><Relationship Id="rId30" Type="http://schemas.openxmlformats.org/officeDocument/2006/relationships/hyperlink" Target="https://www.abs.gov.au/statistics/standards/standard-sex-gender-variations-sex-characteristics-and-sexual-orientation-variables/latest-release"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0093D1-444D-48FF-8008-8B2A47452FA1}" type="doc">
      <dgm:prSet loTypeId="urn:microsoft.com/office/officeart/2005/8/layout/process1" loCatId="process" qsTypeId="urn:microsoft.com/office/officeart/2005/8/quickstyle/simple1" qsCatId="simple" csTypeId="urn:microsoft.com/office/officeart/2005/8/colors/accent1_2" csCatId="accent1" phldr="1"/>
      <dgm:spPr/>
    </dgm:pt>
    <dgm:pt modelId="{FEDD232A-032A-4172-8C8C-5EA61BCE2747}">
      <dgm:prSet phldrT="[Text]" custT="1"/>
      <dgm:spPr>
        <a:xfrm>
          <a:off x="7239" y="677735"/>
          <a:ext cx="2647840" cy="2556980"/>
        </a:xfrm>
        <a:prstGeom prst="roundRect">
          <a:avLst>
            <a:gd name="adj" fmla="val 10000"/>
          </a:avLst>
        </a:prstGeom>
        <a:solidFill>
          <a:sysClr val="window" lastClr="FFFFFF"/>
        </a:solidFill>
        <a:ln w="25400" cap="flat" cmpd="sng" algn="ctr">
          <a:solidFill>
            <a:srgbClr val="EE58C7"/>
          </a:solidFill>
          <a:prstDash val="solid"/>
        </a:ln>
        <a:effectLst/>
      </dgm:spPr>
      <dgm:t>
        <a:bodyPr/>
        <a:lstStyle/>
        <a:p>
          <a:r>
            <a:rPr lang="en-US" sz="1600" dirty="0" smtClean="0">
              <a:solidFill>
                <a:sysClr val="windowText" lastClr="000000"/>
              </a:solidFill>
              <a:latin typeface="Arial" panose="020B0604020202020204" pitchFamily="34" charset="0"/>
              <a:ea typeface="+mn-ea"/>
              <a:cs typeface="Arial" panose="020B0604020202020204" pitchFamily="34" charset="0"/>
            </a:rPr>
            <a:t>Partnership approach</a:t>
          </a:r>
          <a:endParaRPr lang="en-US" sz="1600" dirty="0">
            <a:solidFill>
              <a:sysClr val="windowText" lastClr="000000"/>
            </a:solidFill>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Partnership approach" title="Partnership approach"/>
        </a:ext>
      </dgm:extLst>
    </dgm:pt>
    <dgm:pt modelId="{A5764FC8-BC30-4614-A653-2643203422BB}" type="parTrans" cxnId="{8A8BA470-9693-4169-84BA-8195148A1EC5}">
      <dgm:prSet/>
      <dgm:spPr/>
      <dgm:t>
        <a:bodyPr/>
        <a:lstStyle/>
        <a:p>
          <a:endParaRPr lang="en-US"/>
        </a:p>
      </dgm:t>
    </dgm:pt>
    <dgm:pt modelId="{B2748773-28B3-42F3-8260-4428CE4AFD93}" type="sibTrans" cxnId="{8A8BA470-9693-4169-84BA-8195148A1EC5}">
      <dgm:prSet/>
      <dgm:spPr>
        <a:xfrm rot="21595602">
          <a:off x="2955249" y="1625409"/>
          <a:ext cx="636360" cy="656664"/>
        </a:xfrm>
        <a:prstGeom prst="rightArrow">
          <a:avLst>
            <a:gd name="adj1" fmla="val 60000"/>
            <a:gd name="adj2" fmla="val 50000"/>
          </a:avLst>
        </a:prstGeom>
        <a:solidFill>
          <a:srgbClr val="EE58C7"/>
        </a:solidFill>
        <a:ln>
          <a:noFill/>
        </a:ln>
        <a:effectLst/>
      </dgm:spPr>
      <dgm:t>
        <a:bodyPr/>
        <a:lstStyle/>
        <a:p>
          <a:endParaRPr lang="en-US">
            <a:solidFill>
              <a:sysClr val="window" lastClr="FFFFFF"/>
            </a:solidFill>
            <a:latin typeface="Calibri"/>
            <a:ea typeface="+mn-ea"/>
            <a:cs typeface="+mn-cs"/>
          </a:endParaRPr>
        </a:p>
      </dgm:t>
    </dgm:pt>
    <dgm:pt modelId="{4609C67A-2EF0-4448-BE8A-E4DB192D4F1C}">
      <dgm:prSet phldrT="[Text]" custT="1"/>
      <dgm:spPr>
        <a:xfrm>
          <a:off x="3855759" y="687504"/>
          <a:ext cx="2647840" cy="2527596"/>
        </a:xfrm>
        <a:prstGeom prst="roundRect">
          <a:avLst>
            <a:gd name="adj" fmla="val 10000"/>
          </a:avLst>
        </a:prstGeom>
        <a:solidFill>
          <a:sysClr val="window" lastClr="FFFFFF"/>
        </a:solidFill>
        <a:ln w="25400" cap="flat" cmpd="sng" algn="ctr">
          <a:solidFill>
            <a:srgbClr val="EE58C7"/>
          </a:solidFill>
          <a:prstDash val="solid"/>
        </a:ln>
        <a:effectLst/>
      </dgm:spPr>
      <dgm:t>
        <a:bodyPr/>
        <a:lstStyle/>
        <a:p>
          <a:pPr algn="ctr"/>
          <a:r>
            <a:rPr lang="en-US" sz="1000" dirty="0" smtClean="0">
              <a:solidFill>
                <a:sysClr val="windowText" lastClr="000000"/>
              </a:solidFill>
              <a:latin typeface="Arial" panose="020B0604020202020204" pitchFamily="34" charset="0"/>
              <a:ea typeface="+mn-ea"/>
              <a:cs typeface="Arial" panose="020B0604020202020204" pitchFamily="34" charset="0"/>
            </a:rPr>
            <a:t>An </a:t>
          </a:r>
          <a:r>
            <a:rPr lang="en-US" sz="1000" b="1" dirty="0" smtClean="0">
              <a:solidFill>
                <a:sysClr val="windowText" lastClr="000000"/>
              </a:solidFill>
              <a:latin typeface="Arial" panose="020B0604020202020204" pitchFamily="34" charset="0"/>
              <a:ea typeface="+mn-ea"/>
              <a:cs typeface="Arial" panose="020B0604020202020204" pitchFamily="34" charset="0"/>
            </a:rPr>
            <a:t>extended data set </a:t>
          </a:r>
          <a:r>
            <a:rPr lang="en-US" sz="1000" dirty="0" smtClean="0">
              <a:solidFill>
                <a:sysClr val="windowText" lastClr="000000"/>
              </a:solidFill>
              <a:latin typeface="Arial" panose="020B0604020202020204" pitchFamily="34" charset="0"/>
              <a:ea typeface="+mn-ea"/>
              <a:cs typeface="Arial" panose="020B0604020202020204" pitchFamily="34" charset="0"/>
            </a:rPr>
            <a:t>that:</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Is a requirement of some programs</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Organisations can choose to report </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Allows access to more reports</a:t>
          </a:r>
        </a:p>
      </dgm:t>
      <dgm:extLst>
        <a:ext uri="{E40237B7-FDA0-4F09-8148-C483321AD2D9}">
          <dgm14:cNvPr xmlns:dgm14="http://schemas.microsoft.com/office/drawing/2010/diagram" id="0" name="" descr="An extended data set that is a requirement of some programs; organisations can choose to report; allows access to more reports.&#10;" title="Partnership approach"/>
        </a:ext>
      </dgm:extLst>
    </dgm:pt>
    <dgm:pt modelId="{9D3131D6-BD5C-4538-AF31-BAEB0AECED94}" type="parTrans" cxnId="{56DB450A-03A1-4696-AE2E-17510C631974}">
      <dgm:prSet/>
      <dgm:spPr/>
      <dgm:t>
        <a:bodyPr/>
        <a:lstStyle/>
        <a:p>
          <a:endParaRPr lang="en-US"/>
        </a:p>
      </dgm:t>
    </dgm:pt>
    <dgm:pt modelId="{87CD2628-11A2-4B22-BE7E-4FFA756BF592}" type="sibTrans" cxnId="{56DB450A-03A1-4696-AE2E-17510C631974}">
      <dgm:prSet/>
      <dgm:spPr>
        <a:xfrm rot="23467">
          <a:off x="6736226" y="1635279"/>
          <a:ext cx="493193" cy="656664"/>
        </a:xfrm>
        <a:prstGeom prst="rightArrow">
          <a:avLst>
            <a:gd name="adj1" fmla="val 60000"/>
            <a:gd name="adj2" fmla="val 50000"/>
          </a:avLst>
        </a:prstGeom>
        <a:solidFill>
          <a:srgbClr val="EE58C7">
            <a:alpha val="41176"/>
          </a:srgbClr>
        </a:solidFill>
        <a:ln>
          <a:noFill/>
        </a:ln>
        <a:effectLst/>
      </dgm:spPr>
      <dgm:t>
        <a:bodyPr/>
        <a:lstStyle/>
        <a:p>
          <a:endParaRPr lang="en-US">
            <a:solidFill>
              <a:sysClr val="window" lastClr="FFFFFF"/>
            </a:solidFill>
            <a:latin typeface="Calibri"/>
            <a:ea typeface="+mn-ea"/>
            <a:cs typeface="+mn-cs"/>
          </a:endParaRPr>
        </a:p>
      </dgm:t>
    </dgm:pt>
    <dgm:pt modelId="{92EA1459-582D-4717-AA47-7BD8EA23FF5B}">
      <dgm:prSet phldrT="[Text]" custT="1"/>
      <dgm:spPr>
        <a:xfrm>
          <a:off x="7434130" y="716366"/>
          <a:ext cx="3357276" cy="2523569"/>
        </a:xfrm>
        <a:prstGeom prst="roundRect">
          <a:avLst>
            <a:gd name="adj" fmla="val 10000"/>
          </a:avLst>
        </a:prstGeom>
        <a:solidFill>
          <a:sysClr val="window" lastClr="FFFFFF"/>
        </a:solidFill>
        <a:ln w="25400" cap="flat" cmpd="sng" algn="ctr">
          <a:solidFill>
            <a:srgbClr val="EE58C7"/>
          </a:solidFill>
          <a:prstDash val="solid"/>
        </a:ln>
        <a:effectLst/>
      </dgm:spPr>
      <dgm:t>
        <a:bodyPr/>
        <a:lstStyle/>
        <a:p>
          <a:pPr algn="l"/>
          <a:r>
            <a:rPr lang="en-US" sz="1000" b="1" dirty="0" smtClean="0">
              <a:solidFill>
                <a:sysClr val="windowText" lastClr="000000"/>
              </a:solidFill>
              <a:latin typeface="Arial" panose="020B0604020202020204" pitchFamily="34" charset="0"/>
              <a:ea typeface="+mn-ea"/>
              <a:cs typeface="Arial" panose="020B0604020202020204" pitchFamily="34" charset="0"/>
            </a:rPr>
            <a:t>Captured through:</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SCORE (outcomes)</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Extended demographics</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Client needs and circumstances</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Referral information </a:t>
          </a:r>
        </a:p>
      </dgm:t>
      <dgm:extLst>
        <a:ext uri="{E40237B7-FDA0-4F09-8148-C483321AD2D9}">
          <dgm14:cNvPr xmlns:dgm14="http://schemas.microsoft.com/office/drawing/2010/diagram" id="0" name="" descr="Data captured through SCORE, extended deomgraphics, client need and referral source. " title="Partnership approach "/>
        </a:ext>
      </dgm:extLst>
    </dgm:pt>
    <dgm:pt modelId="{D38DE600-B88E-441F-9AF4-B5B531E3CB25}" type="parTrans" cxnId="{4D601190-090C-42BA-8E60-7A9944694879}">
      <dgm:prSet/>
      <dgm:spPr/>
      <dgm:t>
        <a:bodyPr/>
        <a:lstStyle/>
        <a:p>
          <a:endParaRPr lang="en-US"/>
        </a:p>
      </dgm:t>
    </dgm:pt>
    <dgm:pt modelId="{5767965D-56C1-471D-9C9F-A7C9C8F4DFEE}" type="sibTrans" cxnId="{4D601190-090C-42BA-8E60-7A9944694879}">
      <dgm:prSet/>
      <dgm:spPr/>
      <dgm:t>
        <a:bodyPr/>
        <a:lstStyle/>
        <a:p>
          <a:endParaRPr lang="en-US"/>
        </a:p>
      </dgm:t>
    </dgm:pt>
    <dgm:pt modelId="{76449918-4B08-4E1F-BFB1-34CAF841968B}" type="pres">
      <dgm:prSet presAssocID="{170093D1-444D-48FF-8008-8B2A47452FA1}" presName="Name0" presStyleCnt="0">
        <dgm:presLayoutVars>
          <dgm:dir/>
          <dgm:resizeHandles val="exact"/>
        </dgm:presLayoutVars>
      </dgm:prSet>
      <dgm:spPr/>
    </dgm:pt>
    <dgm:pt modelId="{69D5E1C6-C7DE-47EB-B43C-79FAAEE1507B}" type="pres">
      <dgm:prSet presAssocID="{FEDD232A-032A-4172-8C8C-5EA61BCE2747}" presName="node" presStyleLbl="node1" presStyleIdx="0" presStyleCnt="3" custScaleX="123641" custScaleY="94465" custLinFactNeighborX="-269" custLinFactNeighborY="-8883">
        <dgm:presLayoutVars>
          <dgm:bulletEnabled val="1"/>
        </dgm:presLayoutVars>
      </dgm:prSet>
      <dgm:spPr/>
      <dgm:t>
        <a:bodyPr/>
        <a:lstStyle/>
        <a:p>
          <a:endParaRPr lang="en-US"/>
        </a:p>
      </dgm:t>
    </dgm:pt>
    <dgm:pt modelId="{5D596906-D89B-4502-A6BF-85D8267635AC}" type="pres">
      <dgm:prSet presAssocID="{B2748773-28B3-42F3-8260-4428CE4AFD93}" presName="sibTrans" presStyleLbl="sibTrans2D1" presStyleIdx="0" presStyleCnt="2"/>
      <dgm:spPr/>
      <dgm:t>
        <a:bodyPr/>
        <a:lstStyle/>
        <a:p>
          <a:endParaRPr lang="en-US"/>
        </a:p>
      </dgm:t>
    </dgm:pt>
    <dgm:pt modelId="{378C3B85-D65D-4311-9B8B-71109261AD6E}" type="pres">
      <dgm:prSet presAssocID="{B2748773-28B3-42F3-8260-4428CE4AFD93}" presName="connectorText" presStyleLbl="sibTrans2D1" presStyleIdx="0" presStyleCnt="2"/>
      <dgm:spPr/>
      <dgm:t>
        <a:bodyPr/>
        <a:lstStyle/>
        <a:p>
          <a:endParaRPr lang="en-US"/>
        </a:p>
      </dgm:t>
    </dgm:pt>
    <dgm:pt modelId="{8B9C4953-D38B-433C-8D2E-B27B2DE92580}" type="pres">
      <dgm:prSet presAssocID="{4609C67A-2EF0-4448-BE8A-E4DB192D4F1C}" presName="node" presStyleLbl="node1" presStyleIdx="1" presStyleCnt="3" custScaleX="174001" custScaleY="112376" custLinFactNeighborX="13095" custLinFactNeighborY="-9059">
        <dgm:presLayoutVars>
          <dgm:bulletEnabled val="1"/>
        </dgm:presLayoutVars>
      </dgm:prSet>
      <dgm:spPr/>
      <dgm:t>
        <a:bodyPr/>
        <a:lstStyle/>
        <a:p>
          <a:endParaRPr lang="en-US"/>
        </a:p>
      </dgm:t>
    </dgm:pt>
    <dgm:pt modelId="{22E336CF-9972-45D7-82A4-088172C4E83A}" type="pres">
      <dgm:prSet presAssocID="{87CD2628-11A2-4B22-BE7E-4FFA756BF592}" presName="sibTrans" presStyleLbl="sibTrans2D1" presStyleIdx="1" presStyleCnt="2"/>
      <dgm:spPr/>
      <dgm:t>
        <a:bodyPr/>
        <a:lstStyle/>
        <a:p>
          <a:endParaRPr lang="en-US"/>
        </a:p>
      </dgm:t>
    </dgm:pt>
    <dgm:pt modelId="{8A477C71-5E94-4155-9A42-2665C129CB48}" type="pres">
      <dgm:prSet presAssocID="{87CD2628-11A2-4B22-BE7E-4FFA756BF592}" presName="connectorText" presStyleLbl="sibTrans2D1" presStyleIdx="1" presStyleCnt="2"/>
      <dgm:spPr/>
      <dgm:t>
        <a:bodyPr/>
        <a:lstStyle/>
        <a:p>
          <a:endParaRPr lang="en-US"/>
        </a:p>
      </dgm:t>
    </dgm:pt>
    <dgm:pt modelId="{7F933D71-91B6-484D-A137-9687EC30EA5C}" type="pres">
      <dgm:prSet presAssocID="{92EA1459-582D-4717-AA47-7BD8EA23FF5B}" presName="node" presStyleLbl="node1" presStyleIdx="2" presStyleCnt="3" custScaleX="136426" custScaleY="100885" custLinFactNeighborX="953" custLinFactNeighborY="-8101">
        <dgm:presLayoutVars>
          <dgm:bulletEnabled val="1"/>
        </dgm:presLayoutVars>
      </dgm:prSet>
      <dgm:spPr/>
      <dgm:t>
        <a:bodyPr/>
        <a:lstStyle/>
        <a:p>
          <a:endParaRPr lang="en-US"/>
        </a:p>
      </dgm:t>
    </dgm:pt>
  </dgm:ptLst>
  <dgm:cxnLst>
    <dgm:cxn modelId="{4D601190-090C-42BA-8E60-7A9944694879}" srcId="{170093D1-444D-48FF-8008-8B2A47452FA1}" destId="{92EA1459-582D-4717-AA47-7BD8EA23FF5B}" srcOrd="2" destOrd="0" parTransId="{D38DE600-B88E-441F-9AF4-B5B531E3CB25}" sibTransId="{5767965D-56C1-471D-9C9F-A7C9C8F4DFEE}"/>
    <dgm:cxn modelId="{8FDEEE8A-4087-4AF1-ABC8-4AEB60133056}" type="presOf" srcId="{B2748773-28B3-42F3-8260-4428CE4AFD93}" destId="{5D596906-D89B-4502-A6BF-85D8267635AC}" srcOrd="0" destOrd="0" presId="urn:microsoft.com/office/officeart/2005/8/layout/process1"/>
    <dgm:cxn modelId="{8A8BA470-9693-4169-84BA-8195148A1EC5}" srcId="{170093D1-444D-48FF-8008-8B2A47452FA1}" destId="{FEDD232A-032A-4172-8C8C-5EA61BCE2747}" srcOrd="0" destOrd="0" parTransId="{A5764FC8-BC30-4614-A653-2643203422BB}" sibTransId="{B2748773-28B3-42F3-8260-4428CE4AFD93}"/>
    <dgm:cxn modelId="{080F3C5D-85C8-4985-8098-F9B07682B508}" type="presOf" srcId="{170093D1-444D-48FF-8008-8B2A47452FA1}" destId="{76449918-4B08-4E1F-BFB1-34CAF841968B}" srcOrd="0" destOrd="0" presId="urn:microsoft.com/office/officeart/2005/8/layout/process1"/>
    <dgm:cxn modelId="{87D953AF-577B-4A0A-B566-15FBBE4FE2B1}" type="presOf" srcId="{FEDD232A-032A-4172-8C8C-5EA61BCE2747}" destId="{69D5E1C6-C7DE-47EB-B43C-79FAAEE1507B}" srcOrd="0" destOrd="0" presId="urn:microsoft.com/office/officeart/2005/8/layout/process1"/>
    <dgm:cxn modelId="{56DB450A-03A1-4696-AE2E-17510C631974}" srcId="{170093D1-444D-48FF-8008-8B2A47452FA1}" destId="{4609C67A-2EF0-4448-BE8A-E4DB192D4F1C}" srcOrd="1" destOrd="0" parTransId="{9D3131D6-BD5C-4538-AF31-BAEB0AECED94}" sibTransId="{87CD2628-11A2-4B22-BE7E-4FFA756BF592}"/>
    <dgm:cxn modelId="{D043F289-01D3-416F-8863-56F54E1C08B0}" type="presOf" srcId="{87CD2628-11A2-4B22-BE7E-4FFA756BF592}" destId="{8A477C71-5E94-4155-9A42-2665C129CB48}" srcOrd="1" destOrd="0" presId="urn:microsoft.com/office/officeart/2005/8/layout/process1"/>
    <dgm:cxn modelId="{8D78F9BA-0BC2-4706-9283-27D788481A12}" type="presOf" srcId="{B2748773-28B3-42F3-8260-4428CE4AFD93}" destId="{378C3B85-D65D-4311-9B8B-71109261AD6E}" srcOrd="1" destOrd="0" presId="urn:microsoft.com/office/officeart/2005/8/layout/process1"/>
    <dgm:cxn modelId="{5FA533BE-2F61-41EF-A288-76BFFC17749E}" type="presOf" srcId="{92EA1459-582D-4717-AA47-7BD8EA23FF5B}" destId="{7F933D71-91B6-484D-A137-9687EC30EA5C}" srcOrd="0" destOrd="0" presId="urn:microsoft.com/office/officeart/2005/8/layout/process1"/>
    <dgm:cxn modelId="{11983A94-C9AC-4548-9783-1C90942C3B55}" type="presOf" srcId="{4609C67A-2EF0-4448-BE8A-E4DB192D4F1C}" destId="{8B9C4953-D38B-433C-8D2E-B27B2DE92580}" srcOrd="0" destOrd="0" presId="urn:microsoft.com/office/officeart/2005/8/layout/process1"/>
    <dgm:cxn modelId="{D5759518-0054-43A9-852D-4079FAC2D914}" type="presOf" srcId="{87CD2628-11A2-4B22-BE7E-4FFA756BF592}" destId="{22E336CF-9972-45D7-82A4-088172C4E83A}" srcOrd="0" destOrd="0" presId="urn:microsoft.com/office/officeart/2005/8/layout/process1"/>
    <dgm:cxn modelId="{F6AEFEB8-0C93-439D-BA55-DFC89108A733}" type="presParOf" srcId="{76449918-4B08-4E1F-BFB1-34CAF841968B}" destId="{69D5E1C6-C7DE-47EB-B43C-79FAAEE1507B}" srcOrd="0" destOrd="0" presId="urn:microsoft.com/office/officeart/2005/8/layout/process1"/>
    <dgm:cxn modelId="{9A9FA8AE-546C-4DDD-8FDE-4BAC618D18A5}" type="presParOf" srcId="{76449918-4B08-4E1F-BFB1-34CAF841968B}" destId="{5D596906-D89B-4502-A6BF-85D8267635AC}" srcOrd="1" destOrd="0" presId="urn:microsoft.com/office/officeart/2005/8/layout/process1"/>
    <dgm:cxn modelId="{EF9B9CBD-525B-4CB7-9681-7470272299A5}" type="presParOf" srcId="{5D596906-D89B-4502-A6BF-85D8267635AC}" destId="{378C3B85-D65D-4311-9B8B-71109261AD6E}" srcOrd="0" destOrd="0" presId="urn:microsoft.com/office/officeart/2005/8/layout/process1"/>
    <dgm:cxn modelId="{AE5D4CA9-D793-4318-93C6-B4CD8FCCA927}" type="presParOf" srcId="{76449918-4B08-4E1F-BFB1-34CAF841968B}" destId="{8B9C4953-D38B-433C-8D2E-B27B2DE92580}" srcOrd="2" destOrd="0" presId="urn:microsoft.com/office/officeart/2005/8/layout/process1"/>
    <dgm:cxn modelId="{549D96B6-7844-45DA-8A6E-070E1E6E84C7}" type="presParOf" srcId="{76449918-4B08-4E1F-BFB1-34CAF841968B}" destId="{22E336CF-9972-45D7-82A4-088172C4E83A}" srcOrd="3" destOrd="0" presId="urn:microsoft.com/office/officeart/2005/8/layout/process1"/>
    <dgm:cxn modelId="{DE96BEAC-3951-40DF-84BE-94ACB3C23A55}" type="presParOf" srcId="{22E336CF-9972-45D7-82A4-088172C4E83A}" destId="{8A477C71-5E94-4155-9A42-2665C129CB48}" srcOrd="0" destOrd="0" presId="urn:microsoft.com/office/officeart/2005/8/layout/process1"/>
    <dgm:cxn modelId="{FC8730F3-512E-496D-9B84-F0722FCD28B5}" type="presParOf" srcId="{76449918-4B08-4E1F-BFB1-34CAF841968B}" destId="{7F933D71-91B6-484D-A137-9687EC30EA5C}" srcOrd="4"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70093D1-444D-48FF-8008-8B2A47452FA1}" type="doc">
      <dgm:prSet loTypeId="urn:microsoft.com/office/officeart/2005/8/layout/process1" loCatId="process" qsTypeId="urn:microsoft.com/office/officeart/2005/8/quickstyle/simple1" qsCatId="simple" csTypeId="urn:microsoft.com/office/officeart/2005/8/colors/accent1_3" csCatId="accent1" phldr="1"/>
      <dgm:spPr/>
    </dgm:pt>
    <dgm:pt modelId="{FEDD232A-032A-4172-8C8C-5EA61BCE2747}">
      <dgm:prSet phldrT="[Text]" custT="1"/>
      <dgm:spPr>
        <a:xfrm>
          <a:off x="0" y="317924"/>
          <a:ext cx="2610726" cy="1861961"/>
        </a:xfrm>
        <a:prstGeom prst="roundRect">
          <a:avLst>
            <a:gd name="adj" fmla="val 10000"/>
          </a:avLst>
        </a:prstGeom>
        <a:solidFill>
          <a:sysClr val="window" lastClr="FFFFFF"/>
        </a:solidFill>
        <a:ln w="25400" cap="flat" cmpd="sng" algn="ctr">
          <a:solidFill>
            <a:srgbClr val="31859B">
              <a:lumMod val="75000"/>
            </a:srgbClr>
          </a:solidFill>
          <a:prstDash val="solid"/>
        </a:ln>
        <a:effectLst/>
      </dgm:spPr>
      <dgm:t>
        <a:bodyPr/>
        <a:lstStyle/>
        <a:p>
          <a:r>
            <a:rPr lang="en-US" sz="1600" dirty="0" smtClean="0">
              <a:solidFill>
                <a:sysClr val="windowText" lastClr="000000"/>
              </a:solidFill>
              <a:latin typeface="Arial" panose="020B0604020202020204" pitchFamily="34" charset="0"/>
              <a:ea typeface="+mn-ea"/>
              <a:cs typeface="Arial" panose="020B0604020202020204" pitchFamily="34" charset="0"/>
            </a:rPr>
            <a:t>Priority requirements</a:t>
          </a:r>
          <a:endParaRPr lang="en-US" sz="1600" dirty="0">
            <a:solidFill>
              <a:sysClr val="windowText" lastClr="000000"/>
            </a:solidFill>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title="Priority requirements"/>
        </a:ext>
      </dgm:extLst>
    </dgm:pt>
    <dgm:pt modelId="{A5764FC8-BC30-4614-A653-2643203422BB}" type="parTrans" cxnId="{8A8BA470-9693-4169-84BA-8195148A1EC5}">
      <dgm:prSet/>
      <dgm:spPr/>
      <dgm:t>
        <a:bodyPr/>
        <a:lstStyle/>
        <a:p>
          <a:endParaRPr lang="en-US"/>
        </a:p>
      </dgm:t>
    </dgm:pt>
    <dgm:pt modelId="{B2748773-28B3-42F3-8260-4428CE4AFD93}" type="sibTrans" cxnId="{8A8BA470-9693-4169-84BA-8195148A1EC5}">
      <dgm:prSet/>
      <dgm:spPr>
        <a:xfrm rot="21590521">
          <a:off x="2941846" y="919694"/>
          <a:ext cx="701978" cy="647460"/>
        </a:xfrm>
        <a:prstGeom prst="rightArrow">
          <a:avLst>
            <a:gd name="adj1" fmla="val 60000"/>
            <a:gd name="adj2" fmla="val 50000"/>
          </a:avLst>
        </a:prstGeom>
        <a:solidFill>
          <a:srgbClr val="31859B">
            <a:shade val="9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4609C67A-2EF0-4448-BE8A-E4DB192D4F1C}">
      <dgm:prSet phldrT="[Text]" custT="1"/>
      <dgm:spPr>
        <a:xfrm>
          <a:off x="3935209" y="307069"/>
          <a:ext cx="2613728" cy="1861961"/>
        </a:xfrm>
        <a:prstGeom prst="roundRect">
          <a:avLst>
            <a:gd name="adj" fmla="val 10000"/>
          </a:avLst>
        </a:prstGeom>
        <a:solidFill>
          <a:sysClr val="window" lastClr="FFFFFF"/>
        </a:solidFill>
        <a:ln w="25400" cap="flat" cmpd="sng" algn="ctr">
          <a:solidFill>
            <a:srgbClr val="31859B">
              <a:lumMod val="75000"/>
            </a:srgbClr>
          </a:solidFill>
          <a:prstDash val="solid"/>
        </a:ln>
        <a:effectLst/>
      </dgm:spPr>
      <dgm:t>
        <a:bodyPr/>
        <a:lstStyle/>
        <a:p>
          <a:r>
            <a:rPr lang="en-US" sz="1000" dirty="0" smtClean="0">
              <a:solidFill>
                <a:sysClr val="windowText" lastClr="000000"/>
              </a:solidFill>
              <a:latin typeface="Arial" panose="020B0604020202020204" pitchFamily="34" charset="0"/>
              <a:ea typeface="+mn-ea"/>
              <a:cs typeface="Arial" panose="020B0604020202020204" pitchFamily="34" charset="0"/>
            </a:rPr>
            <a:t>A minimum data set that all organisations must report regardless of the program delivered</a:t>
          </a:r>
          <a:endParaRPr lang="en-US" sz="1000" dirty="0">
            <a:solidFill>
              <a:sysClr val="windowText" lastClr="000000"/>
            </a:solidFill>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A minimum data set that all organisations must report regardless of the program delivered." title="Priority requirements"/>
        </a:ext>
      </dgm:extLst>
    </dgm:pt>
    <dgm:pt modelId="{9D3131D6-BD5C-4538-AF31-BAEB0AECED94}" type="parTrans" cxnId="{56DB450A-03A1-4696-AE2E-17510C631974}">
      <dgm:prSet/>
      <dgm:spPr/>
      <dgm:t>
        <a:bodyPr/>
        <a:lstStyle/>
        <a:p>
          <a:endParaRPr lang="en-US"/>
        </a:p>
      </dgm:t>
    </dgm:pt>
    <dgm:pt modelId="{87CD2628-11A2-4B22-BE7E-4FFA756BF592}" type="sibTrans" cxnId="{56DB450A-03A1-4696-AE2E-17510C631974}">
      <dgm:prSet/>
      <dgm:spPr>
        <a:xfrm rot="21588222">
          <a:off x="6742702" y="908474"/>
          <a:ext cx="410784" cy="647460"/>
        </a:xfrm>
        <a:prstGeom prst="rightArrow">
          <a:avLst>
            <a:gd name="adj1" fmla="val 60000"/>
            <a:gd name="adj2" fmla="val 50000"/>
          </a:avLst>
        </a:prstGeom>
        <a:solidFill>
          <a:srgbClr val="31859B">
            <a:shade val="90000"/>
            <a:hueOff val="276057"/>
            <a:satOff val="-28662"/>
            <a:lumOff val="29803"/>
            <a:alphaOff val="0"/>
          </a:srgbClr>
        </a:solidFill>
        <a:ln>
          <a:noFill/>
        </a:ln>
        <a:effectLst/>
      </dgm:spPr>
      <dgm:t>
        <a:bodyPr/>
        <a:lstStyle/>
        <a:p>
          <a:endParaRPr lang="en-US">
            <a:solidFill>
              <a:sysClr val="window" lastClr="FFFFFF"/>
            </a:solidFill>
            <a:latin typeface="Calibri"/>
            <a:ea typeface="+mn-ea"/>
            <a:cs typeface="+mn-cs"/>
          </a:endParaRPr>
        </a:p>
      </dgm:t>
    </dgm:pt>
    <dgm:pt modelId="{92EA1459-582D-4717-AA47-7BD8EA23FF5B}">
      <dgm:prSet phldrT="[Text]" custT="1"/>
      <dgm:spPr>
        <a:xfrm>
          <a:off x="7323999" y="293980"/>
          <a:ext cx="3477200" cy="1861961"/>
        </a:xfrm>
        <a:prstGeom prst="roundRect">
          <a:avLst>
            <a:gd name="adj" fmla="val 10000"/>
          </a:avLst>
        </a:prstGeom>
        <a:solidFill>
          <a:sysClr val="window" lastClr="FFFFFF"/>
        </a:solidFill>
        <a:ln w="25400" cap="flat" cmpd="sng" algn="ctr">
          <a:solidFill>
            <a:srgbClr val="31859B">
              <a:lumMod val="75000"/>
            </a:srgbClr>
          </a:solidFill>
          <a:prstDash val="solid"/>
        </a:ln>
        <a:effectLst/>
      </dgm:spPr>
      <dgm:t>
        <a:bodyPr/>
        <a:lstStyle/>
        <a:p>
          <a:pPr algn="l"/>
          <a:r>
            <a:rPr lang="en-US" sz="1000" b="1" dirty="0" smtClean="0">
              <a:solidFill>
                <a:sysClr val="windowText" lastClr="000000"/>
              </a:solidFill>
              <a:latin typeface="Arial" panose="020B0604020202020204" pitchFamily="34" charset="0"/>
              <a:ea typeface="+mn-ea"/>
              <a:cs typeface="Arial" panose="020B0604020202020204" pitchFamily="34" charset="0"/>
            </a:rPr>
            <a:t>Captured through:</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Clients</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Cases </a:t>
          </a:r>
        </a:p>
        <a:p>
          <a:pPr algn="l"/>
          <a:r>
            <a:rPr lang="en-US" sz="1000" dirty="0" smtClean="0">
              <a:solidFill>
                <a:sysClr val="windowText" lastClr="000000"/>
              </a:solidFill>
              <a:latin typeface="Arial" panose="020B0604020202020204" pitchFamily="34" charset="0"/>
              <a:ea typeface="+mn-ea"/>
              <a:cs typeface="Arial" panose="020B0604020202020204" pitchFamily="34" charset="0"/>
            </a:rPr>
            <a:t>- Sessions</a:t>
          </a:r>
          <a:endParaRPr lang="en-US" sz="1000" dirty="0">
            <a:solidFill>
              <a:sysClr val="windowText" lastClr="000000"/>
            </a:solidFill>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Captured through clients, cases sessions. " title="Priority requirements "/>
        </a:ext>
      </dgm:extLst>
    </dgm:pt>
    <dgm:pt modelId="{D38DE600-B88E-441F-9AF4-B5B531E3CB25}" type="parTrans" cxnId="{4D601190-090C-42BA-8E60-7A9944694879}">
      <dgm:prSet/>
      <dgm:spPr/>
      <dgm:t>
        <a:bodyPr/>
        <a:lstStyle/>
        <a:p>
          <a:endParaRPr lang="en-US"/>
        </a:p>
      </dgm:t>
    </dgm:pt>
    <dgm:pt modelId="{5767965D-56C1-471D-9C9F-A7C9C8F4DFEE}" type="sibTrans" cxnId="{4D601190-090C-42BA-8E60-7A9944694879}">
      <dgm:prSet/>
      <dgm:spPr/>
      <dgm:t>
        <a:bodyPr/>
        <a:lstStyle/>
        <a:p>
          <a:endParaRPr lang="en-US"/>
        </a:p>
      </dgm:t>
    </dgm:pt>
    <dgm:pt modelId="{76449918-4B08-4E1F-BFB1-34CAF841968B}" type="pres">
      <dgm:prSet presAssocID="{170093D1-444D-48FF-8008-8B2A47452FA1}" presName="Name0" presStyleCnt="0">
        <dgm:presLayoutVars>
          <dgm:dir/>
          <dgm:resizeHandles val="exact"/>
        </dgm:presLayoutVars>
      </dgm:prSet>
      <dgm:spPr/>
    </dgm:pt>
    <dgm:pt modelId="{69D5E1C6-C7DE-47EB-B43C-79FAAEE1507B}" type="pres">
      <dgm:prSet presAssocID="{FEDD232A-032A-4172-8C8C-5EA61BCE2747}" presName="node" presStyleLbl="node1" presStyleIdx="0" presStyleCnt="3" custScaleX="110995" custLinFactNeighborX="-20" custLinFactNeighborY="389">
        <dgm:presLayoutVars>
          <dgm:bulletEnabled val="1"/>
        </dgm:presLayoutVars>
      </dgm:prSet>
      <dgm:spPr/>
      <dgm:t>
        <a:bodyPr/>
        <a:lstStyle/>
        <a:p>
          <a:endParaRPr lang="en-US"/>
        </a:p>
      </dgm:t>
    </dgm:pt>
    <dgm:pt modelId="{5D596906-D89B-4502-A6BF-85D8267635AC}" type="pres">
      <dgm:prSet presAssocID="{B2748773-28B3-42F3-8260-4428CE4AFD93}" presName="sibTrans" presStyleLbl="sibTrans2D1" presStyleIdx="0" presStyleCnt="2"/>
      <dgm:spPr/>
      <dgm:t>
        <a:bodyPr/>
        <a:lstStyle/>
        <a:p>
          <a:endParaRPr lang="en-US"/>
        </a:p>
      </dgm:t>
    </dgm:pt>
    <dgm:pt modelId="{378C3B85-D65D-4311-9B8B-71109261AD6E}" type="pres">
      <dgm:prSet presAssocID="{B2748773-28B3-42F3-8260-4428CE4AFD93}" presName="connectorText" presStyleLbl="sibTrans2D1" presStyleIdx="0" presStyleCnt="2"/>
      <dgm:spPr/>
      <dgm:t>
        <a:bodyPr/>
        <a:lstStyle/>
        <a:p>
          <a:endParaRPr lang="en-US"/>
        </a:p>
      </dgm:t>
    </dgm:pt>
    <dgm:pt modelId="{8B9C4953-D38B-433C-8D2E-B27B2DE92580}" type="pres">
      <dgm:prSet presAssocID="{4609C67A-2EF0-4448-BE8A-E4DB192D4F1C}" presName="node" presStyleLbl="node1" presStyleIdx="1" presStyleCnt="3" custScaleX="153236" custLinFactNeighborX="15582" custLinFactNeighborY="-2010">
        <dgm:presLayoutVars>
          <dgm:bulletEnabled val="1"/>
        </dgm:presLayoutVars>
      </dgm:prSet>
      <dgm:spPr/>
      <dgm:t>
        <a:bodyPr/>
        <a:lstStyle/>
        <a:p>
          <a:endParaRPr lang="en-US"/>
        </a:p>
      </dgm:t>
    </dgm:pt>
    <dgm:pt modelId="{22E336CF-9972-45D7-82A4-088172C4E83A}" type="pres">
      <dgm:prSet presAssocID="{87CD2628-11A2-4B22-BE7E-4FFA756BF592}" presName="sibTrans" presStyleLbl="sibTrans2D1" presStyleIdx="1" presStyleCnt="2"/>
      <dgm:spPr/>
      <dgm:t>
        <a:bodyPr/>
        <a:lstStyle/>
        <a:p>
          <a:endParaRPr lang="en-US"/>
        </a:p>
      </dgm:t>
    </dgm:pt>
    <dgm:pt modelId="{8A477C71-5E94-4155-9A42-2665C129CB48}" type="pres">
      <dgm:prSet presAssocID="{87CD2628-11A2-4B22-BE7E-4FFA756BF592}" presName="connectorText" presStyleLbl="sibTrans2D1" presStyleIdx="1" presStyleCnt="2"/>
      <dgm:spPr/>
      <dgm:t>
        <a:bodyPr/>
        <a:lstStyle/>
        <a:p>
          <a:endParaRPr lang="en-US"/>
        </a:p>
      </dgm:t>
    </dgm:pt>
    <dgm:pt modelId="{7F933D71-91B6-484D-A137-9687EC30EA5C}" type="pres">
      <dgm:prSet presAssocID="{92EA1459-582D-4717-AA47-7BD8EA23FF5B}" presName="node" presStyleLbl="node1" presStyleIdx="2" presStyleCnt="3" custScaleX="122382" custLinFactNeighborX="20" custLinFactNeighborY="-2713">
        <dgm:presLayoutVars>
          <dgm:bulletEnabled val="1"/>
        </dgm:presLayoutVars>
      </dgm:prSet>
      <dgm:spPr/>
      <dgm:t>
        <a:bodyPr/>
        <a:lstStyle/>
        <a:p>
          <a:endParaRPr lang="en-US"/>
        </a:p>
      </dgm:t>
    </dgm:pt>
  </dgm:ptLst>
  <dgm:cxnLst>
    <dgm:cxn modelId="{4D601190-090C-42BA-8E60-7A9944694879}" srcId="{170093D1-444D-48FF-8008-8B2A47452FA1}" destId="{92EA1459-582D-4717-AA47-7BD8EA23FF5B}" srcOrd="2" destOrd="0" parTransId="{D38DE600-B88E-441F-9AF4-B5B531E3CB25}" sibTransId="{5767965D-56C1-471D-9C9F-A7C9C8F4DFEE}"/>
    <dgm:cxn modelId="{8FDEEE8A-4087-4AF1-ABC8-4AEB60133056}" type="presOf" srcId="{B2748773-28B3-42F3-8260-4428CE4AFD93}" destId="{5D596906-D89B-4502-A6BF-85D8267635AC}" srcOrd="0" destOrd="0" presId="urn:microsoft.com/office/officeart/2005/8/layout/process1"/>
    <dgm:cxn modelId="{8A8BA470-9693-4169-84BA-8195148A1EC5}" srcId="{170093D1-444D-48FF-8008-8B2A47452FA1}" destId="{FEDD232A-032A-4172-8C8C-5EA61BCE2747}" srcOrd="0" destOrd="0" parTransId="{A5764FC8-BC30-4614-A653-2643203422BB}" sibTransId="{B2748773-28B3-42F3-8260-4428CE4AFD93}"/>
    <dgm:cxn modelId="{080F3C5D-85C8-4985-8098-F9B07682B508}" type="presOf" srcId="{170093D1-444D-48FF-8008-8B2A47452FA1}" destId="{76449918-4B08-4E1F-BFB1-34CAF841968B}" srcOrd="0" destOrd="0" presId="urn:microsoft.com/office/officeart/2005/8/layout/process1"/>
    <dgm:cxn modelId="{87D953AF-577B-4A0A-B566-15FBBE4FE2B1}" type="presOf" srcId="{FEDD232A-032A-4172-8C8C-5EA61BCE2747}" destId="{69D5E1C6-C7DE-47EB-B43C-79FAAEE1507B}" srcOrd="0" destOrd="0" presId="urn:microsoft.com/office/officeart/2005/8/layout/process1"/>
    <dgm:cxn modelId="{56DB450A-03A1-4696-AE2E-17510C631974}" srcId="{170093D1-444D-48FF-8008-8B2A47452FA1}" destId="{4609C67A-2EF0-4448-BE8A-E4DB192D4F1C}" srcOrd="1" destOrd="0" parTransId="{9D3131D6-BD5C-4538-AF31-BAEB0AECED94}" sibTransId="{87CD2628-11A2-4B22-BE7E-4FFA756BF592}"/>
    <dgm:cxn modelId="{D043F289-01D3-416F-8863-56F54E1C08B0}" type="presOf" srcId="{87CD2628-11A2-4B22-BE7E-4FFA756BF592}" destId="{8A477C71-5E94-4155-9A42-2665C129CB48}" srcOrd="1" destOrd="0" presId="urn:microsoft.com/office/officeart/2005/8/layout/process1"/>
    <dgm:cxn modelId="{8D78F9BA-0BC2-4706-9283-27D788481A12}" type="presOf" srcId="{B2748773-28B3-42F3-8260-4428CE4AFD93}" destId="{378C3B85-D65D-4311-9B8B-71109261AD6E}" srcOrd="1" destOrd="0" presId="urn:microsoft.com/office/officeart/2005/8/layout/process1"/>
    <dgm:cxn modelId="{5FA533BE-2F61-41EF-A288-76BFFC17749E}" type="presOf" srcId="{92EA1459-582D-4717-AA47-7BD8EA23FF5B}" destId="{7F933D71-91B6-484D-A137-9687EC30EA5C}" srcOrd="0" destOrd="0" presId="urn:microsoft.com/office/officeart/2005/8/layout/process1"/>
    <dgm:cxn modelId="{11983A94-C9AC-4548-9783-1C90942C3B55}" type="presOf" srcId="{4609C67A-2EF0-4448-BE8A-E4DB192D4F1C}" destId="{8B9C4953-D38B-433C-8D2E-B27B2DE92580}" srcOrd="0" destOrd="0" presId="urn:microsoft.com/office/officeart/2005/8/layout/process1"/>
    <dgm:cxn modelId="{D5759518-0054-43A9-852D-4079FAC2D914}" type="presOf" srcId="{87CD2628-11A2-4B22-BE7E-4FFA756BF592}" destId="{22E336CF-9972-45D7-82A4-088172C4E83A}" srcOrd="0" destOrd="0" presId="urn:microsoft.com/office/officeart/2005/8/layout/process1"/>
    <dgm:cxn modelId="{F6AEFEB8-0C93-439D-BA55-DFC89108A733}" type="presParOf" srcId="{76449918-4B08-4E1F-BFB1-34CAF841968B}" destId="{69D5E1C6-C7DE-47EB-B43C-79FAAEE1507B}" srcOrd="0" destOrd="0" presId="urn:microsoft.com/office/officeart/2005/8/layout/process1"/>
    <dgm:cxn modelId="{9A9FA8AE-546C-4DDD-8FDE-4BAC618D18A5}" type="presParOf" srcId="{76449918-4B08-4E1F-BFB1-34CAF841968B}" destId="{5D596906-D89B-4502-A6BF-85D8267635AC}" srcOrd="1" destOrd="0" presId="urn:microsoft.com/office/officeart/2005/8/layout/process1"/>
    <dgm:cxn modelId="{EF9B9CBD-525B-4CB7-9681-7470272299A5}" type="presParOf" srcId="{5D596906-D89B-4502-A6BF-85D8267635AC}" destId="{378C3B85-D65D-4311-9B8B-71109261AD6E}" srcOrd="0" destOrd="0" presId="urn:microsoft.com/office/officeart/2005/8/layout/process1"/>
    <dgm:cxn modelId="{AE5D4CA9-D793-4318-93C6-B4CD8FCCA927}" type="presParOf" srcId="{76449918-4B08-4E1F-BFB1-34CAF841968B}" destId="{8B9C4953-D38B-433C-8D2E-B27B2DE92580}" srcOrd="2" destOrd="0" presId="urn:microsoft.com/office/officeart/2005/8/layout/process1"/>
    <dgm:cxn modelId="{549D96B6-7844-45DA-8A6E-070E1E6E84C7}" type="presParOf" srcId="{76449918-4B08-4E1F-BFB1-34CAF841968B}" destId="{22E336CF-9972-45D7-82A4-088172C4E83A}" srcOrd="3" destOrd="0" presId="urn:microsoft.com/office/officeart/2005/8/layout/process1"/>
    <dgm:cxn modelId="{DE96BEAC-3951-40DF-84BE-94ACB3C23A55}" type="presParOf" srcId="{22E336CF-9972-45D7-82A4-088172C4E83A}" destId="{8A477C71-5E94-4155-9A42-2665C129CB48}" srcOrd="0" destOrd="0" presId="urn:microsoft.com/office/officeart/2005/8/layout/process1"/>
    <dgm:cxn modelId="{FC8730F3-512E-496D-9B84-F0722FCD28B5}" type="presParOf" srcId="{76449918-4B08-4E1F-BFB1-34CAF841968B}" destId="{7F933D71-91B6-484D-A137-9687EC30EA5C}" srcOrd="4"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D5E1C6-C7DE-47EB-B43C-79FAAEE1507B}">
      <dsp:nvSpPr>
        <dsp:cNvPr id="0" name=""/>
        <dsp:cNvSpPr/>
      </dsp:nvSpPr>
      <dsp:spPr>
        <a:xfrm>
          <a:off x="4680" y="179477"/>
          <a:ext cx="1460108" cy="1075157"/>
        </a:xfrm>
        <a:prstGeom prst="roundRect">
          <a:avLst>
            <a:gd name="adj" fmla="val 10000"/>
          </a:avLst>
        </a:prstGeom>
        <a:solidFill>
          <a:sysClr val="window" lastClr="FFFFFF"/>
        </a:solidFill>
        <a:ln w="25400" cap="flat" cmpd="sng" algn="ctr">
          <a:solidFill>
            <a:srgbClr val="EE58C7"/>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solidFill>
                <a:sysClr val="windowText" lastClr="000000"/>
              </a:solidFill>
              <a:latin typeface="Arial" panose="020B0604020202020204" pitchFamily="34" charset="0"/>
              <a:ea typeface="+mn-ea"/>
              <a:cs typeface="Arial" panose="020B0604020202020204" pitchFamily="34" charset="0"/>
            </a:rPr>
            <a:t>Partnership approach</a:t>
          </a:r>
          <a:endParaRPr lang="en-US" sz="1600" kern="1200" dirty="0">
            <a:solidFill>
              <a:sysClr val="windowText" lastClr="000000"/>
            </a:solidFill>
            <a:latin typeface="Arial" panose="020B0604020202020204" pitchFamily="34" charset="0"/>
            <a:ea typeface="+mn-ea"/>
            <a:cs typeface="Arial" panose="020B0604020202020204" pitchFamily="34" charset="0"/>
          </a:endParaRPr>
        </a:p>
      </dsp:txBody>
      <dsp:txXfrm>
        <a:off x="36170" y="210967"/>
        <a:ext cx="1397128" cy="1012177"/>
      </dsp:txXfrm>
    </dsp:sp>
    <dsp:sp modelId="{5D596906-D89B-4502-A6BF-85D8267635AC}">
      <dsp:nvSpPr>
        <dsp:cNvPr id="0" name=""/>
        <dsp:cNvSpPr/>
      </dsp:nvSpPr>
      <dsp:spPr>
        <a:xfrm rot="21596997">
          <a:off x="1598663" y="569742"/>
          <a:ext cx="283814" cy="292869"/>
        </a:xfrm>
        <a:prstGeom prst="rightArrow">
          <a:avLst>
            <a:gd name="adj1" fmla="val 60000"/>
            <a:gd name="adj2" fmla="val 50000"/>
          </a:avLst>
        </a:prstGeom>
        <a:solidFill>
          <a:srgbClr val="EE58C7"/>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1598663" y="628353"/>
        <a:ext cx="198670" cy="175721"/>
      </dsp:txXfrm>
    </dsp:sp>
    <dsp:sp modelId="{8B9C4953-D38B-433C-8D2E-B27B2DE92580}">
      <dsp:nvSpPr>
        <dsp:cNvPr id="0" name=""/>
        <dsp:cNvSpPr/>
      </dsp:nvSpPr>
      <dsp:spPr>
        <a:xfrm>
          <a:off x="2000287" y="75546"/>
          <a:ext cx="2054823" cy="1279011"/>
        </a:xfrm>
        <a:prstGeom prst="roundRect">
          <a:avLst>
            <a:gd name="adj" fmla="val 10000"/>
          </a:avLst>
        </a:prstGeom>
        <a:solidFill>
          <a:sysClr val="window" lastClr="FFFFFF"/>
        </a:solidFill>
        <a:ln w="25400" cap="flat" cmpd="sng" algn="ctr">
          <a:solidFill>
            <a:srgbClr val="EE58C7"/>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An </a:t>
          </a:r>
          <a:r>
            <a:rPr lang="en-US" sz="1000" b="1" kern="1200" dirty="0" smtClean="0">
              <a:solidFill>
                <a:sysClr val="windowText" lastClr="000000"/>
              </a:solidFill>
              <a:latin typeface="Arial" panose="020B0604020202020204" pitchFamily="34" charset="0"/>
              <a:ea typeface="+mn-ea"/>
              <a:cs typeface="Arial" panose="020B0604020202020204" pitchFamily="34" charset="0"/>
            </a:rPr>
            <a:t>extended data set </a:t>
          </a:r>
          <a:r>
            <a:rPr lang="en-US" sz="1000" kern="1200" dirty="0" smtClean="0">
              <a:solidFill>
                <a:sysClr val="windowText" lastClr="000000"/>
              </a:solidFill>
              <a:latin typeface="Arial" panose="020B0604020202020204" pitchFamily="34" charset="0"/>
              <a:ea typeface="+mn-ea"/>
              <a:cs typeface="Arial" panose="020B0604020202020204" pitchFamily="34" charset="0"/>
            </a:rPr>
            <a:t>that:</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Is a requirement of some programs</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Organisations can choose to report </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Allows access to more reports</a:t>
          </a:r>
        </a:p>
      </dsp:txBody>
      <dsp:txXfrm>
        <a:off x="2037748" y="113007"/>
        <a:ext cx="1979901" cy="1204089"/>
      </dsp:txXfrm>
    </dsp:sp>
    <dsp:sp modelId="{22E336CF-9972-45D7-82A4-088172C4E83A}">
      <dsp:nvSpPr>
        <dsp:cNvPr id="0" name=""/>
        <dsp:cNvSpPr/>
      </dsp:nvSpPr>
      <dsp:spPr>
        <a:xfrm rot="16674">
          <a:off x="4158862" y="574637"/>
          <a:ext cx="219960" cy="292869"/>
        </a:xfrm>
        <a:prstGeom prst="rightArrow">
          <a:avLst>
            <a:gd name="adj1" fmla="val 60000"/>
            <a:gd name="adj2" fmla="val 50000"/>
          </a:avLst>
        </a:prstGeom>
        <a:solidFill>
          <a:srgbClr val="EE58C7">
            <a:alpha val="4117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 lastClr="FFFFFF"/>
            </a:solidFill>
            <a:latin typeface="Calibri"/>
            <a:ea typeface="+mn-ea"/>
            <a:cs typeface="+mn-cs"/>
          </a:endParaRPr>
        </a:p>
      </dsp:txBody>
      <dsp:txXfrm>
        <a:off x="4158862" y="633051"/>
        <a:ext cx="153972" cy="175721"/>
      </dsp:txXfrm>
    </dsp:sp>
    <dsp:sp modelId="{7F933D71-91B6-484D-A137-9687EC30EA5C}">
      <dsp:nvSpPr>
        <dsp:cNvPr id="0" name=""/>
        <dsp:cNvSpPr/>
      </dsp:nvSpPr>
      <dsp:spPr>
        <a:xfrm>
          <a:off x="4470125" y="151842"/>
          <a:ext cx="1611090" cy="1148226"/>
        </a:xfrm>
        <a:prstGeom prst="roundRect">
          <a:avLst>
            <a:gd name="adj" fmla="val 10000"/>
          </a:avLst>
        </a:prstGeom>
        <a:solidFill>
          <a:sysClr val="window" lastClr="FFFFFF"/>
        </a:solidFill>
        <a:ln w="25400" cap="flat" cmpd="sng" algn="ctr">
          <a:solidFill>
            <a:srgbClr val="EE58C7"/>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dirty="0" smtClean="0">
              <a:solidFill>
                <a:sysClr val="windowText" lastClr="000000"/>
              </a:solidFill>
              <a:latin typeface="Arial" panose="020B0604020202020204" pitchFamily="34" charset="0"/>
              <a:ea typeface="+mn-ea"/>
              <a:cs typeface="Arial" panose="020B0604020202020204" pitchFamily="34" charset="0"/>
            </a:rPr>
            <a:t>Captured through:</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SCORE (outcomes)</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Extended demographics</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Client needs and circumstances</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Referral information </a:t>
          </a:r>
        </a:p>
      </dsp:txBody>
      <dsp:txXfrm>
        <a:off x="4503755" y="185472"/>
        <a:ext cx="1543830" cy="10809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D5E1C6-C7DE-47EB-B43C-79FAAEE1507B}">
      <dsp:nvSpPr>
        <dsp:cNvPr id="0" name=""/>
        <dsp:cNvSpPr/>
      </dsp:nvSpPr>
      <dsp:spPr>
        <a:xfrm>
          <a:off x="5672" y="230211"/>
          <a:ext cx="1440231" cy="815829"/>
        </a:xfrm>
        <a:prstGeom prst="roundRect">
          <a:avLst>
            <a:gd name="adj" fmla="val 10000"/>
          </a:avLst>
        </a:prstGeom>
        <a:solidFill>
          <a:sysClr val="window" lastClr="FFFFFF"/>
        </a:solidFill>
        <a:ln w="25400" cap="flat" cmpd="sng" algn="ctr">
          <a:solidFill>
            <a:srgbClr val="31859B">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solidFill>
                <a:sysClr val="windowText" lastClr="000000"/>
              </a:solidFill>
              <a:latin typeface="Arial" panose="020B0604020202020204" pitchFamily="34" charset="0"/>
              <a:ea typeface="+mn-ea"/>
              <a:cs typeface="Arial" panose="020B0604020202020204" pitchFamily="34" charset="0"/>
            </a:rPr>
            <a:t>Priority requirements</a:t>
          </a:r>
          <a:endParaRPr lang="en-US" sz="1600" kern="1200" dirty="0">
            <a:solidFill>
              <a:sysClr val="windowText" lastClr="000000"/>
            </a:solidFill>
            <a:latin typeface="Arial" panose="020B0604020202020204" pitchFamily="34" charset="0"/>
            <a:ea typeface="+mn-ea"/>
            <a:cs typeface="Arial" panose="020B0604020202020204" pitchFamily="34" charset="0"/>
          </a:endParaRPr>
        </a:p>
      </dsp:txBody>
      <dsp:txXfrm>
        <a:off x="29567" y="254106"/>
        <a:ext cx="1392441" cy="768039"/>
      </dsp:txXfrm>
    </dsp:sp>
    <dsp:sp modelId="{5D596906-D89B-4502-A6BF-85D8267635AC}">
      <dsp:nvSpPr>
        <dsp:cNvPr id="0" name=""/>
        <dsp:cNvSpPr/>
      </dsp:nvSpPr>
      <dsp:spPr>
        <a:xfrm rot="21570928">
          <a:off x="1595898" y="468524"/>
          <a:ext cx="318013" cy="321795"/>
        </a:xfrm>
        <a:prstGeom prst="rightArrow">
          <a:avLst>
            <a:gd name="adj1" fmla="val 60000"/>
            <a:gd name="adj2" fmla="val 50000"/>
          </a:avLst>
        </a:prstGeom>
        <a:solidFill>
          <a:srgbClr val="31859B">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1595900" y="533286"/>
        <a:ext cx="222609" cy="193077"/>
      </dsp:txXfrm>
    </dsp:sp>
    <dsp:sp modelId="{8B9C4953-D38B-433C-8D2E-B27B2DE92580}">
      <dsp:nvSpPr>
        <dsp:cNvPr id="0" name=""/>
        <dsp:cNvSpPr/>
      </dsp:nvSpPr>
      <dsp:spPr>
        <a:xfrm>
          <a:off x="2045907" y="210639"/>
          <a:ext cx="1988335" cy="815829"/>
        </a:xfrm>
        <a:prstGeom prst="roundRect">
          <a:avLst>
            <a:gd name="adj" fmla="val 10000"/>
          </a:avLst>
        </a:prstGeom>
        <a:solidFill>
          <a:sysClr val="window" lastClr="FFFFFF"/>
        </a:solidFill>
        <a:ln w="25400" cap="flat" cmpd="sng" algn="ctr">
          <a:solidFill>
            <a:srgbClr val="31859B">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A minimum data set that all organisations must report regardless of the program delivered</a:t>
          </a:r>
          <a:endParaRPr lang="en-US" sz="1000" kern="1200" dirty="0">
            <a:solidFill>
              <a:sysClr val="windowText" lastClr="000000"/>
            </a:solidFill>
            <a:latin typeface="Arial" panose="020B0604020202020204" pitchFamily="34" charset="0"/>
            <a:ea typeface="+mn-ea"/>
            <a:cs typeface="Arial" panose="020B0604020202020204" pitchFamily="34" charset="0"/>
          </a:endParaRPr>
        </a:p>
      </dsp:txBody>
      <dsp:txXfrm>
        <a:off x="2069802" y="234534"/>
        <a:ext cx="1940545" cy="768039"/>
      </dsp:txXfrm>
    </dsp:sp>
    <dsp:sp modelId="{22E336CF-9972-45D7-82A4-088172C4E83A}">
      <dsp:nvSpPr>
        <dsp:cNvPr id="0" name=""/>
        <dsp:cNvSpPr/>
      </dsp:nvSpPr>
      <dsp:spPr>
        <a:xfrm rot="21591144">
          <a:off x="4143806" y="454513"/>
          <a:ext cx="232275" cy="321795"/>
        </a:xfrm>
        <a:prstGeom prst="rightArrow">
          <a:avLst>
            <a:gd name="adj1" fmla="val 60000"/>
            <a:gd name="adj2" fmla="val 50000"/>
          </a:avLst>
        </a:prstGeom>
        <a:solidFill>
          <a:srgbClr val="31859B">
            <a:shade val="90000"/>
            <a:hueOff val="276057"/>
            <a:satOff val="-28662"/>
            <a:lumOff val="2980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4143806" y="518962"/>
        <a:ext cx="162593" cy="193077"/>
      </dsp:txXfrm>
    </dsp:sp>
    <dsp:sp modelId="{7F933D71-91B6-484D-A137-9687EC30EA5C}">
      <dsp:nvSpPr>
        <dsp:cNvPr id="0" name=""/>
        <dsp:cNvSpPr/>
      </dsp:nvSpPr>
      <dsp:spPr>
        <a:xfrm>
          <a:off x="4472497" y="204904"/>
          <a:ext cx="1587984" cy="815829"/>
        </a:xfrm>
        <a:prstGeom prst="roundRect">
          <a:avLst>
            <a:gd name="adj" fmla="val 10000"/>
          </a:avLst>
        </a:prstGeom>
        <a:solidFill>
          <a:sysClr val="window" lastClr="FFFFFF"/>
        </a:solidFill>
        <a:ln w="25400" cap="flat" cmpd="sng" algn="ctr">
          <a:solidFill>
            <a:srgbClr val="31859B">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dirty="0" smtClean="0">
              <a:solidFill>
                <a:sysClr val="windowText" lastClr="000000"/>
              </a:solidFill>
              <a:latin typeface="Arial" panose="020B0604020202020204" pitchFamily="34" charset="0"/>
              <a:ea typeface="+mn-ea"/>
              <a:cs typeface="Arial" panose="020B0604020202020204" pitchFamily="34" charset="0"/>
            </a:rPr>
            <a:t>Captured through:</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Clients</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Cases </a:t>
          </a:r>
        </a:p>
        <a:p>
          <a:pPr lvl="0" algn="l" defTabSz="444500">
            <a:lnSpc>
              <a:spcPct val="90000"/>
            </a:lnSpc>
            <a:spcBef>
              <a:spcPct val="0"/>
            </a:spcBef>
            <a:spcAft>
              <a:spcPct val="35000"/>
            </a:spcAft>
          </a:pPr>
          <a:r>
            <a:rPr lang="en-US" sz="1000" kern="1200" dirty="0" smtClean="0">
              <a:solidFill>
                <a:sysClr val="windowText" lastClr="000000"/>
              </a:solidFill>
              <a:latin typeface="Arial" panose="020B0604020202020204" pitchFamily="34" charset="0"/>
              <a:ea typeface="+mn-ea"/>
              <a:cs typeface="Arial" panose="020B0604020202020204" pitchFamily="34" charset="0"/>
            </a:rPr>
            <a:t>- Sessions</a:t>
          </a:r>
          <a:endParaRPr lang="en-US" sz="1000" kern="1200" dirty="0">
            <a:solidFill>
              <a:sysClr val="windowText" lastClr="000000"/>
            </a:solidFill>
            <a:latin typeface="Arial" panose="020B0604020202020204" pitchFamily="34" charset="0"/>
            <a:ea typeface="+mn-ea"/>
            <a:cs typeface="Arial" panose="020B0604020202020204" pitchFamily="34" charset="0"/>
          </a:endParaRPr>
        </a:p>
      </dsp:txBody>
      <dsp:txXfrm>
        <a:off x="4496392" y="228799"/>
        <a:ext cx="1540194" cy="7680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7939</Words>
  <Characters>46118</Characters>
  <Application>Microsoft Office Word</Application>
  <DocSecurity>0</DocSecurity>
  <Lines>1699</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Data Exchange Network Streamlined performance reporting</dc:title>
  <dc:creator/>
  <cp:keywords>[SEC=OFFICIAL]</cp:keywords>
  <cp:lastModifiedBy/>
  <cp:revision>1</cp:revision>
  <dcterms:created xsi:type="dcterms:W3CDTF">2024-02-27T02:45:00Z</dcterms:created>
  <dcterms:modified xsi:type="dcterms:W3CDTF">2024-03-03T20:52:00Z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CFAEEA888ACD4D59A20CD84781B7BABD</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2024-03-03T20:52:38Z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DD2112BE588F15E9E769186AC3752984</vt:lpwstr>
  </property>
  <property fmtid="{D5CDD505-2E9C-101B-9397-08002B2CF9AE}" pid="21" name="PM_Hash_Salt">
    <vt:lpwstr>9795C9B94C91B31FA8769C3035B4D559</vt:lpwstr>
  </property>
  <property fmtid="{D5CDD505-2E9C-101B-9397-08002B2CF9AE}" pid="22" name="PM_Hash_SHA1">
    <vt:lpwstr>1CD80ED2A8574781B693FD009B111217ED462D28</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