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AE" w:rsidRPr="00862594" w:rsidRDefault="00DF103E" w:rsidP="001A6A18">
      <w:pPr>
        <w:pStyle w:val="Heading1"/>
        <w:tabs>
          <w:tab w:val="left" w:pos="7650"/>
        </w:tabs>
        <w:spacing w:before="0" w:after="240"/>
        <w:rPr>
          <w:rStyle w:val="Emphasis"/>
          <w:rFonts w:ascii="Georgia" w:hAnsi="Georgia" w:cs="Arial"/>
          <w:b/>
          <w:i w:val="0"/>
          <w:iCs w:val="0"/>
          <w:color w:val="04617B" w:themeColor="text2"/>
          <w:kern w:val="28"/>
          <w:sz w:val="52"/>
          <w:szCs w:val="52"/>
        </w:rPr>
      </w:pPr>
      <w:r>
        <w:rPr>
          <w:rStyle w:val="TitleChar"/>
          <w:rFonts w:ascii="Georgia" w:hAnsi="Georgia" w:cs="Arial"/>
          <w:b w:val="0"/>
          <w:color w:val="04617B" w:themeColor="text2"/>
        </w:rPr>
        <w:t>Resource Planning</w:t>
      </w:r>
    </w:p>
    <w:p w:rsidR="00A62FAE" w:rsidRPr="006B1507" w:rsidRDefault="00DF103E" w:rsidP="001A6A18">
      <w:pPr>
        <w:pStyle w:val="Heading2"/>
        <w:spacing w:before="120" w:after="240"/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</w:pPr>
      <w:r w:rsidRPr="00DF103E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>Partnership approach report</w:t>
      </w:r>
      <w:r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 xml:space="preserve"> </w:t>
      </w:r>
      <w:r w:rsidR="005955C6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>–</w:t>
      </w:r>
      <w:r w:rsidRPr="00DF103E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 xml:space="preserve"> available to </w:t>
      </w:r>
      <w:r w:rsidR="00874422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 xml:space="preserve">participating </w:t>
      </w:r>
      <w:r w:rsidRPr="00DF103E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>organisations</w:t>
      </w:r>
      <w:r w:rsidR="00A8226A">
        <w:rPr>
          <w:rFonts w:ascii="Arial" w:hAnsi="Arial" w:cs="Arial"/>
          <w:b w:val="0"/>
          <w:bCs w:val="0"/>
          <w:iCs/>
          <w:color w:val="02303D" w:themeColor="accent6" w:themeShade="8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highlighting the resource planning key features"/>
        <w:tblDescription w:val="This table highlights the unique features, key questions and main filters of the resource planning report."/>
      </w:tblPr>
      <w:tblGrid>
        <w:gridCol w:w="2977"/>
        <w:gridCol w:w="7479"/>
        <w:gridCol w:w="10"/>
      </w:tblGrid>
      <w:tr w:rsidR="00532B36" w:rsidTr="00382A7B">
        <w:trPr>
          <w:gridAfter w:val="1"/>
          <w:wAfter w:w="10" w:type="dxa"/>
          <w:trHeight w:val="1650"/>
        </w:trPr>
        <w:tc>
          <w:tcPr>
            <w:tcW w:w="2977" w:type="dxa"/>
            <w:vAlign w:val="center"/>
          </w:tcPr>
          <w:p w:rsidR="00532B36" w:rsidRDefault="00DB7A81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296000" cy="794081"/>
                  <wp:effectExtent l="38100" t="38100" r="19050" b="25400"/>
                  <wp:docPr id="1" name="Picture 1" descr="This is an image of the Resource planning report  icon" title="Resource planning repor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94081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1016BB" w:rsidRPr="001016BB" w:rsidRDefault="00DF103E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1016BB">
              <w:rPr>
                <w:rFonts w:ascii="Arial" w:hAnsi="Arial" w:cs="Arial"/>
                <w:color w:val="000000" w:themeColor="text1"/>
                <w:szCs w:val="20"/>
              </w:rPr>
              <w:t xml:space="preserve">This report shows the intensity of services delivered in the </w:t>
            </w:r>
            <w:r w:rsidR="008C2449" w:rsidRPr="001016BB">
              <w:rPr>
                <w:rFonts w:ascii="Arial" w:hAnsi="Arial" w:cs="Arial"/>
                <w:color w:val="000000" w:themeColor="text1"/>
                <w:szCs w:val="20"/>
              </w:rPr>
              <w:t xml:space="preserve">one </w:t>
            </w:r>
            <w:r w:rsidRPr="001016BB">
              <w:rPr>
                <w:rFonts w:ascii="Arial" w:hAnsi="Arial" w:cs="Arial"/>
                <w:color w:val="000000" w:themeColor="text1"/>
                <w:szCs w:val="20"/>
              </w:rPr>
              <w:t>financial year compared to the previous year, providing an opportunity to identify trends and patterns, which in turn can facilitate effective resource planning for organisations.</w:t>
            </w:r>
          </w:p>
        </w:tc>
      </w:tr>
      <w:tr w:rsidR="00D279A7" w:rsidRPr="004322C9" w:rsidTr="00AC4859">
        <w:tc>
          <w:tcPr>
            <w:tcW w:w="10466" w:type="dxa"/>
            <w:gridSpan w:val="3"/>
            <w:shd w:val="clear" w:color="auto" w:fill="0B5167"/>
          </w:tcPr>
          <w:p w:rsidR="00D279A7" w:rsidRPr="004322C9" w:rsidRDefault="00D279A7" w:rsidP="00AC4859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  <w:r w:rsidRPr="004322C9">
              <w:rPr>
                <w:rFonts w:ascii="Arial" w:hAnsi="Arial" w:cs="Arial"/>
                <w:noProof/>
                <w:color w:val="FFFFFF" w:themeColor="background1"/>
                <w:szCs w:val="20"/>
                <w:u w:val="single"/>
                <w:lang w:eastAsia="en-AU"/>
              </w:rPr>
              <w:t>Unique features</w:t>
            </w:r>
            <w:r w:rsidRPr="004322C9">
              <w:rPr>
                <w:rFonts w:ascii="Arial" w:hAnsi="Arial" w:cs="Arial"/>
                <w:noProof/>
                <w:color w:val="FFFFFF" w:themeColor="background1"/>
                <w:szCs w:val="20"/>
                <w:lang w:eastAsia="en-AU"/>
              </w:rPr>
              <w:t>:</w:t>
            </w:r>
          </w:p>
        </w:tc>
      </w:tr>
      <w:tr w:rsidR="001016BB" w:rsidTr="00382A7B">
        <w:trPr>
          <w:gridAfter w:val="1"/>
          <w:wAfter w:w="10" w:type="dxa"/>
          <w:trHeight w:val="739"/>
        </w:trPr>
        <w:tc>
          <w:tcPr>
            <w:tcW w:w="2977" w:type="dxa"/>
            <w:vAlign w:val="center"/>
          </w:tcPr>
          <w:p w:rsidR="001016BB" w:rsidRDefault="00D279A7" w:rsidP="001A6A18">
            <w:pPr>
              <w:spacing w:after="120"/>
              <w:ind w:right="-23"/>
              <w:rPr>
                <w:noProof/>
                <w:lang w:eastAsia="en-AU"/>
              </w:rPr>
            </w:pPr>
            <w:r>
              <w:rPr>
                <w:rFonts w:ascii="Arial" w:hAnsi="Arial" w:cs="Arial"/>
                <w:noProof/>
                <w:szCs w:val="20"/>
                <w:u w:val="single"/>
                <w:lang w:eastAsia="en-AU"/>
              </w:rPr>
              <w:t xml:space="preserve"> </w:t>
            </w:r>
          </w:p>
        </w:tc>
        <w:tc>
          <w:tcPr>
            <w:tcW w:w="7479" w:type="dxa"/>
          </w:tcPr>
          <w:p w:rsidR="001016BB" w:rsidRPr="001016BB" w:rsidRDefault="001016BB" w:rsidP="001016BB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Allows comparison of service intensity (peak and troughs) over two years, with </w:t>
            </w:r>
            <w:r w:rsidRPr="001016BB">
              <w:rPr>
                <w:rFonts w:ascii="Arial" w:hAnsi="Arial" w:cs="Arial"/>
                <w:color w:val="000000" w:themeColor="text1"/>
                <w:szCs w:val="20"/>
              </w:rPr>
              <w:t>the ability to drill down as far as the days of the week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</w:tc>
      </w:tr>
      <w:tr w:rsidR="00D279A7" w:rsidRPr="004322C9" w:rsidTr="00AC4859">
        <w:tc>
          <w:tcPr>
            <w:tcW w:w="10466" w:type="dxa"/>
            <w:gridSpan w:val="3"/>
            <w:shd w:val="clear" w:color="auto" w:fill="0B5167"/>
          </w:tcPr>
          <w:p w:rsidR="00D279A7" w:rsidRPr="004322C9" w:rsidRDefault="00D279A7" w:rsidP="00AC4859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Cs w:val="20"/>
                <w:u w:val="single"/>
                <w:lang w:eastAsia="en-AU"/>
              </w:rPr>
              <w:t>Key questions:</w:t>
            </w:r>
          </w:p>
        </w:tc>
      </w:tr>
      <w:tr w:rsidR="00A94C9B" w:rsidTr="00382A7B">
        <w:trPr>
          <w:gridAfter w:val="1"/>
          <w:wAfter w:w="10" w:type="dxa"/>
        </w:trPr>
        <w:tc>
          <w:tcPr>
            <w:tcW w:w="2977" w:type="dxa"/>
          </w:tcPr>
          <w:p w:rsidR="00A94C9B" w:rsidRPr="001016BB" w:rsidRDefault="00A94C9B" w:rsidP="005616F9">
            <w:pPr>
              <w:spacing w:after="120"/>
              <w:ind w:right="-23"/>
              <w:rPr>
                <w:rFonts w:ascii="Arial" w:hAnsi="Arial" w:cs="Arial"/>
                <w:noProof/>
                <w:szCs w:val="20"/>
                <w:u w:val="single"/>
                <w:lang w:eastAsia="en-AU"/>
              </w:rPr>
            </w:pPr>
          </w:p>
        </w:tc>
        <w:tc>
          <w:tcPr>
            <w:tcW w:w="7479" w:type="dxa"/>
          </w:tcPr>
          <w:p w:rsidR="006A1C33" w:rsidRPr="00A62CE1" w:rsidRDefault="007568E4" w:rsidP="00A62CE1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 w:rsidRPr="006A1C33">
              <w:rPr>
                <w:rFonts w:ascii="Arial" w:hAnsi="Arial" w:cs="Arial"/>
                <w:szCs w:val="20"/>
              </w:rPr>
              <w:t xml:space="preserve">How many </w:t>
            </w:r>
            <w:r w:rsidR="006A1C33" w:rsidRPr="006A1C33">
              <w:rPr>
                <w:rFonts w:ascii="Arial" w:hAnsi="Arial" w:cs="Arial"/>
                <w:szCs w:val="20"/>
              </w:rPr>
              <w:t xml:space="preserve">individual </w:t>
            </w:r>
            <w:r w:rsidR="006A1C33">
              <w:rPr>
                <w:rFonts w:ascii="Arial" w:hAnsi="Arial" w:cs="Arial"/>
                <w:szCs w:val="20"/>
              </w:rPr>
              <w:t>and</w:t>
            </w:r>
            <w:r w:rsidR="006A1C33" w:rsidRPr="006A1C33">
              <w:rPr>
                <w:rFonts w:ascii="Arial" w:hAnsi="Arial" w:cs="Arial"/>
                <w:szCs w:val="20"/>
              </w:rPr>
              <w:t>/</w:t>
            </w:r>
            <w:r w:rsidR="006A1C33">
              <w:rPr>
                <w:rFonts w:ascii="Arial" w:hAnsi="Arial" w:cs="Arial"/>
                <w:szCs w:val="20"/>
              </w:rPr>
              <w:t>or</w:t>
            </w:r>
            <w:r w:rsidR="006A1C33" w:rsidRPr="006A1C33">
              <w:rPr>
                <w:rFonts w:ascii="Arial" w:hAnsi="Arial" w:cs="Arial"/>
                <w:szCs w:val="20"/>
              </w:rPr>
              <w:t xml:space="preserve"> unidentified group </w:t>
            </w:r>
            <w:r w:rsidR="00396C04" w:rsidRPr="006A1C33">
              <w:rPr>
                <w:rFonts w:ascii="Arial" w:hAnsi="Arial" w:cs="Arial"/>
                <w:szCs w:val="20"/>
              </w:rPr>
              <w:t>clients</w:t>
            </w:r>
            <w:r w:rsidRPr="006A1C33">
              <w:rPr>
                <w:rFonts w:ascii="Arial" w:hAnsi="Arial" w:cs="Arial"/>
                <w:szCs w:val="20"/>
              </w:rPr>
              <w:t xml:space="preserve"> d</w:t>
            </w:r>
            <w:r w:rsidR="00D47D45" w:rsidRPr="006A1C33">
              <w:rPr>
                <w:rFonts w:ascii="Arial" w:hAnsi="Arial" w:cs="Arial"/>
                <w:szCs w:val="20"/>
              </w:rPr>
              <w:t>id we see</w:t>
            </w:r>
            <w:r w:rsidR="006A1C33" w:rsidRPr="006A1C33">
              <w:rPr>
                <w:rFonts w:ascii="Arial" w:hAnsi="Arial" w:cs="Arial"/>
                <w:szCs w:val="20"/>
              </w:rPr>
              <w:t xml:space="preserve"> each month</w:t>
            </w:r>
            <w:r w:rsidR="00D47D45" w:rsidRPr="006A1C33">
              <w:rPr>
                <w:rFonts w:ascii="Arial" w:hAnsi="Arial" w:cs="Arial"/>
                <w:szCs w:val="20"/>
              </w:rPr>
              <w:t>?</w:t>
            </w:r>
            <w:r w:rsidR="006A1C33" w:rsidRPr="006A1C33">
              <w:rPr>
                <w:rFonts w:ascii="Arial" w:hAnsi="Arial" w:cs="Arial"/>
                <w:szCs w:val="20"/>
              </w:rPr>
              <w:t xml:space="preserve"> </w:t>
            </w:r>
            <w:r w:rsidR="00A62CE1" w:rsidRPr="00A62CE1">
              <w:rPr>
                <w:rFonts w:ascii="Arial" w:hAnsi="Arial" w:cs="Arial"/>
                <w:szCs w:val="20"/>
              </w:rPr>
              <w:t>Have client numbers decreased in comparison to the previous year? Why might this be?</w:t>
            </w:r>
          </w:p>
          <w:p w:rsidR="005F7078" w:rsidRPr="00A62CE1" w:rsidRDefault="00A62CE1" w:rsidP="00A62CE1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How many </w:t>
            </w:r>
            <w:r w:rsidR="006A1C33">
              <w:rPr>
                <w:rFonts w:ascii="Arial" w:hAnsi="Arial" w:cs="Arial"/>
                <w:szCs w:val="20"/>
              </w:rPr>
              <w:t xml:space="preserve">sessions did we deliver? </w:t>
            </w:r>
            <w:r w:rsidRPr="00A62CE1">
              <w:rPr>
                <w:rFonts w:ascii="Arial" w:hAnsi="Arial" w:cs="Arial"/>
                <w:szCs w:val="20"/>
              </w:rPr>
              <w:t>Were session numbers high in particular months? If y</w:t>
            </w:r>
            <w:r w:rsidR="00D279A7">
              <w:rPr>
                <w:rFonts w:ascii="Arial" w:hAnsi="Arial" w:cs="Arial"/>
                <w:szCs w:val="20"/>
              </w:rPr>
              <w:t xml:space="preserve">es, how could that affect staffing levels </w:t>
            </w:r>
            <w:r w:rsidRPr="00A62CE1">
              <w:rPr>
                <w:rFonts w:ascii="Arial" w:hAnsi="Arial" w:cs="Arial"/>
                <w:szCs w:val="20"/>
              </w:rPr>
              <w:t>in the future?</w:t>
            </w:r>
          </w:p>
          <w:p w:rsidR="00626058" w:rsidRPr="00A62CE1" w:rsidRDefault="00A62CE1" w:rsidP="001016BB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 w:rsidRPr="00A62CE1">
              <w:rPr>
                <w:rFonts w:ascii="Arial" w:hAnsi="Arial" w:cs="Arial"/>
                <w:szCs w:val="20"/>
              </w:rPr>
              <w:t xml:space="preserve">How many </w:t>
            </w:r>
            <w:r w:rsidR="005F7078" w:rsidRPr="00A62CE1">
              <w:rPr>
                <w:rFonts w:ascii="Arial" w:hAnsi="Arial" w:cs="Arial"/>
                <w:szCs w:val="20"/>
              </w:rPr>
              <w:t>cases did we have</w:t>
            </w:r>
            <w:r w:rsidR="006A1C33" w:rsidRPr="00A62CE1">
              <w:rPr>
                <w:rFonts w:ascii="Arial" w:hAnsi="Arial" w:cs="Arial"/>
                <w:szCs w:val="20"/>
              </w:rPr>
              <w:t>?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626058" w:rsidRPr="00A62CE1">
              <w:rPr>
                <w:rFonts w:ascii="Arial" w:hAnsi="Arial" w:cs="Arial"/>
                <w:szCs w:val="20"/>
              </w:rPr>
              <w:t xml:space="preserve">Does the </w:t>
            </w:r>
            <w:r>
              <w:rPr>
                <w:rFonts w:ascii="Arial" w:hAnsi="Arial" w:cs="Arial"/>
                <w:szCs w:val="20"/>
              </w:rPr>
              <w:t xml:space="preserve">current </w:t>
            </w:r>
            <w:r w:rsidR="00626058" w:rsidRPr="00A62CE1">
              <w:rPr>
                <w:rFonts w:ascii="Arial" w:hAnsi="Arial" w:cs="Arial"/>
                <w:szCs w:val="20"/>
              </w:rPr>
              <w:t>case structure work for us? Do we need to consider making any changes?</w:t>
            </w:r>
          </w:p>
          <w:p w:rsidR="00A62CE1" w:rsidRPr="00A62CE1" w:rsidRDefault="006A1C33" w:rsidP="00F179FA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 w:rsidRPr="00A62CE1">
              <w:rPr>
                <w:rFonts w:ascii="Arial" w:hAnsi="Arial" w:cs="Arial"/>
                <w:szCs w:val="20"/>
              </w:rPr>
              <w:t xml:space="preserve">What were the differences in levels of activity over the year? </w:t>
            </w:r>
            <w:r w:rsidR="00626058" w:rsidRPr="00A62CE1">
              <w:rPr>
                <w:rFonts w:ascii="Arial" w:hAnsi="Arial" w:cs="Arial"/>
                <w:szCs w:val="20"/>
              </w:rPr>
              <w:t xml:space="preserve">What could the reasons be? </w:t>
            </w:r>
            <w:r w:rsidR="00A62CE1" w:rsidRPr="00A62CE1">
              <w:rPr>
                <w:rFonts w:ascii="Arial" w:hAnsi="Arial" w:cs="Arial"/>
                <w:szCs w:val="20"/>
              </w:rPr>
              <w:t>Have client numbers increased in line with the introduction of new services or programs?</w:t>
            </w:r>
          </w:p>
          <w:p w:rsidR="006A1C33" w:rsidRPr="00A62CE1" w:rsidRDefault="005F7078" w:rsidP="001A57EB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 w:rsidRPr="00A62CE1">
              <w:rPr>
                <w:rFonts w:ascii="Arial" w:hAnsi="Arial" w:cs="Arial"/>
                <w:szCs w:val="20"/>
              </w:rPr>
              <w:t>What were the busy and quiet times</w:t>
            </w:r>
            <w:r w:rsidR="005616F9" w:rsidRPr="00A62CE1">
              <w:rPr>
                <w:rFonts w:ascii="Arial" w:hAnsi="Arial" w:cs="Arial"/>
                <w:szCs w:val="20"/>
              </w:rPr>
              <w:t>, on a monthly or weekly basis</w:t>
            </w:r>
            <w:r w:rsidR="006A1C33" w:rsidRPr="00A62CE1">
              <w:rPr>
                <w:rFonts w:ascii="Arial" w:hAnsi="Arial" w:cs="Arial"/>
                <w:szCs w:val="20"/>
              </w:rPr>
              <w:t>?</w:t>
            </w:r>
            <w:r w:rsidR="00626058" w:rsidRPr="00A62CE1">
              <w:rPr>
                <w:rFonts w:ascii="Arial" w:hAnsi="Arial" w:cs="Arial"/>
                <w:szCs w:val="20"/>
              </w:rPr>
              <w:t xml:space="preserve"> </w:t>
            </w:r>
            <w:r w:rsidR="00A62CE1" w:rsidRPr="00A62CE1">
              <w:rPr>
                <w:rFonts w:ascii="Arial" w:hAnsi="Arial" w:cs="Arial"/>
                <w:szCs w:val="20"/>
              </w:rPr>
              <w:t xml:space="preserve">Are sessions occurring more on certain days of the week? Could this be staff or client preference? </w:t>
            </w:r>
            <w:r w:rsidR="00626058" w:rsidRPr="00A62CE1">
              <w:rPr>
                <w:rFonts w:ascii="Arial" w:hAnsi="Arial" w:cs="Arial"/>
                <w:szCs w:val="20"/>
              </w:rPr>
              <w:t>How can we plan for this?</w:t>
            </w:r>
          </w:p>
          <w:p w:rsidR="007568E4" w:rsidRDefault="007568E4" w:rsidP="001A6A18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What </w:t>
            </w:r>
            <w:r w:rsidR="006A1C33">
              <w:rPr>
                <w:rFonts w:ascii="Arial" w:hAnsi="Arial" w:cs="Arial"/>
                <w:szCs w:val="20"/>
              </w:rPr>
              <w:t>were our averages (sessions per client – clients per case – group clients per session)</w:t>
            </w:r>
            <w:r>
              <w:rPr>
                <w:rFonts w:ascii="Arial" w:hAnsi="Arial" w:cs="Arial"/>
                <w:szCs w:val="20"/>
              </w:rPr>
              <w:t>?</w:t>
            </w:r>
            <w:r w:rsidR="00626058">
              <w:rPr>
                <w:rFonts w:ascii="Arial" w:hAnsi="Arial" w:cs="Arial"/>
                <w:szCs w:val="20"/>
              </w:rPr>
              <w:t xml:space="preserve"> What could be the reasons behind fluctuations?</w:t>
            </w:r>
          </w:p>
          <w:p w:rsidR="006A1C33" w:rsidRDefault="001A6A18" w:rsidP="001A6A18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For each activity delivered, what were the total number of cases, sessions, individual/group clients and support persons?</w:t>
            </w:r>
            <w:r w:rsidR="00626058">
              <w:rPr>
                <w:rFonts w:ascii="Arial" w:hAnsi="Arial" w:cs="Arial"/>
                <w:szCs w:val="20"/>
              </w:rPr>
              <w:t xml:space="preserve"> Is this what we expected to see?</w:t>
            </w:r>
          </w:p>
          <w:p w:rsidR="00A62CE1" w:rsidRPr="00A62CE1" w:rsidRDefault="001A6A18" w:rsidP="00A62CE1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Was there a change over the two years (for all of the above questions)? </w:t>
            </w:r>
            <w:r w:rsidR="00626058">
              <w:rPr>
                <w:rFonts w:ascii="Arial" w:hAnsi="Arial" w:cs="Arial"/>
                <w:szCs w:val="20"/>
              </w:rPr>
              <w:t>How should this impact our planning and forecasting for the near future? And in the longer term?</w:t>
            </w:r>
          </w:p>
        </w:tc>
      </w:tr>
      <w:tr w:rsidR="00C95523" w:rsidRPr="004322C9" w:rsidTr="00AC4859">
        <w:tc>
          <w:tcPr>
            <w:tcW w:w="10466" w:type="dxa"/>
            <w:gridSpan w:val="3"/>
            <w:shd w:val="clear" w:color="auto" w:fill="0B5167"/>
          </w:tcPr>
          <w:p w:rsidR="00C95523" w:rsidRPr="004322C9" w:rsidRDefault="00C95523" w:rsidP="00AC4859">
            <w:pPr>
              <w:spacing w:after="120" w:line="288" w:lineRule="auto"/>
              <w:ind w:right="-23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Cs w:val="20"/>
                <w:u w:val="single"/>
                <w:lang w:eastAsia="en-AU"/>
              </w:rPr>
              <w:t>Main filters:</w:t>
            </w:r>
          </w:p>
        </w:tc>
      </w:tr>
      <w:tr w:rsidR="00524637" w:rsidTr="00382A7B">
        <w:trPr>
          <w:gridAfter w:val="1"/>
          <w:wAfter w:w="10" w:type="dxa"/>
        </w:trPr>
        <w:tc>
          <w:tcPr>
            <w:tcW w:w="2977" w:type="dxa"/>
          </w:tcPr>
          <w:p w:rsidR="00524637" w:rsidRPr="001016BB" w:rsidRDefault="00C95523" w:rsidP="001A6A18">
            <w:pPr>
              <w:spacing w:after="120"/>
              <w:ind w:right="-23"/>
              <w:rPr>
                <w:rFonts w:ascii="Arial" w:hAnsi="Arial" w:cs="Arial"/>
                <w:noProof/>
                <w:szCs w:val="20"/>
                <w:u w:val="single"/>
                <w:lang w:eastAsia="en-AU"/>
              </w:rPr>
            </w:pPr>
            <w:r>
              <w:rPr>
                <w:rFonts w:ascii="Arial" w:hAnsi="Arial" w:cs="Arial"/>
                <w:noProof/>
                <w:szCs w:val="20"/>
                <w:u w:val="single"/>
                <w:lang w:eastAsia="en-AU"/>
              </w:rPr>
              <w:t xml:space="preserve"> </w:t>
            </w:r>
          </w:p>
        </w:tc>
        <w:tc>
          <w:tcPr>
            <w:tcW w:w="7479" w:type="dxa"/>
          </w:tcPr>
          <w:p w:rsidR="00946A92" w:rsidRPr="00E3036B" w:rsidRDefault="00DB7A81" w:rsidP="001A6A18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Financial year</w:t>
            </w:r>
          </w:p>
          <w:p w:rsidR="00946A92" w:rsidRPr="00E3036B" w:rsidRDefault="00DB7A81" w:rsidP="001A6A18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Client type</w:t>
            </w:r>
          </w:p>
          <w:p w:rsidR="00574F3B" w:rsidRDefault="00946A92" w:rsidP="001A6A18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E3036B">
              <w:rPr>
                <w:rFonts w:ascii="Arial" w:hAnsi="Arial" w:cs="Arial"/>
                <w:color w:val="000000" w:themeColor="text1"/>
                <w:szCs w:val="20"/>
              </w:rPr>
              <w:t>Program</w:t>
            </w:r>
            <w:r w:rsidR="00DB7A81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E3036B">
              <w:rPr>
                <w:rFonts w:ascii="Arial" w:hAnsi="Arial" w:cs="Arial"/>
                <w:color w:val="000000" w:themeColor="text1"/>
                <w:szCs w:val="20"/>
              </w:rPr>
              <w:t>activity</w:t>
            </w:r>
          </w:p>
          <w:p w:rsidR="00401C96" w:rsidRPr="00A8226A" w:rsidRDefault="00401C96" w:rsidP="001A6A18">
            <w:pPr>
              <w:pStyle w:val="ListParagraph"/>
              <w:numPr>
                <w:ilvl w:val="0"/>
                <w:numId w:val="36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Outlets</w:t>
            </w:r>
          </w:p>
        </w:tc>
      </w:tr>
    </w:tbl>
    <w:p w:rsidR="001016BB" w:rsidRDefault="001016BB">
      <w:pPr>
        <w:suppressAutoHyphens w:val="0"/>
        <w:spacing w:before="0" w:after="200" w:line="276" w:lineRule="auto"/>
        <w:rPr>
          <w:rFonts w:ascii="Arial" w:hAnsi="Arial" w:cs="Arial"/>
          <w:noProof/>
          <w:color w:val="FFFFFF" w:themeColor="background1"/>
          <w:sz w:val="22"/>
          <w:u w:val="single"/>
          <w:lang w:eastAsia="en-AU"/>
        </w:rPr>
      </w:pPr>
      <w:r>
        <w:rPr>
          <w:rFonts w:ascii="Arial" w:hAnsi="Arial" w:cs="Arial"/>
          <w:noProof/>
          <w:color w:val="FFFFFF" w:themeColor="background1"/>
          <w:sz w:val="22"/>
          <w:u w:val="single"/>
          <w:lang w:eastAsia="en-AU"/>
        </w:rPr>
        <w:br w:type="page"/>
      </w:r>
    </w:p>
    <w:p w:rsidR="003E60F1" w:rsidRDefault="003E60F1" w:rsidP="003E60F1">
      <w:pPr>
        <w:pStyle w:val="Caption"/>
        <w:keepNext/>
      </w:pPr>
      <w:r>
        <w:lastRenderedPageBreak/>
        <w:t xml:space="preserve">Table </w:t>
      </w:r>
      <w:r w:rsidR="00827A31">
        <w:rPr>
          <w:noProof/>
        </w:rPr>
        <w:fldChar w:fldCharType="begin"/>
      </w:r>
      <w:r w:rsidR="00827A31">
        <w:rPr>
          <w:noProof/>
        </w:rPr>
        <w:instrText xml:space="preserve"> SEQ Table \* ARABIC </w:instrText>
      </w:r>
      <w:r w:rsidR="00827A31">
        <w:rPr>
          <w:noProof/>
        </w:rPr>
        <w:fldChar w:fldCharType="separate"/>
      </w:r>
      <w:r w:rsidR="00C91528">
        <w:rPr>
          <w:noProof/>
        </w:rPr>
        <w:t>1</w:t>
      </w:r>
      <w:r w:rsidR="00827A31">
        <w:rPr>
          <w:noProof/>
        </w:rPr>
        <w:fldChar w:fldCharType="end"/>
      </w:r>
      <w:r>
        <w:t xml:space="preserve"> – </w:t>
      </w:r>
      <w:r>
        <w:rPr>
          <w:caps w:val="0"/>
        </w:rPr>
        <w:t>Sheet information for the Resource planning report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Table for sheet information for the resource planning report"/>
        <w:tblDescription w:val="This table highlights the sheet and measurement information for the resource planning report"/>
      </w:tblPr>
      <w:tblGrid>
        <w:gridCol w:w="2977"/>
        <w:gridCol w:w="6370"/>
        <w:gridCol w:w="1109"/>
      </w:tblGrid>
      <w:tr w:rsidR="002045CC" w:rsidTr="005F7078">
        <w:trPr>
          <w:cantSplit/>
          <w:trHeight w:val="383"/>
          <w:tblHeader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04617B"/>
          </w:tcPr>
          <w:p w:rsidR="002045CC" w:rsidRPr="00E3036B" w:rsidRDefault="002045CC" w:rsidP="001A6A18">
            <w:pPr>
              <w:spacing w:after="120"/>
              <w:ind w:right="-23"/>
              <w:rPr>
                <w:rFonts w:ascii="Arial" w:hAnsi="Arial" w:cs="Arial"/>
                <w:noProof/>
                <w:color w:val="FFFFFF" w:themeColor="background1"/>
                <w:sz w:val="22"/>
                <w:lang w:eastAsia="en-AU"/>
              </w:rPr>
            </w:pPr>
            <w:r w:rsidRPr="00E3036B">
              <w:rPr>
                <w:rFonts w:ascii="Arial" w:hAnsi="Arial" w:cs="Arial"/>
                <w:noProof/>
                <w:color w:val="FFFFFF" w:themeColor="background1"/>
                <w:sz w:val="22"/>
                <w:u w:val="single"/>
                <w:lang w:eastAsia="en-AU"/>
              </w:rPr>
              <w:t>Sheets</w:t>
            </w:r>
            <w:r w:rsidRPr="00E3036B">
              <w:rPr>
                <w:rFonts w:ascii="Arial" w:hAnsi="Arial" w:cs="Arial"/>
                <w:noProof/>
                <w:color w:val="FFFFFF" w:themeColor="background1"/>
                <w:sz w:val="22"/>
                <w:lang w:eastAsia="en-AU"/>
              </w:rPr>
              <w:t>: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shd w:val="clear" w:color="auto" w:fill="04617B" w:themeFill="text2"/>
          </w:tcPr>
          <w:p w:rsidR="002045CC" w:rsidRPr="00E3036B" w:rsidRDefault="002045CC" w:rsidP="001A6A18">
            <w:pPr>
              <w:spacing w:after="120"/>
              <w:ind w:right="-23"/>
              <w:rPr>
                <w:rFonts w:ascii="Arial" w:hAnsi="Arial" w:cs="Arial"/>
                <w:color w:val="FFFFFF" w:themeColor="background1"/>
                <w:sz w:val="22"/>
              </w:rPr>
            </w:pPr>
            <w:r w:rsidRPr="00E3036B">
              <w:rPr>
                <w:rFonts w:ascii="Arial" w:hAnsi="Arial" w:cs="Arial"/>
                <w:color w:val="FFFFFF" w:themeColor="background1"/>
                <w:sz w:val="22"/>
                <w:u w:val="single"/>
              </w:rPr>
              <w:t>Measures</w:t>
            </w:r>
            <w:r w:rsidR="000D3075">
              <w:rPr>
                <w:rFonts w:ascii="Arial" w:hAnsi="Arial" w:cs="Arial"/>
                <w:color w:val="FFFFFF" w:themeColor="background1"/>
                <w:sz w:val="22"/>
                <w:u w:val="single"/>
              </w:rPr>
              <w:t xml:space="preserve"> / Notes</w:t>
            </w:r>
            <w:r w:rsidRPr="00E3036B">
              <w:rPr>
                <w:rFonts w:ascii="Arial" w:hAnsi="Arial" w:cs="Arial"/>
                <w:color w:val="FFFFFF" w:themeColor="background1"/>
                <w:sz w:val="22"/>
              </w:rPr>
              <w:t>: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04617B" w:themeFill="text2"/>
          </w:tcPr>
          <w:p w:rsidR="002045CC" w:rsidRPr="00E3036B" w:rsidRDefault="002045CC" w:rsidP="001A6A18">
            <w:pPr>
              <w:spacing w:after="120"/>
              <w:ind w:right="-23"/>
              <w:rPr>
                <w:rFonts w:ascii="Arial" w:hAnsi="Arial" w:cs="Arial"/>
                <w:color w:val="FFFFFF" w:themeColor="background1"/>
                <w:sz w:val="22"/>
              </w:rPr>
            </w:pPr>
            <w:r w:rsidRPr="00E3036B">
              <w:rPr>
                <w:rFonts w:ascii="Arial" w:hAnsi="Arial" w:cs="Arial"/>
                <w:color w:val="FFFFFF" w:themeColor="background1"/>
                <w:sz w:val="22"/>
                <w:u w:val="single"/>
              </w:rPr>
              <w:t>Displays</w:t>
            </w:r>
            <w:r w:rsidRPr="00E3036B">
              <w:rPr>
                <w:rFonts w:ascii="Arial" w:hAnsi="Arial" w:cs="Arial"/>
                <w:color w:val="FFFFFF" w:themeColor="background1"/>
                <w:sz w:val="22"/>
              </w:rPr>
              <w:t>:</w:t>
            </w:r>
          </w:p>
        </w:tc>
      </w:tr>
      <w:tr w:rsidR="002045CC" w:rsidTr="005F7078">
        <w:trPr>
          <w:cantSplit/>
        </w:trPr>
        <w:tc>
          <w:tcPr>
            <w:tcW w:w="2977" w:type="dxa"/>
          </w:tcPr>
          <w:p w:rsidR="002045CC" w:rsidRPr="001016BB" w:rsidRDefault="00710700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1016BB">
              <w:rPr>
                <w:rFonts w:ascii="Arial" w:hAnsi="Arial" w:cs="Arial"/>
                <w:color w:val="000000" w:themeColor="text1"/>
                <w:szCs w:val="20"/>
              </w:rPr>
              <w:t xml:space="preserve">User guide and </w:t>
            </w:r>
            <w:r w:rsidR="00A8226A" w:rsidRPr="001016BB">
              <w:rPr>
                <w:rFonts w:ascii="Arial" w:hAnsi="Arial" w:cs="Arial"/>
                <w:color w:val="000000" w:themeColor="text1"/>
                <w:szCs w:val="20"/>
              </w:rPr>
              <w:t>filters</w:t>
            </w:r>
          </w:p>
        </w:tc>
        <w:tc>
          <w:tcPr>
            <w:tcW w:w="6370" w:type="dxa"/>
            <w:vAlign w:val="bottom"/>
          </w:tcPr>
          <w:p w:rsidR="00710700" w:rsidRDefault="005F7078" w:rsidP="001A6A18">
            <w:pPr>
              <w:pStyle w:val="ListParagraph"/>
              <w:numPr>
                <w:ilvl w:val="0"/>
                <w:numId w:val="36"/>
              </w:numPr>
              <w:spacing w:after="120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Report purpose and main features</w:t>
            </w:r>
          </w:p>
          <w:p w:rsidR="002045CC" w:rsidRPr="00574F3B" w:rsidRDefault="00710700" w:rsidP="001A6A18">
            <w:pPr>
              <w:pStyle w:val="ListParagraph"/>
              <w:numPr>
                <w:ilvl w:val="0"/>
                <w:numId w:val="36"/>
              </w:numPr>
              <w:spacing w:after="120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Filters</w:t>
            </w:r>
            <w:r w:rsidR="006A4100"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09" w:type="dxa"/>
            <w:vAlign w:val="center"/>
          </w:tcPr>
          <w:p w:rsidR="002045CC" w:rsidRPr="00FD1E97" w:rsidRDefault="00F116E1" w:rsidP="001A6A18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Lists</w:t>
            </w:r>
          </w:p>
        </w:tc>
      </w:tr>
      <w:tr w:rsidR="002045CC" w:rsidTr="005F7078">
        <w:trPr>
          <w:cantSplit/>
        </w:trPr>
        <w:tc>
          <w:tcPr>
            <w:tcW w:w="2977" w:type="dxa"/>
          </w:tcPr>
          <w:p w:rsidR="002045CC" w:rsidRPr="001016BB" w:rsidRDefault="00710700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1016BB">
              <w:rPr>
                <w:rFonts w:ascii="Arial" w:hAnsi="Arial" w:cs="Arial"/>
                <w:color w:val="000000" w:themeColor="text1"/>
                <w:szCs w:val="20"/>
              </w:rPr>
              <w:t>Clients</w:t>
            </w:r>
          </w:p>
        </w:tc>
        <w:tc>
          <w:tcPr>
            <w:tcW w:w="6370" w:type="dxa"/>
          </w:tcPr>
          <w:p w:rsidR="00524637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Number of clients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 seen – comparison over two years</w:t>
            </w:r>
          </w:p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number of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sessions per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individual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number of individual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clients per case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  <w:p w:rsidR="00710700" w:rsidRPr="00574F3B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number of group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clients per session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</w:tc>
        <w:tc>
          <w:tcPr>
            <w:tcW w:w="1109" w:type="dxa"/>
            <w:vAlign w:val="center"/>
          </w:tcPr>
          <w:p w:rsidR="002045CC" w:rsidRPr="00FD1E97" w:rsidRDefault="00A8226A" w:rsidP="001A6A18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Bar chart and lines</w:t>
            </w:r>
          </w:p>
        </w:tc>
      </w:tr>
      <w:tr w:rsidR="00710700" w:rsidTr="005F7078">
        <w:trPr>
          <w:cantSplit/>
        </w:trPr>
        <w:tc>
          <w:tcPr>
            <w:tcW w:w="2977" w:type="dxa"/>
          </w:tcPr>
          <w:p w:rsidR="00710700" w:rsidRPr="001016BB" w:rsidRDefault="00710700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1016BB">
              <w:rPr>
                <w:rFonts w:ascii="Arial" w:hAnsi="Arial" w:cs="Arial"/>
                <w:color w:val="000000" w:themeColor="text1"/>
                <w:szCs w:val="20"/>
              </w:rPr>
              <w:t>Sessions</w:t>
            </w:r>
          </w:p>
        </w:tc>
        <w:tc>
          <w:tcPr>
            <w:tcW w:w="6370" w:type="dxa"/>
          </w:tcPr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Number of sessions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 – comparison over two years</w:t>
            </w:r>
          </w:p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A8226A">
              <w:rPr>
                <w:rFonts w:ascii="Arial" w:hAnsi="Arial" w:cs="Arial"/>
                <w:color w:val="000000" w:themeColor="text1"/>
                <w:szCs w:val="20"/>
              </w:rPr>
              <w:t xml:space="preserve">number of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sessions per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individual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number of individual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clients per case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  <w:p w:rsidR="00710700" w:rsidRPr="00574F3B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number of group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clients per session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</w:tc>
        <w:tc>
          <w:tcPr>
            <w:tcW w:w="1109" w:type="dxa"/>
            <w:vAlign w:val="center"/>
          </w:tcPr>
          <w:p w:rsidR="00710700" w:rsidRPr="00FD1E97" w:rsidRDefault="00D47D45" w:rsidP="001A6A18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Bar chart and lines</w:t>
            </w:r>
          </w:p>
        </w:tc>
      </w:tr>
      <w:tr w:rsidR="00710700" w:rsidTr="005F7078">
        <w:trPr>
          <w:cantSplit/>
        </w:trPr>
        <w:tc>
          <w:tcPr>
            <w:tcW w:w="2977" w:type="dxa"/>
          </w:tcPr>
          <w:p w:rsidR="00710700" w:rsidRPr="001016BB" w:rsidRDefault="00710700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1016BB">
              <w:rPr>
                <w:rFonts w:ascii="Arial" w:hAnsi="Arial" w:cs="Arial"/>
                <w:color w:val="000000" w:themeColor="text1"/>
                <w:szCs w:val="20"/>
              </w:rPr>
              <w:t>Cases</w:t>
            </w:r>
          </w:p>
        </w:tc>
        <w:tc>
          <w:tcPr>
            <w:tcW w:w="6370" w:type="dxa"/>
          </w:tcPr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Number of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>active cases – comparison over two years</w:t>
            </w:r>
          </w:p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number of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sessions per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individual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  <w:p w:rsidR="00710700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number of individual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clients per case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 (latest year)</w:t>
            </w:r>
          </w:p>
          <w:p w:rsidR="00710700" w:rsidRPr="00FD1E97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left="357" w:right="-23" w:hanging="357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Average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 xml:space="preserve">number of group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clients per session</w:t>
            </w:r>
          </w:p>
        </w:tc>
        <w:tc>
          <w:tcPr>
            <w:tcW w:w="1109" w:type="dxa"/>
            <w:vAlign w:val="center"/>
          </w:tcPr>
          <w:p w:rsidR="00710700" w:rsidRPr="00FD1E97" w:rsidRDefault="00D47D45" w:rsidP="001A6A18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Bar chart and lines</w:t>
            </w:r>
          </w:p>
        </w:tc>
      </w:tr>
      <w:tr w:rsidR="00524637" w:rsidTr="005F7078">
        <w:trPr>
          <w:cantSplit/>
        </w:trPr>
        <w:tc>
          <w:tcPr>
            <w:tcW w:w="2977" w:type="dxa"/>
          </w:tcPr>
          <w:p w:rsidR="00524637" w:rsidRPr="001016BB" w:rsidRDefault="00710700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1016BB">
              <w:rPr>
                <w:rFonts w:ascii="Arial" w:hAnsi="Arial" w:cs="Arial"/>
                <w:color w:val="000000" w:themeColor="text1"/>
                <w:szCs w:val="20"/>
              </w:rPr>
              <w:t>Summary</w:t>
            </w:r>
          </w:p>
        </w:tc>
        <w:tc>
          <w:tcPr>
            <w:tcW w:w="6370" w:type="dxa"/>
            <w:vAlign w:val="bottom"/>
          </w:tcPr>
          <w:p w:rsidR="00FD1E97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Summary of </w:t>
            </w:r>
            <w:r w:rsidR="008C2449">
              <w:rPr>
                <w:rFonts w:ascii="Arial" w:hAnsi="Arial" w:cs="Arial"/>
                <w:color w:val="000000" w:themeColor="text1"/>
                <w:szCs w:val="20"/>
              </w:rPr>
              <w:t xml:space="preserve">the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>latest year selected</w:t>
            </w:r>
          </w:p>
          <w:p w:rsidR="00710700" w:rsidRPr="00574F3B" w:rsidRDefault="00710700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Summary of </w:t>
            </w:r>
            <w:r w:rsidR="008C2449">
              <w:rPr>
                <w:rFonts w:ascii="Arial" w:hAnsi="Arial" w:cs="Arial"/>
                <w:color w:val="000000" w:themeColor="text1"/>
                <w:szCs w:val="20"/>
              </w:rPr>
              <w:t xml:space="preserve">the </w:t>
            </w:r>
            <w:r w:rsidR="00D47D45">
              <w:rPr>
                <w:rFonts w:ascii="Arial" w:hAnsi="Arial" w:cs="Arial"/>
                <w:color w:val="000000" w:themeColor="text1"/>
                <w:szCs w:val="20"/>
              </w:rPr>
              <w:t>previous year</w:t>
            </w:r>
          </w:p>
        </w:tc>
        <w:tc>
          <w:tcPr>
            <w:tcW w:w="1109" w:type="dxa"/>
            <w:vAlign w:val="center"/>
          </w:tcPr>
          <w:p w:rsidR="00FD1E97" w:rsidRPr="00FD1E97" w:rsidRDefault="00710700" w:rsidP="001A6A18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Tables</w:t>
            </w:r>
          </w:p>
        </w:tc>
      </w:tr>
      <w:tr w:rsidR="00574F3B" w:rsidTr="005F7078">
        <w:trPr>
          <w:cantSplit/>
        </w:trPr>
        <w:tc>
          <w:tcPr>
            <w:tcW w:w="2977" w:type="dxa"/>
          </w:tcPr>
          <w:p w:rsidR="00574F3B" w:rsidRPr="001016BB" w:rsidRDefault="00574F3B" w:rsidP="001A6A18">
            <w:pPr>
              <w:spacing w:after="120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 w:rsidRPr="001016BB">
              <w:rPr>
                <w:rFonts w:ascii="Arial" w:hAnsi="Arial" w:cs="Arial"/>
                <w:color w:val="000000" w:themeColor="text1"/>
                <w:szCs w:val="20"/>
              </w:rPr>
              <w:t>Information page</w:t>
            </w:r>
          </w:p>
        </w:tc>
        <w:tc>
          <w:tcPr>
            <w:tcW w:w="6370" w:type="dxa"/>
          </w:tcPr>
          <w:p w:rsidR="008C2449" w:rsidRDefault="008C2449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 w:rsidRPr="00574F3B">
              <w:rPr>
                <w:rFonts w:ascii="Arial" w:hAnsi="Arial" w:cs="Arial"/>
                <w:color w:val="000000" w:themeColor="text1"/>
                <w:szCs w:val="20"/>
              </w:rPr>
              <w:t xml:space="preserve">Glossary of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terms used, grouped by category</w:t>
            </w:r>
          </w:p>
          <w:p w:rsidR="008C2449" w:rsidRPr="008C2449" w:rsidRDefault="008C2449" w:rsidP="001A6A18">
            <w:pPr>
              <w:pStyle w:val="ListParagraph"/>
              <w:numPr>
                <w:ilvl w:val="0"/>
                <w:numId w:val="37"/>
              </w:numPr>
              <w:spacing w:after="120"/>
              <w:ind w:right="-23"/>
              <w:contextualSpacing w:val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Version history, with details of document changes</w:t>
            </w:r>
          </w:p>
        </w:tc>
        <w:tc>
          <w:tcPr>
            <w:tcW w:w="1109" w:type="dxa"/>
            <w:vAlign w:val="center"/>
          </w:tcPr>
          <w:p w:rsidR="00574F3B" w:rsidRPr="00FD1E97" w:rsidRDefault="008C2449" w:rsidP="001A6A18">
            <w:pPr>
              <w:spacing w:after="120" w:line="240" w:lineRule="auto"/>
              <w:ind w:right="-23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Lists</w:t>
            </w:r>
          </w:p>
        </w:tc>
      </w:tr>
    </w:tbl>
    <w:p w:rsidR="005F7078" w:rsidRPr="001016BB" w:rsidRDefault="005F7078" w:rsidP="005F7078">
      <w:pPr>
        <w:spacing w:before="240" w:after="120"/>
        <w:ind w:right="-23"/>
        <w:rPr>
          <w:rFonts w:ascii="Arial" w:hAnsi="Arial" w:cs="Arial"/>
          <w:color w:val="000000" w:themeColor="text1"/>
          <w:szCs w:val="20"/>
        </w:rPr>
      </w:pPr>
      <w:r w:rsidRPr="001016BB">
        <w:rPr>
          <w:rFonts w:ascii="Arial" w:hAnsi="Arial" w:cs="Arial"/>
          <w:color w:val="000000" w:themeColor="text1"/>
          <w:szCs w:val="20"/>
        </w:rPr>
        <w:t xml:space="preserve">For all Data Exchange reports, there is additional user guidance available on the Data Exchange </w:t>
      </w:r>
      <w:hyperlink r:id="rId9" w:history="1">
        <w:r w:rsidRPr="001016BB">
          <w:rPr>
            <w:rStyle w:val="Hyperlink"/>
            <w:rFonts w:ascii="Arial" w:hAnsi="Arial" w:cs="Arial"/>
            <w:szCs w:val="20"/>
          </w:rPr>
          <w:t>website</w:t>
        </w:r>
      </w:hyperlink>
      <w:r w:rsidRPr="001016BB">
        <w:rPr>
          <w:rFonts w:ascii="Arial" w:hAnsi="Arial" w:cs="Arial"/>
          <w:color w:val="000000" w:themeColor="text1"/>
          <w:szCs w:val="20"/>
        </w:rPr>
        <w:t xml:space="preserve"> (https://dex.dss.gov.au/).</w:t>
      </w:r>
    </w:p>
    <w:p w:rsidR="004419AA" w:rsidRPr="004419AA" w:rsidRDefault="004419AA" w:rsidP="004419AA">
      <w:pPr>
        <w:spacing w:before="240" w:after="120"/>
        <w:ind w:right="-23"/>
        <w:rPr>
          <w:rFonts w:ascii="Arial" w:hAnsi="Arial" w:cs="Arial"/>
          <w:color w:val="000000" w:themeColor="text1"/>
          <w:sz w:val="22"/>
        </w:rPr>
      </w:pPr>
      <w:bookmarkStart w:id="0" w:name="_GoBack"/>
      <w:bookmarkEnd w:id="0"/>
    </w:p>
    <w:sectPr w:rsidR="004419AA" w:rsidRPr="004419AA" w:rsidSect="005F7078"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1304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5F" w:rsidRDefault="00C5495F" w:rsidP="00C46F4D">
      <w:pPr>
        <w:spacing w:after="0" w:line="240" w:lineRule="auto"/>
      </w:pPr>
      <w:r>
        <w:separator/>
      </w:r>
    </w:p>
  </w:endnote>
  <w:endnote w:type="continuationSeparator" w:id="0">
    <w:p w:rsidR="00C5495F" w:rsidRDefault="00C5495F" w:rsidP="00C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3"/>
      <w:gridCol w:w="1073"/>
    </w:tblGrid>
    <w:tr w:rsidR="00C46F4D" w:rsidRPr="002A15E1">
      <w:tc>
        <w:tcPr>
          <w:tcW w:w="4500" w:type="pct"/>
          <w:tcBorders>
            <w:top w:val="single" w:sz="4" w:space="0" w:color="000000" w:themeColor="text1"/>
          </w:tcBorders>
        </w:tcPr>
        <w:p w:rsidR="00C46F4D" w:rsidRPr="002A15E1" w:rsidRDefault="005F7078" w:rsidP="00382A7B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</w:t>
          </w:r>
          <w:r w:rsidR="00382A7B">
            <w:rPr>
              <w:rFonts w:ascii="Arial" w:hAnsi="Arial" w:cs="Arial"/>
              <w:sz w:val="18"/>
              <w:szCs w:val="18"/>
            </w:rPr>
            <w:t>ata Exchange r</w:t>
          </w:r>
          <w:r>
            <w:rPr>
              <w:rFonts w:ascii="Arial" w:hAnsi="Arial" w:cs="Arial"/>
              <w:sz w:val="18"/>
              <w:szCs w:val="18"/>
            </w:rPr>
            <w:t>eport fa</w:t>
          </w:r>
          <w:r w:rsidR="001016BB">
            <w:rPr>
              <w:rFonts w:ascii="Arial" w:hAnsi="Arial" w:cs="Arial"/>
              <w:sz w:val="18"/>
              <w:szCs w:val="18"/>
            </w:rPr>
            <w:t>ct sheet – Resource planning – Febru</w:t>
          </w:r>
          <w:r>
            <w:rPr>
              <w:rFonts w:ascii="Arial" w:hAnsi="Arial" w:cs="Arial"/>
              <w:sz w:val="18"/>
              <w:szCs w:val="18"/>
            </w:rPr>
            <w:t>ary 2019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:rsidR="00C46F4D" w:rsidRPr="00684CB8" w:rsidRDefault="00730D43" w:rsidP="00C06786">
          <w:pPr>
            <w:pStyle w:val="Header"/>
            <w:ind w:left="720"/>
            <w:rPr>
              <w:rFonts w:ascii="Arial" w:hAnsi="Arial" w:cs="Arial"/>
              <w:b/>
              <w:color w:val="FFFFFF" w:themeColor="background1"/>
              <w:sz w:val="22"/>
            </w:rPr>
          </w:pPr>
          <w:r w:rsidRPr="00684CB8">
            <w:rPr>
              <w:rFonts w:ascii="Arial" w:hAnsi="Arial" w:cs="Arial"/>
              <w:b/>
              <w:sz w:val="22"/>
            </w:rPr>
            <w:fldChar w:fldCharType="begin"/>
          </w:r>
          <w:r w:rsidR="00C46F4D" w:rsidRPr="00684CB8">
            <w:rPr>
              <w:rFonts w:ascii="Arial" w:hAnsi="Arial" w:cs="Arial"/>
              <w:b/>
              <w:sz w:val="22"/>
            </w:rPr>
            <w:instrText xml:space="preserve"> PAGE   \* MERGEFORMAT </w:instrText>
          </w:r>
          <w:r w:rsidRPr="00684CB8">
            <w:rPr>
              <w:rFonts w:ascii="Arial" w:hAnsi="Arial" w:cs="Arial"/>
              <w:b/>
              <w:sz w:val="22"/>
            </w:rPr>
            <w:fldChar w:fldCharType="separate"/>
          </w:r>
          <w:r w:rsidR="00C91528" w:rsidRPr="00C91528">
            <w:rPr>
              <w:rFonts w:ascii="Arial" w:hAnsi="Arial" w:cs="Arial"/>
              <w:b/>
              <w:noProof/>
              <w:color w:val="FFFFFF" w:themeColor="background1"/>
              <w:sz w:val="22"/>
            </w:rPr>
            <w:t>2</w:t>
          </w:r>
          <w:r w:rsidRPr="00684CB8">
            <w:rPr>
              <w:rFonts w:ascii="Arial" w:hAnsi="Arial" w:cs="Arial"/>
              <w:b/>
              <w:noProof/>
              <w:color w:val="FFFFFF" w:themeColor="background1"/>
              <w:sz w:val="22"/>
            </w:rPr>
            <w:fldChar w:fldCharType="end"/>
          </w:r>
        </w:p>
      </w:tc>
    </w:tr>
  </w:tbl>
  <w:p w:rsidR="00C46F4D" w:rsidRPr="002A15E1" w:rsidRDefault="00C46F4D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2A15E1">
      <w:tc>
        <w:tcPr>
          <w:tcW w:w="4500" w:type="pct"/>
          <w:tcBorders>
            <w:top w:val="single" w:sz="4" w:space="0" w:color="000000" w:themeColor="text1"/>
          </w:tcBorders>
        </w:tcPr>
        <w:p w:rsidR="002A15E1" w:rsidRPr="002A15E1" w:rsidRDefault="002045CC" w:rsidP="00382A7B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</w:t>
          </w:r>
          <w:r w:rsidR="00382A7B">
            <w:rPr>
              <w:rFonts w:ascii="Arial" w:hAnsi="Arial" w:cs="Arial"/>
              <w:sz w:val="18"/>
              <w:szCs w:val="18"/>
            </w:rPr>
            <w:t xml:space="preserve">ata Exchange </w:t>
          </w:r>
          <w:r>
            <w:rPr>
              <w:rFonts w:ascii="Arial" w:hAnsi="Arial" w:cs="Arial"/>
              <w:sz w:val="18"/>
              <w:szCs w:val="18"/>
            </w:rPr>
            <w:t>report fact sheet</w:t>
          </w:r>
          <w:r w:rsidR="00DF0638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– </w:t>
          </w:r>
          <w:r w:rsidR="005F7078">
            <w:rPr>
              <w:rFonts w:ascii="Arial" w:hAnsi="Arial" w:cs="Arial"/>
              <w:sz w:val="18"/>
              <w:szCs w:val="18"/>
            </w:rPr>
            <w:t xml:space="preserve">Resource planning – </w:t>
          </w:r>
          <w:r w:rsidR="001016BB">
            <w:rPr>
              <w:rFonts w:ascii="Arial" w:hAnsi="Arial" w:cs="Arial"/>
              <w:sz w:val="18"/>
              <w:szCs w:val="18"/>
            </w:rPr>
            <w:t>Febr</w:t>
          </w:r>
          <w:r w:rsidR="005F7078">
            <w:rPr>
              <w:rFonts w:ascii="Arial" w:hAnsi="Arial" w:cs="Arial"/>
              <w:sz w:val="18"/>
              <w:szCs w:val="18"/>
            </w:rPr>
            <w:t>uary 2019</w:t>
          </w:r>
        </w:p>
      </w:tc>
      <w:tc>
        <w:tcPr>
          <w:tcW w:w="500" w:type="pct"/>
          <w:tcBorders>
            <w:top w:val="single" w:sz="4" w:space="0" w:color="04617B" w:themeColor="accent2"/>
          </w:tcBorders>
          <w:shd w:val="clear" w:color="auto" w:fill="03485B" w:themeFill="accent2" w:themeFillShade="BF"/>
        </w:tcPr>
        <w:p w:rsidR="002A15E1" w:rsidRPr="00DC70B5" w:rsidRDefault="00730D43" w:rsidP="002819DE">
          <w:pPr>
            <w:pStyle w:val="Header"/>
            <w:jc w:val="right"/>
            <w:rPr>
              <w:rFonts w:ascii="Arial" w:hAnsi="Arial" w:cs="Arial"/>
              <w:b/>
              <w:color w:val="FFFFFF" w:themeColor="background1"/>
              <w:sz w:val="22"/>
            </w:rPr>
          </w:pPr>
          <w:r w:rsidRPr="00DC70B5">
            <w:rPr>
              <w:rFonts w:ascii="Arial" w:hAnsi="Arial" w:cs="Arial"/>
              <w:b/>
              <w:sz w:val="22"/>
            </w:rPr>
            <w:fldChar w:fldCharType="begin"/>
          </w:r>
          <w:r w:rsidR="002A15E1" w:rsidRPr="00DC70B5">
            <w:rPr>
              <w:rFonts w:ascii="Arial" w:hAnsi="Arial" w:cs="Arial"/>
              <w:b/>
              <w:sz w:val="22"/>
            </w:rPr>
            <w:instrText xml:space="preserve"> PAGE   \* MERGEFORMAT </w:instrText>
          </w:r>
          <w:r w:rsidRPr="00DC70B5">
            <w:rPr>
              <w:rFonts w:ascii="Arial" w:hAnsi="Arial" w:cs="Arial"/>
              <w:b/>
              <w:sz w:val="22"/>
            </w:rPr>
            <w:fldChar w:fldCharType="separate"/>
          </w:r>
          <w:r w:rsidR="00C91528" w:rsidRPr="00C91528">
            <w:rPr>
              <w:rFonts w:ascii="Arial" w:hAnsi="Arial" w:cs="Arial"/>
              <w:b/>
              <w:noProof/>
              <w:color w:val="FFFFFF" w:themeColor="background1"/>
              <w:sz w:val="22"/>
            </w:rPr>
            <w:t>1</w:t>
          </w:r>
          <w:r w:rsidRPr="00DC70B5">
            <w:rPr>
              <w:rFonts w:ascii="Arial" w:hAnsi="Arial" w:cs="Arial"/>
              <w:b/>
              <w:noProof/>
              <w:color w:val="FFFFFF" w:themeColor="background1"/>
              <w:sz w:val="22"/>
            </w:rPr>
            <w:fldChar w:fldCharType="end"/>
          </w:r>
        </w:p>
      </w:tc>
    </w:tr>
  </w:tbl>
  <w:p w:rsidR="002A15E1" w:rsidRDefault="002A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5F" w:rsidRDefault="00C5495F" w:rsidP="00C46F4D">
      <w:pPr>
        <w:spacing w:after="0" w:line="240" w:lineRule="auto"/>
      </w:pPr>
      <w:r>
        <w:separator/>
      </w:r>
    </w:p>
  </w:footnote>
  <w:footnote w:type="continuationSeparator" w:id="0">
    <w:p w:rsidR="00C5495F" w:rsidRDefault="00C5495F" w:rsidP="00C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E6" w:rsidRDefault="00C91528">
    <w:pPr>
      <w:pStyle w:val="Header"/>
    </w:pPr>
    <w:r w:rsidRPr="00C91528"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-761365</wp:posOffset>
          </wp:positionV>
          <wp:extent cx="7448550" cy="1143635"/>
          <wp:effectExtent l="0" t="0" r="0" b="0"/>
          <wp:wrapSquare wrapText="bothSides"/>
          <wp:docPr id="2" name="Picture 2" descr="This is an image of the Data Exchange banner with Australian coat of arms" title="Data Exchange bann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0034\AppData\Local\Microsoft\Windows\INetCache\Content.Outlook\MZHE5F08\DEX Header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938"/>
    <w:multiLevelType w:val="hybridMultilevel"/>
    <w:tmpl w:val="BA90AE5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B3F38"/>
    <w:multiLevelType w:val="hybridMultilevel"/>
    <w:tmpl w:val="CFAA5C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4BA5"/>
    <w:multiLevelType w:val="hybridMultilevel"/>
    <w:tmpl w:val="A14C489E"/>
    <w:lvl w:ilvl="0" w:tplc="30B29E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6CD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B646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ACA9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B2FC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AEB8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CEA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36E9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083B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9960336"/>
    <w:multiLevelType w:val="hybridMultilevel"/>
    <w:tmpl w:val="D8CC93AC"/>
    <w:lvl w:ilvl="0" w:tplc="CFD25B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E252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38F2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86BC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3C83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944E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2EAA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3ADE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8A57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B1B4C4A"/>
    <w:multiLevelType w:val="hybridMultilevel"/>
    <w:tmpl w:val="F5A68A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B60"/>
    <w:multiLevelType w:val="hybridMultilevel"/>
    <w:tmpl w:val="7B2CBA3E"/>
    <w:lvl w:ilvl="0" w:tplc="8766C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747AF"/>
    <w:multiLevelType w:val="hybridMultilevel"/>
    <w:tmpl w:val="74E62BD2"/>
    <w:lvl w:ilvl="0" w:tplc="64626A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1C6C3EA">
      <w:start w:val="15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2C4F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287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6EE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10464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C818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631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1C43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21F6195"/>
    <w:multiLevelType w:val="hybridMultilevel"/>
    <w:tmpl w:val="D19AAA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05A3F"/>
    <w:multiLevelType w:val="hybridMultilevel"/>
    <w:tmpl w:val="BE08E266"/>
    <w:lvl w:ilvl="0" w:tplc="22602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4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3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E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C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8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6F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3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0F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684DCE"/>
    <w:multiLevelType w:val="hybridMultilevel"/>
    <w:tmpl w:val="1D280684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022B2"/>
    <w:multiLevelType w:val="hybridMultilevel"/>
    <w:tmpl w:val="95822530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82E90"/>
    <w:multiLevelType w:val="hybridMultilevel"/>
    <w:tmpl w:val="11EA8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4B1966"/>
    <w:multiLevelType w:val="hybridMultilevel"/>
    <w:tmpl w:val="1AACBA34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0C47"/>
    <w:multiLevelType w:val="hybridMultilevel"/>
    <w:tmpl w:val="7BAE3F40"/>
    <w:lvl w:ilvl="0" w:tplc="F93AB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00461C">
      <w:start w:val="15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E00B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3CEF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900C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ACF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68AC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B0C9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F3C90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0BE3056"/>
    <w:multiLevelType w:val="hybridMultilevel"/>
    <w:tmpl w:val="3E2EE6F6"/>
    <w:lvl w:ilvl="0" w:tplc="8766C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9509ED"/>
    <w:multiLevelType w:val="hybridMultilevel"/>
    <w:tmpl w:val="10781B3E"/>
    <w:lvl w:ilvl="0" w:tplc="5C8A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AB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AD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C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7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A1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A9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0B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A459C1"/>
    <w:multiLevelType w:val="hybridMultilevel"/>
    <w:tmpl w:val="11BCB304"/>
    <w:lvl w:ilvl="0" w:tplc="11B81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2C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C7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E6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4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8A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C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E3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45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47298E"/>
    <w:multiLevelType w:val="hybridMultilevel"/>
    <w:tmpl w:val="AC18C01A"/>
    <w:lvl w:ilvl="0" w:tplc="472A63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421A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F251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7E07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702C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00E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B4C8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86A3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7A0D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3A16116E"/>
    <w:multiLevelType w:val="hybridMultilevel"/>
    <w:tmpl w:val="C0DEA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6758C"/>
    <w:multiLevelType w:val="hybridMultilevel"/>
    <w:tmpl w:val="8C643E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11469"/>
    <w:multiLevelType w:val="hybridMultilevel"/>
    <w:tmpl w:val="60145668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0756A"/>
    <w:multiLevelType w:val="hybridMultilevel"/>
    <w:tmpl w:val="AE86CA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F5A9C"/>
    <w:multiLevelType w:val="hybridMultilevel"/>
    <w:tmpl w:val="BAA4A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014B59"/>
    <w:multiLevelType w:val="hybridMultilevel"/>
    <w:tmpl w:val="9A2AC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C46A01"/>
    <w:multiLevelType w:val="hybridMultilevel"/>
    <w:tmpl w:val="0DE425AA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97392"/>
    <w:multiLevelType w:val="hybridMultilevel"/>
    <w:tmpl w:val="02166FCA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C604C"/>
    <w:multiLevelType w:val="hybridMultilevel"/>
    <w:tmpl w:val="0CBE3D2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F31124"/>
    <w:multiLevelType w:val="hybridMultilevel"/>
    <w:tmpl w:val="9C144AF2"/>
    <w:lvl w:ilvl="0" w:tplc="B0925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8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0A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0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CB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CA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8E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0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4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705353"/>
    <w:multiLevelType w:val="hybridMultilevel"/>
    <w:tmpl w:val="BECE9402"/>
    <w:lvl w:ilvl="0" w:tplc="36387800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5374C"/>
    <w:multiLevelType w:val="hybridMultilevel"/>
    <w:tmpl w:val="BD46CE2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91214"/>
    <w:multiLevelType w:val="hybridMultilevel"/>
    <w:tmpl w:val="5AB09FDE"/>
    <w:lvl w:ilvl="0" w:tplc="7FDEF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C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87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4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6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01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C4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0C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497F71"/>
    <w:multiLevelType w:val="hybridMultilevel"/>
    <w:tmpl w:val="BFB2B29E"/>
    <w:lvl w:ilvl="0" w:tplc="EE1AE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48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0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E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86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B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8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C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C7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8C6B25"/>
    <w:multiLevelType w:val="hybridMultilevel"/>
    <w:tmpl w:val="966C1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57198F"/>
    <w:multiLevelType w:val="hybridMultilevel"/>
    <w:tmpl w:val="B51476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D1C5B"/>
    <w:multiLevelType w:val="hybridMultilevel"/>
    <w:tmpl w:val="E6B2F29E"/>
    <w:lvl w:ilvl="0" w:tplc="50E6E5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7C14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A266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BC71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D468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4448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6C12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646D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56E3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76986AB6"/>
    <w:multiLevelType w:val="hybridMultilevel"/>
    <w:tmpl w:val="6D5CF4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344CDD"/>
    <w:multiLevelType w:val="hybridMultilevel"/>
    <w:tmpl w:val="F80EDCA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C111A6"/>
    <w:multiLevelType w:val="hybridMultilevel"/>
    <w:tmpl w:val="A566E844"/>
    <w:lvl w:ilvl="0" w:tplc="1E4C9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D3328"/>
    <w:multiLevelType w:val="hybridMultilevel"/>
    <w:tmpl w:val="AA0291B6"/>
    <w:lvl w:ilvl="0" w:tplc="8B1E6E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2A4FC0">
      <w:start w:val="15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9EA2C8">
      <w:start w:val="15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7A3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4C2F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C4F6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F0D6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B811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2C5E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0"/>
  </w:num>
  <w:num w:numId="5">
    <w:abstractNumId w:val="19"/>
  </w:num>
  <w:num w:numId="6">
    <w:abstractNumId w:val="36"/>
  </w:num>
  <w:num w:numId="7">
    <w:abstractNumId w:val="26"/>
  </w:num>
  <w:num w:numId="8">
    <w:abstractNumId w:val="14"/>
  </w:num>
  <w:num w:numId="9">
    <w:abstractNumId w:val="33"/>
  </w:num>
  <w:num w:numId="10">
    <w:abstractNumId w:val="15"/>
  </w:num>
  <w:num w:numId="11">
    <w:abstractNumId w:val="8"/>
  </w:num>
  <w:num w:numId="12">
    <w:abstractNumId w:val="27"/>
  </w:num>
  <w:num w:numId="13">
    <w:abstractNumId w:val="13"/>
  </w:num>
  <w:num w:numId="14">
    <w:abstractNumId w:val="16"/>
  </w:num>
  <w:num w:numId="15">
    <w:abstractNumId w:val="31"/>
  </w:num>
  <w:num w:numId="16">
    <w:abstractNumId w:val="30"/>
  </w:num>
  <w:num w:numId="17">
    <w:abstractNumId w:val="1"/>
  </w:num>
  <w:num w:numId="18">
    <w:abstractNumId w:val="38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6"/>
  </w:num>
  <w:num w:numId="24">
    <w:abstractNumId w:val="3"/>
  </w:num>
  <w:num w:numId="25">
    <w:abstractNumId w:val="10"/>
  </w:num>
  <w:num w:numId="26">
    <w:abstractNumId w:val="20"/>
  </w:num>
  <w:num w:numId="27">
    <w:abstractNumId w:val="9"/>
  </w:num>
  <w:num w:numId="28">
    <w:abstractNumId w:val="24"/>
  </w:num>
  <w:num w:numId="29">
    <w:abstractNumId w:val="12"/>
  </w:num>
  <w:num w:numId="30">
    <w:abstractNumId w:val="25"/>
  </w:num>
  <w:num w:numId="31">
    <w:abstractNumId w:val="37"/>
  </w:num>
  <w:num w:numId="32">
    <w:abstractNumId w:val="4"/>
  </w:num>
  <w:num w:numId="33">
    <w:abstractNumId w:val="29"/>
  </w:num>
  <w:num w:numId="34">
    <w:abstractNumId w:val="35"/>
  </w:num>
  <w:num w:numId="35">
    <w:abstractNumId w:val="11"/>
  </w:num>
  <w:num w:numId="36">
    <w:abstractNumId w:val="21"/>
  </w:num>
  <w:num w:numId="37">
    <w:abstractNumId w:val="23"/>
  </w:num>
  <w:num w:numId="38">
    <w:abstractNumId w:val="18"/>
  </w:num>
  <w:num w:numId="3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F4"/>
    <w:rsid w:val="00016003"/>
    <w:rsid w:val="00027C67"/>
    <w:rsid w:val="000354D0"/>
    <w:rsid w:val="00035FB8"/>
    <w:rsid w:val="0005428C"/>
    <w:rsid w:val="000550DD"/>
    <w:rsid w:val="000560F7"/>
    <w:rsid w:val="000D3075"/>
    <w:rsid w:val="000D66FA"/>
    <w:rsid w:val="001016BB"/>
    <w:rsid w:val="0011209D"/>
    <w:rsid w:val="00131E70"/>
    <w:rsid w:val="00133DD0"/>
    <w:rsid w:val="0013425B"/>
    <w:rsid w:val="0013538D"/>
    <w:rsid w:val="00136B1A"/>
    <w:rsid w:val="0013709C"/>
    <w:rsid w:val="00143241"/>
    <w:rsid w:val="0014454D"/>
    <w:rsid w:val="0017598A"/>
    <w:rsid w:val="00177115"/>
    <w:rsid w:val="00180EA4"/>
    <w:rsid w:val="001838D0"/>
    <w:rsid w:val="00185401"/>
    <w:rsid w:val="001938F4"/>
    <w:rsid w:val="00193C05"/>
    <w:rsid w:val="001A05FE"/>
    <w:rsid w:val="001A09FC"/>
    <w:rsid w:val="001A44DF"/>
    <w:rsid w:val="001A6A18"/>
    <w:rsid w:val="001C70F5"/>
    <w:rsid w:val="001C7361"/>
    <w:rsid w:val="001D3127"/>
    <w:rsid w:val="001D4D62"/>
    <w:rsid w:val="001D647E"/>
    <w:rsid w:val="001E630D"/>
    <w:rsid w:val="001E6678"/>
    <w:rsid w:val="001F0EC4"/>
    <w:rsid w:val="001F4B90"/>
    <w:rsid w:val="001F63FD"/>
    <w:rsid w:val="002020A5"/>
    <w:rsid w:val="002045CC"/>
    <w:rsid w:val="00226752"/>
    <w:rsid w:val="0024048C"/>
    <w:rsid w:val="00260B1A"/>
    <w:rsid w:val="00261681"/>
    <w:rsid w:val="0026232A"/>
    <w:rsid w:val="002819DE"/>
    <w:rsid w:val="002870D6"/>
    <w:rsid w:val="0029342F"/>
    <w:rsid w:val="002A0C6F"/>
    <w:rsid w:val="002A15E1"/>
    <w:rsid w:val="002A4A0F"/>
    <w:rsid w:val="002C4812"/>
    <w:rsid w:val="002C57E9"/>
    <w:rsid w:val="002D20C8"/>
    <w:rsid w:val="002D4158"/>
    <w:rsid w:val="00304DFA"/>
    <w:rsid w:val="003103D4"/>
    <w:rsid w:val="0035127A"/>
    <w:rsid w:val="0036460D"/>
    <w:rsid w:val="00374A96"/>
    <w:rsid w:val="00374DB4"/>
    <w:rsid w:val="00375845"/>
    <w:rsid w:val="00382A7B"/>
    <w:rsid w:val="0039303E"/>
    <w:rsid w:val="00396C04"/>
    <w:rsid w:val="003A14CD"/>
    <w:rsid w:val="003A55A0"/>
    <w:rsid w:val="003A7FEA"/>
    <w:rsid w:val="003B2BB8"/>
    <w:rsid w:val="003C02BE"/>
    <w:rsid w:val="003D34FF"/>
    <w:rsid w:val="003D645A"/>
    <w:rsid w:val="003D6860"/>
    <w:rsid w:val="003E60F1"/>
    <w:rsid w:val="003F12CD"/>
    <w:rsid w:val="003F2770"/>
    <w:rsid w:val="00401C96"/>
    <w:rsid w:val="0041630C"/>
    <w:rsid w:val="004419AA"/>
    <w:rsid w:val="004421D9"/>
    <w:rsid w:val="00451319"/>
    <w:rsid w:val="004564EC"/>
    <w:rsid w:val="00456644"/>
    <w:rsid w:val="004641D6"/>
    <w:rsid w:val="00464B10"/>
    <w:rsid w:val="00485CEB"/>
    <w:rsid w:val="004A6C4E"/>
    <w:rsid w:val="004B54CA"/>
    <w:rsid w:val="004B5A18"/>
    <w:rsid w:val="004B66DB"/>
    <w:rsid w:val="004C6CEB"/>
    <w:rsid w:val="004D06CD"/>
    <w:rsid w:val="004E07CF"/>
    <w:rsid w:val="004E5CBF"/>
    <w:rsid w:val="004F0D9F"/>
    <w:rsid w:val="004F3C81"/>
    <w:rsid w:val="004F7808"/>
    <w:rsid w:val="00510A31"/>
    <w:rsid w:val="00513840"/>
    <w:rsid w:val="00520521"/>
    <w:rsid w:val="00524637"/>
    <w:rsid w:val="005274AB"/>
    <w:rsid w:val="00527C2E"/>
    <w:rsid w:val="00532B36"/>
    <w:rsid w:val="00541C7B"/>
    <w:rsid w:val="00546503"/>
    <w:rsid w:val="00554EAA"/>
    <w:rsid w:val="005616F9"/>
    <w:rsid w:val="00574F3B"/>
    <w:rsid w:val="00584B50"/>
    <w:rsid w:val="005955C6"/>
    <w:rsid w:val="00597E12"/>
    <w:rsid w:val="005A101F"/>
    <w:rsid w:val="005A6756"/>
    <w:rsid w:val="005B17C9"/>
    <w:rsid w:val="005C2FEF"/>
    <w:rsid w:val="005C3AA9"/>
    <w:rsid w:val="005D6CED"/>
    <w:rsid w:val="005E43EA"/>
    <w:rsid w:val="005E6D4F"/>
    <w:rsid w:val="005F7078"/>
    <w:rsid w:val="00604B59"/>
    <w:rsid w:val="006135D0"/>
    <w:rsid w:val="00615824"/>
    <w:rsid w:val="0061698D"/>
    <w:rsid w:val="0062447F"/>
    <w:rsid w:val="00626058"/>
    <w:rsid w:val="006331A8"/>
    <w:rsid w:val="00633593"/>
    <w:rsid w:val="006415AC"/>
    <w:rsid w:val="006507D8"/>
    <w:rsid w:val="006642D6"/>
    <w:rsid w:val="00674A3A"/>
    <w:rsid w:val="0067558F"/>
    <w:rsid w:val="00677C11"/>
    <w:rsid w:val="00684CB8"/>
    <w:rsid w:val="00685186"/>
    <w:rsid w:val="00696362"/>
    <w:rsid w:val="006A1C33"/>
    <w:rsid w:val="006A4100"/>
    <w:rsid w:val="006A4CE7"/>
    <w:rsid w:val="006B1507"/>
    <w:rsid w:val="006B6F31"/>
    <w:rsid w:val="006C4A04"/>
    <w:rsid w:val="006C5954"/>
    <w:rsid w:val="006D0502"/>
    <w:rsid w:val="006D0B3F"/>
    <w:rsid w:val="006D7932"/>
    <w:rsid w:val="006D79F4"/>
    <w:rsid w:val="006E0B3E"/>
    <w:rsid w:val="00707243"/>
    <w:rsid w:val="00710700"/>
    <w:rsid w:val="00717DB4"/>
    <w:rsid w:val="00730D43"/>
    <w:rsid w:val="0075259D"/>
    <w:rsid w:val="00754998"/>
    <w:rsid w:val="007568E4"/>
    <w:rsid w:val="007629E3"/>
    <w:rsid w:val="0077295F"/>
    <w:rsid w:val="00776A1B"/>
    <w:rsid w:val="00784343"/>
    <w:rsid w:val="00785261"/>
    <w:rsid w:val="00797075"/>
    <w:rsid w:val="007A0377"/>
    <w:rsid w:val="007B0256"/>
    <w:rsid w:val="007B033F"/>
    <w:rsid w:val="007C16B0"/>
    <w:rsid w:val="007C7D5A"/>
    <w:rsid w:val="007D43A0"/>
    <w:rsid w:val="007E5069"/>
    <w:rsid w:val="007F4090"/>
    <w:rsid w:val="0080716C"/>
    <w:rsid w:val="00816C8E"/>
    <w:rsid w:val="00822697"/>
    <w:rsid w:val="00827A31"/>
    <w:rsid w:val="00846FF2"/>
    <w:rsid w:val="008522FF"/>
    <w:rsid w:val="00862594"/>
    <w:rsid w:val="00865F6F"/>
    <w:rsid w:val="008678E1"/>
    <w:rsid w:val="00874422"/>
    <w:rsid w:val="00874437"/>
    <w:rsid w:val="008748B2"/>
    <w:rsid w:val="0087676D"/>
    <w:rsid w:val="00877DDB"/>
    <w:rsid w:val="00884AEE"/>
    <w:rsid w:val="0088578A"/>
    <w:rsid w:val="008867DC"/>
    <w:rsid w:val="008901D4"/>
    <w:rsid w:val="00896CAC"/>
    <w:rsid w:val="00897A76"/>
    <w:rsid w:val="008A0CC9"/>
    <w:rsid w:val="008B252E"/>
    <w:rsid w:val="008B68CD"/>
    <w:rsid w:val="008C16E1"/>
    <w:rsid w:val="008C2449"/>
    <w:rsid w:val="008D3EE6"/>
    <w:rsid w:val="008D4E2D"/>
    <w:rsid w:val="008D4F96"/>
    <w:rsid w:val="008F7BD2"/>
    <w:rsid w:val="00914187"/>
    <w:rsid w:val="009225F0"/>
    <w:rsid w:val="009405D2"/>
    <w:rsid w:val="00946A92"/>
    <w:rsid w:val="00955323"/>
    <w:rsid w:val="00956DD2"/>
    <w:rsid w:val="0095744E"/>
    <w:rsid w:val="00972394"/>
    <w:rsid w:val="00982644"/>
    <w:rsid w:val="009A0139"/>
    <w:rsid w:val="009A44D1"/>
    <w:rsid w:val="009A6CF5"/>
    <w:rsid w:val="009B2D23"/>
    <w:rsid w:val="009B3D1C"/>
    <w:rsid w:val="009B5017"/>
    <w:rsid w:val="009D5388"/>
    <w:rsid w:val="009E699B"/>
    <w:rsid w:val="00A044C1"/>
    <w:rsid w:val="00A07F7B"/>
    <w:rsid w:val="00A1184E"/>
    <w:rsid w:val="00A315DE"/>
    <w:rsid w:val="00A46A6B"/>
    <w:rsid w:val="00A53400"/>
    <w:rsid w:val="00A57D17"/>
    <w:rsid w:val="00A62CE1"/>
    <w:rsid w:val="00A62FAE"/>
    <w:rsid w:val="00A648F2"/>
    <w:rsid w:val="00A67ED1"/>
    <w:rsid w:val="00A74F9C"/>
    <w:rsid w:val="00A8226A"/>
    <w:rsid w:val="00A94C9B"/>
    <w:rsid w:val="00A957BB"/>
    <w:rsid w:val="00A960AE"/>
    <w:rsid w:val="00AA470A"/>
    <w:rsid w:val="00AB2248"/>
    <w:rsid w:val="00AB5F8D"/>
    <w:rsid w:val="00AC41BA"/>
    <w:rsid w:val="00AC680D"/>
    <w:rsid w:val="00AD22FA"/>
    <w:rsid w:val="00AE03DC"/>
    <w:rsid w:val="00AF3A3B"/>
    <w:rsid w:val="00AF62DF"/>
    <w:rsid w:val="00B065FD"/>
    <w:rsid w:val="00B10994"/>
    <w:rsid w:val="00B14564"/>
    <w:rsid w:val="00B26ECC"/>
    <w:rsid w:val="00B317F6"/>
    <w:rsid w:val="00B335B6"/>
    <w:rsid w:val="00B35196"/>
    <w:rsid w:val="00B4253C"/>
    <w:rsid w:val="00B60E0D"/>
    <w:rsid w:val="00B62A12"/>
    <w:rsid w:val="00B63151"/>
    <w:rsid w:val="00B73262"/>
    <w:rsid w:val="00BA11C5"/>
    <w:rsid w:val="00BA2DB9"/>
    <w:rsid w:val="00BB7F2D"/>
    <w:rsid w:val="00BC2BFA"/>
    <w:rsid w:val="00BC2F0D"/>
    <w:rsid w:val="00BD1FA3"/>
    <w:rsid w:val="00BD2D98"/>
    <w:rsid w:val="00BD7A38"/>
    <w:rsid w:val="00BE0DB3"/>
    <w:rsid w:val="00BE7148"/>
    <w:rsid w:val="00BE7613"/>
    <w:rsid w:val="00C06786"/>
    <w:rsid w:val="00C14021"/>
    <w:rsid w:val="00C40046"/>
    <w:rsid w:val="00C46F4D"/>
    <w:rsid w:val="00C5462B"/>
    <w:rsid w:val="00C5495F"/>
    <w:rsid w:val="00C55A16"/>
    <w:rsid w:val="00C6501C"/>
    <w:rsid w:val="00C74481"/>
    <w:rsid w:val="00C91528"/>
    <w:rsid w:val="00C94BC3"/>
    <w:rsid w:val="00C95523"/>
    <w:rsid w:val="00C97790"/>
    <w:rsid w:val="00CA4F9B"/>
    <w:rsid w:val="00CC6AB7"/>
    <w:rsid w:val="00CC7E10"/>
    <w:rsid w:val="00CD49E3"/>
    <w:rsid w:val="00CE03DA"/>
    <w:rsid w:val="00CE388F"/>
    <w:rsid w:val="00CE447E"/>
    <w:rsid w:val="00CE5FBC"/>
    <w:rsid w:val="00CF4432"/>
    <w:rsid w:val="00CF7CCC"/>
    <w:rsid w:val="00D01796"/>
    <w:rsid w:val="00D04285"/>
    <w:rsid w:val="00D270E7"/>
    <w:rsid w:val="00D27466"/>
    <w:rsid w:val="00D279A7"/>
    <w:rsid w:val="00D4283B"/>
    <w:rsid w:val="00D47D45"/>
    <w:rsid w:val="00D53A48"/>
    <w:rsid w:val="00D65598"/>
    <w:rsid w:val="00D840CB"/>
    <w:rsid w:val="00D87703"/>
    <w:rsid w:val="00D930EB"/>
    <w:rsid w:val="00DA6F4F"/>
    <w:rsid w:val="00DB2DCA"/>
    <w:rsid w:val="00DB7113"/>
    <w:rsid w:val="00DB7423"/>
    <w:rsid w:val="00DB7A81"/>
    <w:rsid w:val="00DC70B5"/>
    <w:rsid w:val="00DE1427"/>
    <w:rsid w:val="00DF0638"/>
    <w:rsid w:val="00DF103E"/>
    <w:rsid w:val="00E0783B"/>
    <w:rsid w:val="00E103E2"/>
    <w:rsid w:val="00E10961"/>
    <w:rsid w:val="00E222C4"/>
    <w:rsid w:val="00E3036B"/>
    <w:rsid w:val="00E40C02"/>
    <w:rsid w:val="00E478EC"/>
    <w:rsid w:val="00E5724B"/>
    <w:rsid w:val="00E71328"/>
    <w:rsid w:val="00E73A6C"/>
    <w:rsid w:val="00E9254E"/>
    <w:rsid w:val="00E95C02"/>
    <w:rsid w:val="00E973A4"/>
    <w:rsid w:val="00E97954"/>
    <w:rsid w:val="00EA51A0"/>
    <w:rsid w:val="00EC5749"/>
    <w:rsid w:val="00ED17CB"/>
    <w:rsid w:val="00ED7612"/>
    <w:rsid w:val="00EE19A9"/>
    <w:rsid w:val="00EE7D00"/>
    <w:rsid w:val="00EF60A7"/>
    <w:rsid w:val="00F06604"/>
    <w:rsid w:val="00F116E1"/>
    <w:rsid w:val="00F261A1"/>
    <w:rsid w:val="00F40EB8"/>
    <w:rsid w:val="00F44DBF"/>
    <w:rsid w:val="00F46278"/>
    <w:rsid w:val="00F607F0"/>
    <w:rsid w:val="00F75EF2"/>
    <w:rsid w:val="00F87D76"/>
    <w:rsid w:val="00F93A15"/>
    <w:rsid w:val="00F94148"/>
    <w:rsid w:val="00F952DA"/>
    <w:rsid w:val="00F97887"/>
    <w:rsid w:val="00FD1E97"/>
    <w:rsid w:val="00FE56AD"/>
    <w:rsid w:val="00FF3B65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6E08F-468F-4446-9037-7CB23D09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3B"/>
    <w:pPr>
      <w:suppressAutoHyphens/>
      <w:spacing w:before="120" w:after="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6D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6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4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F7BD2"/>
    <w:rPr>
      <w:color w:val="04617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CCC"/>
    <w:rPr>
      <w:color w:val="04617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03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4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0F7"/>
    <w:pPr>
      <w:spacing w:after="0" w:line="240" w:lineRule="auto"/>
    </w:pPr>
    <w:rPr>
      <w:sz w:val="20"/>
    </w:rPr>
  </w:style>
  <w:style w:type="paragraph" w:customStyle="1" w:styleId="BulletedPoints">
    <w:name w:val="Bulleted Points"/>
    <w:basedOn w:val="Normal"/>
    <w:rsid w:val="001D647E"/>
    <w:pPr>
      <w:numPr>
        <w:numId w:val="2"/>
      </w:numPr>
      <w:suppressAutoHyphens w:val="0"/>
      <w:spacing w:after="120"/>
    </w:pPr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7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50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5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77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3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90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44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2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44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99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8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0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70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15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07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2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0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77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62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94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60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41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73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6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15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6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08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324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84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50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3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92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80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19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89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62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48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5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30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64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44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00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18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0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2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4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5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49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30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08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586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41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1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68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24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36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40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43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8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79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1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19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9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x.dss.gov.a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4617B"/>
      </a:accent1>
      <a:accent2>
        <a:srgbClr val="04617B"/>
      </a:accent2>
      <a:accent3>
        <a:srgbClr val="04617B"/>
      </a:accent3>
      <a:accent4>
        <a:srgbClr val="04617B"/>
      </a:accent4>
      <a:accent5>
        <a:srgbClr val="04617B"/>
      </a:accent5>
      <a:accent6>
        <a:srgbClr val="04617B"/>
      </a:accent6>
      <a:hlink>
        <a:srgbClr val="04617B"/>
      </a:hlink>
      <a:folHlink>
        <a:srgbClr val="0461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3DA0-8F63-4CB1-8546-DBC775A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Task card 1 – Log in to the Data Exchange web-based portal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HEINEBACK, Katarina.I</dc:creator>
  <cp:lastModifiedBy>PEARSON, Rose</cp:lastModifiedBy>
  <cp:revision>5</cp:revision>
  <cp:lastPrinted>2019-02-14T00:06:00Z</cp:lastPrinted>
  <dcterms:created xsi:type="dcterms:W3CDTF">2019-02-11T05:33:00Z</dcterms:created>
  <dcterms:modified xsi:type="dcterms:W3CDTF">2019-02-14T00:07:00Z</dcterms:modified>
</cp:coreProperties>
</file>