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4B2F2" w14:textId="77777777" w:rsidR="00940165" w:rsidRDefault="00940165" w:rsidP="00154C0A">
      <w:pPr>
        <w:pStyle w:val="Heading1"/>
        <w:spacing w:before="240" w:after="240" w:line="240" w:lineRule="auto"/>
        <w:ind w:right="425"/>
        <w:jc w:val="center"/>
        <w:rPr>
          <w:rFonts w:ascii="Georgia" w:hAnsi="Georgia"/>
          <w:color w:val="005A70"/>
          <w:sz w:val="40"/>
          <w:szCs w:val="40"/>
          <w:lang w:val="en-US"/>
        </w:rPr>
      </w:pPr>
    </w:p>
    <w:p w14:paraId="5BBB066A" w14:textId="7EBBA0D1" w:rsidR="005A5D0E" w:rsidRPr="00737D47" w:rsidRDefault="005A5D0E" w:rsidP="00AF54DC">
      <w:pPr>
        <w:pStyle w:val="Heading1"/>
        <w:spacing w:before="240" w:after="240" w:line="240" w:lineRule="auto"/>
        <w:ind w:right="425"/>
        <w:rPr>
          <w:rFonts w:ascii="Georgia" w:hAnsi="Georgia"/>
          <w:color w:val="005A70"/>
          <w:sz w:val="48"/>
          <w:szCs w:val="48"/>
          <w:lang w:val="en-US"/>
        </w:rPr>
      </w:pPr>
      <w:r w:rsidRPr="00737D47">
        <w:rPr>
          <w:rFonts w:ascii="Georgia" w:hAnsi="Georgia"/>
          <w:color w:val="005A70"/>
          <w:sz w:val="48"/>
          <w:szCs w:val="48"/>
          <w:lang w:val="en-US"/>
        </w:rPr>
        <w:t xml:space="preserve">Data Exchange </w:t>
      </w:r>
      <w:r w:rsidR="00E37E74" w:rsidRPr="00737D47">
        <w:rPr>
          <w:rFonts w:ascii="Georgia" w:hAnsi="Georgia"/>
          <w:color w:val="005A70"/>
          <w:sz w:val="48"/>
          <w:szCs w:val="48"/>
          <w:lang w:val="en-US"/>
        </w:rPr>
        <w:t>b</w:t>
      </w:r>
      <w:r w:rsidR="005A091C" w:rsidRPr="00737D47">
        <w:rPr>
          <w:rFonts w:ascii="Georgia" w:hAnsi="Georgia"/>
          <w:color w:val="005A70"/>
          <w:sz w:val="48"/>
          <w:szCs w:val="48"/>
          <w:lang w:val="en-US"/>
        </w:rPr>
        <w:t xml:space="preserve">enchmarking </w:t>
      </w:r>
      <w:r w:rsidR="00E37E74" w:rsidRPr="00737D47">
        <w:rPr>
          <w:rFonts w:ascii="Georgia" w:hAnsi="Georgia"/>
          <w:color w:val="005A70"/>
          <w:sz w:val="48"/>
          <w:szCs w:val="48"/>
          <w:lang w:val="en-US"/>
        </w:rPr>
        <w:t>r</w:t>
      </w:r>
      <w:r w:rsidR="00D2343C" w:rsidRPr="00737D47">
        <w:rPr>
          <w:rFonts w:ascii="Georgia" w:hAnsi="Georgia"/>
          <w:color w:val="005A70"/>
          <w:sz w:val="48"/>
          <w:szCs w:val="48"/>
          <w:lang w:val="en-US"/>
        </w:rPr>
        <w:t xml:space="preserve">eport on </w:t>
      </w:r>
      <w:r w:rsidRPr="00737D47">
        <w:rPr>
          <w:rFonts w:ascii="Georgia" w:hAnsi="Georgia"/>
          <w:color w:val="005A70"/>
          <w:sz w:val="48"/>
          <w:szCs w:val="48"/>
          <w:lang w:val="en-US"/>
        </w:rPr>
        <w:t>consultation</w:t>
      </w:r>
      <w:r w:rsidR="00D2343C" w:rsidRPr="00737D47">
        <w:rPr>
          <w:rFonts w:ascii="Georgia" w:hAnsi="Georgia"/>
          <w:color w:val="005A70"/>
          <w:sz w:val="48"/>
          <w:szCs w:val="48"/>
          <w:lang w:val="en-US"/>
        </w:rPr>
        <w:t xml:space="preserve"> findings</w:t>
      </w:r>
      <w:r w:rsidR="002E5222" w:rsidRPr="00737D47">
        <w:rPr>
          <w:rFonts w:ascii="Georgia" w:hAnsi="Georgia"/>
          <w:color w:val="005A70"/>
          <w:sz w:val="48"/>
          <w:szCs w:val="48"/>
          <w:lang w:val="en-US"/>
        </w:rPr>
        <w:t xml:space="preserve"> </w:t>
      </w:r>
    </w:p>
    <w:p w14:paraId="53E2BA2E" w14:textId="77777777" w:rsidR="00005666" w:rsidRPr="00B86759" w:rsidRDefault="00005666" w:rsidP="001D5FD2">
      <w:pPr>
        <w:spacing w:before="120" w:after="120"/>
        <w:rPr>
          <w:rFonts w:eastAsia="Calibri" w:cs="Arial"/>
          <w:color w:val="000000"/>
          <w:sz w:val="24"/>
          <w:szCs w:val="24"/>
          <w:lang w:eastAsia="zh-TW"/>
        </w:rPr>
      </w:pPr>
    </w:p>
    <w:p w14:paraId="3890E5F0" w14:textId="1A03A8D7" w:rsidR="001A3B16" w:rsidRDefault="00E06B5B" w:rsidP="001D5FD2">
      <w:pPr>
        <w:spacing w:before="120" w:after="120"/>
        <w:rPr>
          <w:sz w:val="24"/>
          <w:szCs w:val="24"/>
        </w:rPr>
      </w:pPr>
      <w:r w:rsidRPr="00B86759">
        <w:rPr>
          <w:rFonts w:eastAsia="Calibri" w:cs="Arial"/>
          <w:color w:val="000000"/>
          <w:sz w:val="24"/>
          <w:szCs w:val="24"/>
          <w:lang w:eastAsia="zh-TW"/>
        </w:rPr>
        <w:t>In December 2015</w:t>
      </w:r>
      <w:r w:rsidRPr="001A3B16">
        <w:rPr>
          <w:sz w:val="24"/>
          <w:szCs w:val="24"/>
        </w:rPr>
        <w:t xml:space="preserve">, the </w:t>
      </w:r>
      <w:r w:rsidR="00ED57E7" w:rsidRPr="001A3B16">
        <w:rPr>
          <w:sz w:val="24"/>
          <w:szCs w:val="24"/>
        </w:rPr>
        <w:t xml:space="preserve">Department of Social Services </w:t>
      </w:r>
      <w:r w:rsidRPr="001A3B16">
        <w:rPr>
          <w:sz w:val="24"/>
          <w:szCs w:val="24"/>
        </w:rPr>
        <w:t xml:space="preserve">released the </w:t>
      </w:r>
      <w:hyperlink r:id="rId8" w:history="1">
        <w:r w:rsidR="00ED57E7" w:rsidRPr="001A3B16">
          <w:rPr>
            <w:rStyle w:val="Hyperlink"/>
            <w:sz w:val="24"/>
            <w:szCs w:val="24"/>
          </w:rPr>
          <w:t xml:space="preserve">Data Exchange </w:t>
        </w:r>
        <w:r w:rsidRPr="001A3B16">
          <w:rPr>
            <w:rStyle w:val="Hyperlink"/>
            <w:sz w:val="24"/>
            <w:szCs w:val="24"/>
          </w:rPr>
          <w:t>Benchmarking Discussion Paper</w:t>
        </w:r>
      </w:hyperlink>
      <w:r w:rsidRPr="001A3B16">
        <w:rPr>
          <w:sz w:val="24"/>
          <w:szCs w:val="24"/>
        </w:rPr>
        <w:t xml:space="preserve">. </w:t>
      </w:r>
      <w:r w:rsidR="001A3B16" w:rsidRPr="00154C0A">
        <w:rPr>
          <w:rFonts w:eastAsia="Calibri" w:cs="Arial"/>
          <w:color w:val="000000"/>
          <w:sz w:val="24"/>
          <w:szCs w:val="24"/>
          <w:lang w:eastAsia="zh-TW"/>
        </w:rPr>
        <w:t>The paper propose</w:t>
      </w:r>
      <w:r w:rsidR="005D6FCC" w:rsidRPr="00154C0A">
        <w:rPr>
          <w:rFonts w:eastAsia="Calibri" w:cs="Arial"/>
          <w:color w:val="000000"/>
          <w:sz w:val="24"/>
          <w:szCs w:val="24"/>
          <w:lang w:eastAsia="zh-TW"/>
        </w:rPr>
        <w:t>d</w:t>
      </w:r>
      <w:r w:rsidR="001A3B16" w:rsidRPr="00154C0A">
        <w:rPr>
          <w:rFonts w:eastAsia="Calibri" w:cs="Arial"/>
          <w:color w:val="000000"/>
          <w:sz w:val="24"/>
          <w:szCs w:val="24"/>
          <w:lang w:eastAsia="zh-TW"/>
        </w:rPr>
        <w:t xml:space="preserve"> five key principles underpinning benchmarking as part of the Data Exchange; describes how the methodology is proposed to be established; and considers how this information could be used by Departmental staff and </w:t>
      </w:r>
      <w:r w:rsidR="00494B28">
        <w:rPr>
          <w:rFonts w:eastAsia="Calibri" w:cs="Arial"/>
          <w:color w:val="000000"/>
          <w:sz w:val="24"/>
          <w:szCs w:val="24"/>
          <w:lang w:eastAsia="zh-TW"/>
        </w:rPr>
        <w:t>organisations</w:t>
      </w:r>
      <w:r w:rsidR="001A3B16" w:rsidRPr="00154C0A">
        <w:rPr>
          <w:rFonts w:eastAsia="Calibri" w:cs="Arial"/>
          <w:color w:val="000000"/>
          <w:sz w:val="24"/>
          <w:szCs w:val="24"/>
          <w:lang w:eastAsia="zh-TW"/>
        </w:rPr>
        <w:t>.</w:t>
      </w:r>
      <w:r w:rsidR="001A3B16">
        <w:rPr>
          <w:sz w:val="24"/>
          <w:szCs w:val="24"/>
        </w:rPr>
        <w:t xml:space="preserve"> </w:t>
      </w:r>
    </w:p>
    <w:p w14:paraId="67037306" w14:textId="633FA9B2" w:rsidR="005A5D0E" w:rsidRPr="00737D47" w:rsidRDefault="005A5D0E" w:rsidP="00154C0A">
      <w:pPr>
        <w:pBdr>
          <w:top w:val="nil"/>
          <w:left w:val="nil"/>
          <w:bottom w:val="nil"/>
          <w:right w:val="nil"/>
          <w:between w:val="nil"/>
        </w:pBdr>
        <w:spacing w:before="240" w:after="240" w:line="240" w:lineRule="auto"/>
        <w:jc w:val="both"/>
        <w:rPr>
          <w:rFonts w:eastAsiaTheme="majorEastAsia" w:cs="Arial"/>
          <w:b/>
          <w:bCs/>
          <w:color w:val="005A70"/>
          <w:sz w:val="24"/>
          <w:szCs w:val="24"/>
          <w:lang w:val="en-US"/>
        </w:rPr>
      </w:pPr>
      <w:r w:rsidRPr="00737D47">
        <w:rPr>
          <w:rFonts w:eastAsiaTheme="majorEastAsia" w:cs="Arial"/>
          <w:b/>
          <w:bCs/>
          <w:color w:val="005A70"/>
          <w:sz w:val="24"/>
          <w:szCs w:val="24"/>
          <w:lang w:val="en-US"/>
        </w:rPr>
        <w:t>Feedback from stakeholders</w:t>
      </w:r>
    </w:p>
    <w:p w14:paraId="75C1D973" w14:textId="4602E455" w:rsidR="00E06B5B" w:rsidRPr="001A3B16" w:rsidRDefault="000A0F26" w:rsidP="001D5FD2">
      <w:pPr>
        <w:spacing w:before="120" w:after="120"/>
        <w:rPr>
          <w:sz w:val="24"/>
          <w:szCs w:val="24"/>
        </w:rPr>
      </w:pPr>
      <w:r w:rsidRPr="001A3B16">
        <w:rPr>
          <w:sz w:val="24"/>
          <w:szCs w:val="24"/>
        </w:rPr>
        <w:t>Twenty-five organisations respon</w:t>
      </w:r>
      <w:r w:rsidR="005D6FCC">
        <w:rPr>
          <w:sz w:val="24"/>
          <w:szCs w:val="24"/>
        </w:rPr>
        <w:t>ded</w:t>
      </w:r>
      <w:r w:rsidRPr="001A3B16">
        <w:rPr>
          <w:sz w:val="24"/>
          <w:szCs w:val="24"/>
        </w:rPr>
        <w:t xml:space="preserve"> to the discussion paper</w:t>
      </w:r>
      <w:r w:rsidR="00ED57E7" w:rsidRPr="001A3B16">
        <w:rPr>
          <w:sz w:val="24"/>
          <w:szCs w:val="24"/>
        </w:rPr>
        <w:t xml:space="preserve"> questions. </w:t>
      </w:r>
      <w:r w:rsidR="001B2AEA" w:rsidRPr="001A3B16">
        <w:rPr>
          <w:sz w:val="24"/>
          <w:szCs w:val="24"/>
        </w:rPr>
        <w:t xml:space="preserve">Overall, </w:t>
      </w:r>
      <w:r w:rsidR="005D6FCC">
        <w:rPr>
          <w:sz w:val="24"/>
          <w:szCs w:val="24"/>
        </w:rPr>
        <w:t xml:space="preserve">the responses indicated that </w:t>
      </w:r>
      <w:r w:rsidR="001B2AEA" w:rsidRPr="001A3B16">
        <w:rPr>
          <w:sz w:val="24"/>
          <w:szCs w:val="24"/>
        </w:rPr>
        <w:t xml:space="preserve">organisations were supportive of benchmarking. The three main themes raised </w:t>
      </w:r>
      <w:r w:rsidR="001A3B16">
        <w:rPr>
          <w:sz w:val="24"/>
          <w:szCs w:val="24"/>
        </w:rPr>
        <w:t>in the submissions</w:t>
      </w:r>
      <w:r w:rsidR="001B2AEA" w:rsidRPr="001A3B16">
        <w:rPr>
          <w:sz w:val="24"/>
          <w:szCs w:val="24"/>
        </w:rPr>
        <w:t xml:space="preserve"> </w:t>
      </w:r>
      <w:r w:rsidR="00666BF0">
        <w:rPr>
          <w:sz w:val="24"/>
          <w:szCs w:val="24"/>
        </w:rPr>
        <w:t>were</w:t>
      </w:r>
      <w:r w:rsidR="001B2AEA" w:rsidRPr="001A3B16">
        <w:rPr>
          <w:sz w:val="24"/>
          <w:szCs w:val="24"/>
        </w:rPr>
        <w:t>:</w:t>
      </w:r>
    </w:p>
    <w:p w14:paraId="08809196" w14:textId="1AB1A889" w:rsidR="0083014E" w:rsidRPr="0083014E" w:rsidRDefault="00DB1772" w:rsidP="001D5FD2">
      <w:pPr>
        <w:pStyle w:val="ListParagraph"/>
        <w:numPr>
          <w:ilvl w:val="0"/>
          <w:numId w:val="4"/>
        </w:numPr>
        <w:spacing w:before="120" w:after="120"/>
        <w:contextualSpacing w:val="0"/>
        <w:rPr>
          <w:sz w:val="24"/>
          <w:szCs w:val="24"/>
        </w:rPr>
      </w:pPr>
      <w:r>
        <w:rPr>
          <w:sz w:val="24"/>
          <w:szCs w:val="24"/>
        </w:rPr>
        <w:t xml:space="preserve">Questions about the method for creating </w:t>
      </w:r>
      <w:r w:rsidR="00154863" w:rsidRPr="001A3B16">
        <w:rPr>
          <w:sz w:val="24"/>
          <w:szCs w:val="24"/>
        </w:rPr>
        <w:t>c</w:t>
      </w:r>
      <w:r w:rsidR="001B2AEA" w:rsidRPr="001A3B16">
        <w:rPr>
          <w:sz w:val="24"/>
          <w:szCs w:val="24"/>
        </w:rPr>
        <w:t>omparison</w:t>
      </w:r>
      <w:r>
        <w:rPr>
          <w:sz w:val="24"/>
          <w:szCs w:val="24"/>
        </w:rPr>
        <w:t xml:space="preserve"> group</w:t>
      </w:r>
      <w:r w:rsidR="001B2AEA" w:rsidRPr="001A3B16">
        <w:rPr>
          <w:sz w:val="24"/>
          <w:szCs w:val="24"/>
        </w:rPr>
        <w:t>s of organisations delivering similar service</w:t>
      </w:r>
      <w:r w:rsidR="00254937" w:rsidRPr="001A3B16">
        <w:rPr>
          <w:sz w:val="24"/>
          <w:szCs w:val="24"/>
        </w:rPr>
        <w:t xml:space="preserve">s. </w:t>
      </w:r>
    </w:p>
    <w:p w14:paraId="475DCE88" w14:textId="517A58A5" w:rsidR="00DB1772" w:rsidRDefault="00DB1772" w:rsidP="001D5FD2">
      <w:pPr>
        <w:pStyle w:val="ListParagraph"/>
        <w:numPr>
          <w:ilvl w:val="0"/>
          <w:numId w:val="4"/>
        </w:numPr>
        <w:spacing w:before="120" w:after="120"/>
        <w:contextualSpacing w:val="0"/>
        <w:rPr>
          <w:sz w:val="24"/>
          <w:szCs w:val="24"/>
        </w:rPr>
      </w:pPr>
      <w:r>
        <w:rPr>
          <w:sz w:val="24"/>
          <w:szCs w:val="24"/>
        </w:rPr>
        <w:t xml:space="preserve">Questions on the </w:t>
      </w:r>
      <w:r w:rsidR="00154863" w:rsidRPr="001A3B16">
        <w:rPr>
          <w:sz w:val="24"/>
          <w:szCs w:val="24"/>
        </w:rPr>
        <w:t>u</w:t>
      </w:r>
      <w:r w:rsidR="001B2AEA" w:rsidRPr="001A3B16">
        <w:rPr>
          <w:sz w:val="24"/>
          <w:szCs w:val="24"/>
        </w:rPr>
        <w:t>se of data by the Department and by organisations</w:t>
      </w:r>
      <w:r w:rsidR="00FE3C2E" w:rsidRPr="001A3B16">
        <w:rPr>
          <w:sz w:val="24"/>
          <w:szCs w:val="24"/>
        </w:rPr>
        <w:t xml:space="preserve">. </w:t>
      </w:r>
      <w:r w:rsidR="005D6FCC">
        <w:rPr>
          <w:sz w:val="24"/>
          <w:szCs w:val="24"/>
        </w:rPr>
        <w:t>S</w:t>
      </w:r>
      <w:r>
        <w:rPr>
          <w:sz w:val="24"/>
          <w:szCs w:val="24"/>
        </w:rPr>
        <w:t xml:space="preserve">ome </w:t>
      </w:r>
      <w:r w:rsidR="00FD62C4">
        <w:rPr>
          <w:sz w:val="24"/>
          <w:szCs w:val="24"/>
        </w:rPr>
        <w:t>organisation</w:t>
      </w:r>
      <w:r>
        <w:rPr>
          <w:sz w:val="24"/>
          <w:szCs w:val="24"/>
        </w:rPr>
        <w:t xml:space="preserve">s expressed their </w:t>
      </w:r>
      <w:r w:rsidR="00FE3C2E" w:rsidRPr="001A3B16">
        <w:rPr>
          <w:sz w:val="24"/>
          <w:szCs w:val="24"/>
        </w:rPr>
        <w:t>concern</w:t>
      </w:r>
      <w:r w:rsidR="00154863" w:rsidRPr="001A3B16">
        <w:rPr>
          <w:sz w:val="24"/>
          <w:szCs w:val="24"/>
        </w:rPr>
        <w:t>s</w:t>
      </w:r>
      <w:r w:rsidR="00FE3C2E" w:rsidRPr="001A3B16">
        <w:rPr>
          <w:sz w:val="24"/>
          <w:szCs w:val="24"/>
        </w:rPr>
        <w:t xml:space="preserve"> that </w:t>
      </w:r>
      <w:r w:rsidRPr="001A3B16">
        <w:rPr>
          <w:sz w:val="24"/>
          <w:szCs w:val="24"/>
        </w:rPr>
        <w:t>benchmarking will</w:t>
      </w:r>
      <w:r w:rsidR="00FD62C4">
        <w:rPr>
          <w:sz w:val="24"/>
          <w:szCs w:val="24"/>
        </w:rPr>
        <w:t>:</w:t>
      </w:r>
    </w:p>
    <w:p w14:paraId="74C9033B" w14:textId="1DA60F0F" w:rsidR="00DB1772" w:rsidRDefault="00423FCE" w:rsidP="001D5FD2">
      <w:pPr>
        <w:pStyle w:val="ListParagraph"/>
        <w:numPr>
          <w:ilvl w:val="1"/>
          <w:numId w:val="4"/>
        </w:numPr>
        <w:spacing w:before="120" w:after="120"/>
        <w:contextualSpacing w:val="0"/>
        <w:rPr>
          <w:sz w:val="24"/>
          <w:szCs w:val="24"/>
        </w:rPr>
      </w:pPr>
      <w:r>
        <w:rPr>
          <w:sz w:val="24"/>
          <w:szCs w:val="24"/>
        </w:rPr>
        <w:t>b</w:t>
      </w:r>
      <w:r w:rsidR="00DB1772">
        <w:rPr>
          <w:sz w:val="24"/>
          <w:szCs w:val="24"/>
        </w:rPr>
        <w:t xml:space="preserve">e used by the Department to make </w:t>
      </w:r>
      <w:r w:rsidR="00FD62C4">
        <w:rPr>
          <w:sz w:val="24"/>
          <w:szCs w:val="24"/>
        </w:rPr>
        <w:t xml:space="preserve">funding </w:t>
      </w:r>
      <w:r w:rsidR="00DB1772">
        <w:rPr>
          <w:sz w:val="24"/>
          <w:szCs w:val="24"/>
        </w:rPr>
        <w:t xml:space="preserve">decisions </w:t>
      </w:r>
    </w:p>
    <w:p w14:paraId="5E8DE7BE" w14:textId="069C616F" w:rsidR="001B2AEA" w:rsidRPr="001A3B16" w:rsidRDefault="00423FCE" w:rsidP="001D5FD2">
      <w:pPr>
        <w:pStyle w:val="ListParagraph"/>
        <w:numPr>
          <w:ilvl w:val="1"/>
          <w:numId w:val="4"/>
        </w:numPr>
        <w:spacing w:before="120" w:after="120"/>
        <w:contextualSpacing w:val="0"/>
        <w:rPr>
          <w:sz w:val="24"/>
          <w:szCs w:val="24"/>
        </w:rPr>
      </w:pPr>
      <w:proofErr w:type="gramStart"/>
      <w:r>
        <w:rPr>
          <w:sz w:val="24"/>
          <w:szCs w:val="24"/>
        </w:rPr>
        <w:t>p</w:t>
      </w:r>
      <w:r w:rsidR="00FE3C2E" w:rsidRPr="001A3B16">
        <w:rPr>
          <w:sz w:val="24"/>
          <w:szCs w:val="24"/>
        </w:rPr>
        <w:t>romote</w:t>
      </w:r>
      <w:proofErr w:type="gramEnd"/>
      <w:r w:rsidR="00FE3C2E" w:rsidRPr="001A3B16">
        <w:rPr>
          <w:sz w:val="24"/>
          <w:szCs w:val="24"/>
        </w:rPr>
        <w:t xml:space="preserve"> competition across civil society organisations, </w:t>
      </w:r>
      <w:r w:rsidR="00DB1772">
        <w:rPr>
          <w:sz w:val="24"/>
          <w:szCs w:val="24"/>
        </w:rPr>
        <w:t>which</w:t>
      </w:r>
      <w:r w:rsidR="00FE3C2E" w:rsidRPr="001A3B16">
        <w:rPr>
          <w:sz w:val="24"/>
          <w:szCs w:val="24"/>
        </w:rPr>
        <w:t xml:space="preserve"> may limit open and honest discussions </w:t>
      </w:r>
      <w:r w:rsidR="00254937" w:rsidRPr="001A3B16">
        <w:rPr>
          <w:sz w:val="24"/>
          <w:szCs w:val="24"/>
        </w:rPr>
        <w:t xml:space="preserve">on benchmarking results </w:t>
      </w:r>
      <w:r w:rsidR="005A091C">
        <w:rPr>
          <w:sz w:val="24"/>
          <w:szCs w:val="24"/>
        </w:rPr>
        <w:t>among peer groups</w:t>
      </w:r>
      <w:r>
        <w:rPr>
          <w:sz w:val="24"/>
          <w:szCs w:val="24"/>
        </w:rPr>
        <w:t>.</w:t>
      </w:r>
    </w:p>
    <w:p w14:paraId="050040DD" w14:textId="531EAF1A" w:rsidR="001B2AEA" w:rsidRPr="001A3B16" w:rsidRDefault="00DB1772" w:rsidP="001D5FD2">
      <w:pPr>
        <w:pStyle w:val="ListParagraph"/>
        <w:numPr>
          <w:ilvl w:val="0"/>
          <w:numId w:val="4"/>
        </w:numPr>
        <w:spacing w:before="120" w:after="120"/>
        <w:contextualSpacing w:val="0"/>
        <w:rPr>
          <w:sz w:val="24"/>
          <w:szCs w:val="24"/>
        </w:rPr>
      </w:pPr>
      <w:r>
        <w:rPr>
          <w:sz w:val="24"/>
          <w:szCs w:val="24"/>
        </w:rPr>
        <w:t>The n</w:t>
      </w:r>
      <w:r w:rsidR="00254937" w:rsidRPr="001A3B16">
        <w:rPr>
          <w:sz w:val="24"/>
          <w:szCs w:val="24"/>
        </w:rPr>
        <w:t>eed for comprehensive g</w:t>
      </w:r>
      <w:r w:rsidR="001B2AEA" w:rsidRPr="001A3B16">
        <w:rPr>
          <w:sz w:val="24"/>
          <w:szCs w:val="24"/>
        </w:rPr>
        <w:t>uidance</w:t>
      </w:r>
      <w:r w:rsidR="00FD62C4">
        <w:rPr>
          <w:sz w:val="24"/>
          <w:szCs w:val="24"/>
        </w:rPr>
        <w:t>, information</w:t>
      </w:r>
      <w:r w:rsidR="001B2AEA" w:rsidRPr="001A3B16">
        <w:rPr>
          <w:sz w:val="24"/>
          <w:szCs w:val="24"/>
        </w:rPr>
        <w:t xml:space="preserve"> and </w:t>
      </w:r>
      <w:r w:rsidR="00FE3C2E" w:rsidRPr="001A3B16">
        <w:rPr>
          <w:sz w:val="24"/>
          <w:szCs w:val="24"/>
        </w:rPr>
        <w:t>training</w:t>
      </w:r>
      <w:r w:rsidR="00154863" w:rsidRPr="001A3B16">
        <w:rPr>
          <w:sz w:val="24"/>
          <w:szCs w:val="24"/>
        </w:rPr>
        <w:t>,</w:t>
      </w:r>
      <w:r w:rsidR="00FE3C2E" w:rsidRPr="001A3B16">
        <w:rPr>
          <w:sz w:val="24"/>
          <w:szCs w:val="24"/>
        </w:rPr>
        <w:t xml:space="preserve"> to </w:t>
      </w:r>
      <w:r w:rsidR="00254937" w:rsidRPr="001A3B16">
        <w:rPr>
          <w:sz w:val="24"/>
          <w:szCs w:val="24"/>
        </w:rPr>
        <w:t>build understandings</w:t>
      </w:r>
      <w:r w:rsidR="00FE3C2E" w:rsidRPr="001A3B16">
        <w:rPr>
          <w:sz w:val="24"/>
          <w:szCs w:val="24"/>
        </w:rPr>
        <w:t xml:space="preserve"> of benchmarking</w:t>
      </w:r>
      <w:r w:rsidR="00254937" w:rsidRPr="001A3B16">
        <w:rPr>
          <w:sz w:val="24"/>
          <w:szCs w:val="24"/>
        </w:rPr>
        <w:t xml:space="preserve"> and how it </w:t>
      </w:r>
      <w:proofErr w:type="gramStart"/>
      <w:r w:rsidR="00254937" w:rsidRPr="001A3B16">
        <w:rPr>
          <w:sz w:val="24"/>
          <w:szCs w:val="24"/>
        </w:rPr>
        <w:t>will be implemented</w:t>
      </w:r>
      <w:proofErr w:type="gramEnd"/>
      <w:r w:rsidR="00254937" w:rsidRPr="001A3B16">
        <w:rPr>
          <w:sz w:val="24"/>
          <w:szCs w:val="24"/>
        </w:rPr>
        <w:t xml:space="preserve"> across a diverse sector</w:t>
      </w:r>
      <w:r w:rsidR="00423FCE">
        <w:rPr>
          <w:sz w:val="24"/>
          <w:szCs w:val="24"/>
        </w:rPr>
        <w:t xml:space="preserve">. There is also a need </w:t>
      </w:r>
      <w:r w:rsidR="00FE3C2E" w:rsidRPr="001A3B16">
        <w:rPr>
          <w:sz w:val="24"/>
          <w:szCs w:val="24"/>
        </w:rPr>
        <w:t xml:space="preserve">to ensure </w:t>
      </w:r>
      <w:r w:rsidR="001B2AEA" w:rsidRPr="001A3B16">
        <w:rPr>
          <w:sz w:val="24"/>
          <w:szCs w:val="24"/>
        </w:rPr>
        <w:t xml:space="preserve">that outcome measures </w:t>
      </w:r>
      <w:proofErr w:type="gramStart"/>
      <w:r w:rsidR="001B2AEA" w:rsidRPr="001A3B16">
        <w:rPr>
          <w:sz w:val="24"/>
          <w:szCs w:val="24"/>
        </w:rPr>
        <w:t>are consistently re</w:t>
      </w:r>
      <w:r w:rsidR="005A091C">
        <w:rPr>
          <w:sz w:val="24"/>
          <w:szCs w:val="24"/>
        </w:rPr>
        <w:t>cord</w:t>
      </w:r>
      <w:r w:rsidR="001B2AEA" w:rsidRPr="001A3B16">
        <w:rPr>
          <w:sz w:val="24"/>
          <w:szCs w:val="24"/>
        </w:rPr>
        <w:t>ed</w:t>
      </w:r>
      <w:proofErr w:type="gramEnd"/>
      <w:r w:rsidR="001B2AEA" w:rsidRPr="001A3B16">
        <w:rPr>
          <w:sz w:val="24"/>
          <w:szCs w:val="24"/>
        </w:rPr>
        <w:t xml:space="preserve"> into SCORE</w:t>
      </w:r>
      <w:r w:rsidR="00494B28">
        <w:rPr>
          <w:sz w:val="24"/>
          <w:szCs w:val="24"/>
        </w:rPr>
        <w:t>, the Data Exchange outcomes reporting framework</w:t>
      </w:r>
      <w:r w:rsidR="00FE3C2E" w:rsidRPr="001A3B16">
        <w:rPr>
          <w:sz w:val="24"/>
          <w:szCs w:val="24"/>
        </w:rPr>
        <w:t>.</w:t>
      </w:r>
    </w:p>
    <w:p w14:paraId="2494D406" w14:textId="77777777" w:rsidR="00154863" w:rsidRPr="00737D47" w:rsidRDefault="005A091C" w:rsidP="00154C0A">
      <w:pPr>
        <w:pBdr>
          <w:top w:val="nil"/>
          <w:left w:val="nil"/>
          <w:bottom w:val="nil"/>
          <w:right w:val="nil"/>
          <w:between w:val="nil"/>
        </w:pBdr>
        <w:spacing w:before="240" w:after="240" w:line="240" w:lineRule="auto"/>
        <w:jc w:val="both"/>
        <w:rPr>
          <w:rFonts w:eastAsiaTheme="majorEastAsia" w:cs="Arial"/>
          <w:b/>
          <w:bCs/>
          <w:color w:val="005A70"/>
          <w:sz w:val="24"/>
          <w:szCs w:val="24"/>
          <w:lang w:val="en-US"/>
        </w:rPr>
      </w:pPr>
      <w:r w:rsidRPr="00737D47">
        <w:rPr>
          <w:rFonts w:eastAsiaTheme="majorEastAsia" w:cs="Arial"/>
          <w:b/>
          <w:bCs/>
          <w:color w:val="005A70"/>
          <w:sz w:val="24"/>
          <w:szCs w:val="24"/>
          <w:lang w:val="en-US"/>
        </w:rPr>
        <w:t>Department of Social Services’ response</w:t>
      </w:r>
    </w:p>
    <w:p w14:paraId="3B045084" w14:textId="7C0CBC3D" w:rsidR="00F3302A" w:rsidRDefault="0083014E" w:rsidP="001D5FD2">
      <w:pPr>
        <w:spacing w:before="120" w:after="120"/>
        <w:rPr>
          <w:sz w:val="24"/>
          <w:szCs w:val="24"/>
        </w:rPr>
      </w:pPr>
      <w:r>
        <w:rPr>
          <w:sz w:val="24"/>
          <w:szCs w:val="24"/>
        </w:rPr>
        <w:t>The Department</w:t>
      </w:r>
      <w:r w:rsidR="00F354D1">
        <w:rPr>
          <w:sz w:val="24"/>
          <w:szCs w:val="24"/>
        </w:rPr>
        <w:t xml:space="preserve"> wishes to thank </w:t>
      </w:r>
      <w:r w:rsidR="00FD62C4">
        <w:rPr>
          <w:sz w:val="24"/>
          <w:szCs w:val="24"/>
        </w:rPr>
        <w:t xml:space="preserve">the </w:t>
      </w:r>
      <w:r w:rsidR="00F354D1">
        <w:rPr>
          <w:sz w:val="24"/>
          <w:szCs w:val="24"/>
        </w:rPr>
        <w:t>organisations</w:t>
      </w:r>
      <w:r w:rsidR="00756946">
        <w:rPr>
          <w:sz w:val="24"/>
          <w:szCs w:val="24"/>
        </w:rPr>
        <w:t xml:space="preserve"> </w:t>
      </w:r>
      <w:r w:rsidR="00F354D1">
        <w:rPr>
          <w:sz w:val="24"/>
          <w:szCs w:val="24"/>
        </w:rPr>
        <w:t>for their thoughtful and considered responses to the discussion paper questions.</w:t>
      </w:r>
      <w:r w:rsidR="00756946">
        <w:rPr>
          <w:sz w:val="24"/>
          <w:szCs w:val="24"/>
        </w:rPr>
        <w:t xml:space="preserve"> The </w:t>
      </w:r>
      <w:r w:rsidR="00FD62C4">
        <w:rPr>
          <w:sz w:val="24"/>
          <w:szCs w:val="24"/>
        </w:rPr>
        <w:t>Data Exchange has carefully considered the themes raised by these submissions</w:t>
      </w:r>
      <w:r w:rsidR="00756946">
        <w:rPr>
          <w:sz w:val="24"/>
          <w:szCs w:val="24"/>
        </w:rPr>
        <w:t xml:space="preserve">, and responses to </w:t>
      </w:r>
      <w:r w:rsidR="002A3607">
        <w:rPr>
          <w:sz w:val="24"/>
          <w:szCs w:val="24"/>
        </w:rPr>
        <w:t xml:space="preserve">both </w:t>
      </w:r>
      <w:r w:rsidR="00756946">
        <w:rPr>
          <w:sz w:val="24"/>
          <w:szCs w:val="24"/>
        </w:rPr>
        <w:t xml:space="preserve">of the key </w:t>
      </w:r>
      <w:r w:rsidR="00B57B4F">
        <w:rPr>
          <w:sz w:val="24"/>
          <w:szCs w:val="24"/>
        </w:rPr>
        <w:t xml:space="preserve">feedback </w:t>
      </w:r>
      <w:r w:rsidR="00756946">
        <w:rPr>
          <w:sz w:val="24"/>
          <w:szCs w:val="24"/>
        </w:rPr>
        <w:t>areas are</w:t>
      </w:r>
      <w:r w:rsidR="00B57B4F">
        <w:rPr>
          <w:sz w:val="24"/>
          <w:szCs w:val="24"/>
        </w:rPr>
        <w:t xml:space="preserve"> set out</w:t>
      </w:r>
      <w:r w:rsidR="00756946">
        <w:rPr>
          <w:sz w:val="24"/>
          <w:szCs w:val="24"/>
        </w:rPr>
        <w:t xml:space="preserve"> below.</w:t>
      </w:r>
    </w:p>
    <w:p w14:paraId="2B5BE562" w14:textId="77777777" w:rsidR="00B86759" w:rsidRDefault="00B86759">
      <w:pPr>
        <w:rPr>
          <w:i/>
          <w:sz w:val="24"/>
          <w:szCs w:val="24"/>
        </w:rPr>
      </w:pPr>
      <w:r>
        <w:rPr>
          <w:i/>
          <w:sz w:val="24"/>
          <w:szCs w:val="24"/>
        </w:rPr>
        <w:br w:type="page"/>
      </w:r>
    </w:p>
    <w:p w14:paraId="4425E6D7" w14:textId="77777777" w:rsidR="00B86759" w:rsidRDefault="00B86759" w:rsidP="001D5FD2">
      <w:pPr>
        <w:spacing w:before="120" w:after="120"/>
        <w:rPr>
          <w:i/>
          <w:sz w:val="24"/>
          <w:szCs w:val="24"/>
        </w:rPr>
      </w:pPr>
    </w:p>
    <w:p w14:paraId="137A64C1" w14:textId="04F04453" w:rsidR="0083014E" w:rsidRPr="00285AC3" w:rsidRDefault="0083014E" w:rsidP="00494B28">
      <w:pPr>
        <w:pBdr>
          <w:top w:val="nil"/>
          <w:left w:val="nil"/>
          <w:bottom w:val="nil"/>
          <w:right w:val="nil"/>
          <w:between w:val="nil"/>
        </w:pBdr>
        <w:spacing w:before="240" w:after="120" w:line="240" w:lineRule="auto"/>
        <w:jc w:val="both"/>
        <w:rPr>
          <w:rFonts w:eastAsiaTheme="majorEastAsia" w:cs="Arial"/>
          <w:b/>
          <w:bCs/>
          <w:color w:val="005A70"/>
          <w:sz w:val="24"/>
          <w:szCs w:val="24"/>
          <w:lang w:val="en-US"/>
        </w:rPr>
      </w:pPr>
      <w:r w:rsidRPr="00285AC3">
        <w:rPr>
          <w:rFonts w:eastAsiaTheme="majorEastAsia" w:cs="Arial"/>
          <w:b/>
          <w:bCs/>
          <w:color w:val="005A70"/>
          <w:sz w:val="24"/>
          <w:szCs w:val="24"/>
          <w:lang w:val="en-US"/>
        </w:rPr>
        <w:t>Comparison groups</w:t>
      </w:r>
      <w:r w:rsidR="002E5222" w:rsidRPr="00285AC3">
        <w:rPr>
          <w:rFonts w:eastAsiaTheme="majorEastAsia" w:cs="Arial"/>
          <w:b/>
          <w:bCs/>
          <w:color w:val="005A70"/>
          <w:sz w:val="24"/>
          <w:szCs w:val="24"/>
          <w:lang w:val="en-US"/>
        </w:rPr>
        <w:t xml:space="preserve"> and </w:t>
      </w:r>
      <w:proofErr w:type="gramStart"/>
      <w:r w:rsidR="002E5222" w:rsidRPr="00285AC3">
        <w:rPr>
          <w:rFonts w:eastAsiaTheme="majorEastAsia" w:cs="Arial"/>
          <w:b/>
          <w:bCs/>
          <w:color w:val="005A70"/>
          <w:sz w:val="24"/>
          <w:szCs w:val="24"/>
          <w:lang w:val="en-US"/>
        </w:rPr>
        <w:t>current status</w:t>
      </w:r>
      <w:proofErr w:type="gramEnd"/>
    </w:p>
    <w:p w14:paraId="5977F935" w14:textId="4870CF81" w:rsidR="005A091C" w:rsidRDefault="00756946" w:rsidP="001D5FD2">
      <w:pPr>
        <w:spacing w:before="120" w:after="120"/>
        <w:rPr>
          <w:sz w:val="24"/>
          <w:szCs w:val="24"/>
        </w:rPr>
      </w:pPr>
      <w:r>
        <w:rPr>
          <w:sz w:val="24"/>
          <w:szCs w:val="24"/>
        </w:rPr>
        <w:t>The Data Exchange</w:t>
      </w:r>
      <w:r w:rsidRPr="005A091C">
        <w:rPr>
          <w:sz w:val="24"/>
          <w:szCs w:val="24"/>
        </w:rPr>
        <w:t xml:space="preserve"> recognises that each organisation is different; shaped in part by the clients </w:t>
      </w:r>
      <w:r>
        <w:rPr>
          <w:sz w:val="24"/>
          <w:szCs w:val="24"/>
        </w:rPr>
        <w:t xml:space="preserve">it </w:t>
      </w:r>
      <w:r w:rsidRPr="005A091C">
        <w:rPr>
          <w:sz w:val="24"/>
          <w:szCs w:val="24"/>
        </w:rPr>
        <w:t>service</w:t>
      </w:r>
      <w:r>
        <w:rPr>
          <w:sz w:val="24"/>
          <w:szCs w:val="24"/>
        </w:rPr>
        <w:t>s</w:t>
      </w:r>
      <w:r w:rsidRPr="005A091C">
        <w:rPr>
          <w:sz w:val="24"/>
          <w:szCs w:val="24"/>
        </w:rPr>
        <w:t xml:space="preserve">, the community </w:t>
      </w:r>
      <w:r>
        <w:rPr>
          <w:sz w:val="24"/>
          <w:szCs w:val="24"/>
        </w:rPr>
        <w:t xml:space="preserve">it </w:t>
      </w:r>
      <w:r w:rsidRPr="005A091C">
        <w:rPr>
          <w:sz w:val="24"/>
          <w:szCs w:val="24"/>
        </w:rPr>
        <w:t>operate</w:t>
      </w:r>
      <w:r>
        <w:rPr>
          <w:sz w:val="24"/>
          <w:szCs w:val="24"/>
        </w:rPr>
        <w:t>s</w:t>
      </w:r>
      <w:r w:rsidRPr="005A091C">
        <w:rPr>
          <w:sz w:val="24"/>
          <w:szCs w:val="24"/>
        </w:rPr>
        <w:t xml:space="preserve"> in and the service delivery methods </w:t>
      </w:r>
      <w:r>
        <w:rPr>
          <w:sz w:val="24"/>
          <w:szCs w:val="24"/>
        </w:rPr>
        <w:t>it</w:t>
      </w:r>
      <w:r w:rsidRPr="005A091C">
        <w:rPr>
          <w:sz w:val="24"/>
          <w:szCs w:val="24"/>
        </w:rPr>
        <w:t xml:space="preserve"> employ</w:t>
      </w:r>
      <w:r>
        <w:rPr>
          <w:sz w:val="24"/>
          <w:szCs w:val="24"/>
        </w:rPr>
        <w:t>s</w:t>
      </w:r>
      <w:r w:rsidRPr="005A091C">
        <w:rPr>
          <w:sz w:val="24"/>
          <w:szCs w:val="24"/>
        </w:rPr>
        <w:t>.</w:t>
      </w:r>
      <w:r>
        <w:rPr>
          <w:sz w:val="24"/>
          <w:szCs w:val="24"/>
        </w:rPr>
        <w:t xml:space="preserve"> </w:t>
      </w:r>
      <w:r w:rsidR="005A091C" w:rsidRPr="005A091C">
        <w:rPr>
          <w:sz w:val="24"/>
          <w:szCs w:val="24"/>
        </w:rPr>
        <w:t xml:space="preserve">The Data Exchange is not seeking to establish complex comparison groups that imply all </w:t>
      </w:r>
      <w:r w:rsidR="00494B28">
        <w:rPr>
          <w:sz w:val="24"/>
          <w:szCs w:val="24"/>
        </w:rPr>
        <w:t>organisations</w:t>
      </w:r>
      <w:r w:rsidR="005A091C" w:rsidRPr="005A091C">
        <w:rPr>
          <w:sz w:val="24"/>
          <w:szCs w:val="24"/>
        </w:rPr>
        <w:t xml:space="preserve"> in a group are the same. Rather, benchmarking will provide a general indication of key data items across similar </w:t>
      </w:r>
      <w:r w:rsidR="00494B28">
        <w:rPr>
          <w:sz w:val="24"/>
          <w:szCs w:val="24"/>
        </w:rPr>
        <w:t>organisations</w:t>
      </w:r>
      <w:r w:rsidR="005A091C" w:rsidRPr="005A091C">
        <w:rPr>
          <w:sz w:val="24"/>
          <w:szCs w:val="24"/>
        </w:rPr>
        <w:t>, programs or s</w:t>
      </w:r>
      <w:r w:rsidR="005A091C">
        <w:rPr>
          <w:sz w:val="24"/>
          <w:szCs w:val="24"/>
        </w:rPr>
        <w:t>ervice types.</w:t>
      </w:r>
    </w:p>
    <w:p w14:paraId="05BA81A0" w14:textId="6A018E63" w:rsidR="00666BF0" w:rsidRPr="001D5FD2" w:rsidRDefault="005D6FCC" w:rsidP="001D5FD2">
      <w:pPr>
        <w:spacing w:before="120" w:after="120"/>
        <w:rPr>
          <w:sz w:val="24"/>
          <w:szCs w:val="24"/>
        </w:rPr>
      </w:pPr>
      <w:r>
        <w:rPr>
          <w:sz w:val="24"/>
          <w:szCs w:val="24"/>
        </w:rPr>
        <w:t xml:space="preserve">The Department </w:t>
      </w:r>
      <w:r w:rsidR="00D13FB7">
        <w:rPr>
          <w:sz w:val="24"/>
          <w:szCs w:val="24"/>
        </w:rPr>
        <w:t xml:space="preserve">is working with </w:t>
      </w:r>
      <w:r>
        <w:rPr>
          <w:sz w:val="24"/>
          <w:szCs w:val="24"/>
        </w:rPr>
        <w:t xml:space="preserve">the Queensland University of Technology to </w:t>
      </w:r>
      <w:r w:rsidR="00AA7651">
        <w:rPr>
          <w:sz w:val="24"/>
          <w:szCs w:val="24"/>
        </w:rPr>
        <w:t xml:space="preserve">develop peer </w:t>
      </w:r>
      <w:r w:rsidR="007976CF">
        <w:rPr>
          <w:sz w:val="24"/>
          <w:szCs w:val="24"/>
        </w:rPr>
        <w:t>groupings.</w:t>
      </w:r>
      <w:r w:rsidR="007976CF" w:rsidRPr="007976CF">
        <w:rPr>
          <w:sz w:val="24"/>
          <w:szCs w:val="24"/>
        </w:rPr>
        <w:t xml:space="preserve"> The</w:t>
      </w:r>
      <w:r w:rsidR="00777D56" w:rsidRPr="001D5FD2">
        <w:rPr>
          <w:sz w:val="24"/>
          <w:szCs w:val="24"/>
        </w:rPr>
        <w:t xml:space="preserve"> reporting of high quality </w:t>
      </w:r>
      <w:r w:rsidR="001D5FD2" w:rsidRPr="001D5FD2">
        <w:rPr>
          <w:sz w:val="24"/>
          <w:szCs w:val="24"/>
        </w:rPr>
        <w:t xml:space="preserve">data </w:t>
      </w:r>
      <w:r w:rsidR="00777D56" w:rsidRPr="001D5FD2">
        <w:rPr>
          <w:sz w:val="24"/>
          <w:szCs w:val="24"/>
        </w:rPr>
        <w:t>is critical to the rigour of benchmarking results. The Data Exchange is currently working to increase the reporting of high quality and accurate data sets</w:t>
      </w:r>
      <w:r w:rsidR="00AB4DB1" w:rsidRPr="001D5FD2">
        <w:rPr>
          <w:sz w:val="24"/>
          <w:szCs w:val="24"/>
        </w:rPr>
        <w:t xml:space="preserve">, </w:t>
      </w:r>
      <w:r w:rsidR="00B34C26" w:rsidRPr="001D5FD2">
        <w:rPr>
          <w:sz w:val="24"/>
          <w:szCs w:val="24"/>
        </w:rPr>
        <w:t>by</w:t>
      </w:r>
      <w:r w:rsidR="00AB4DB1" w:rsidRPr="001D5FD2">
        <w:rPr>
          <w:sz w:val="24"/>
          <w:szCs w:val="24"/>
        </w:rPr>
        <w:t xml:space="preserve"> review</w:t>
      </w:r>
      <w:r w:rsidR="00B34C26" w:rsidRPr="001D5FD2">
        <w:rPr>
          <w:sz w:val="24"/>
          <w:szCs w:val="24"/>
        </w:rPr>
        <w:t>ing and updating</w:t>
      </w:r>
      <w:r w:rsidR="00AB4DB1" w:rsidRPr="001D5FD2">
        <w:rPr>
          <w:sz w:val="24"/>
          <w:szCs w:val="24"/>
        </w:rPr>
        <w:t xml:space="preserve"> existing policy guidance and </w:t>
      </w:r>
      <w:r w:rsidR="00B34C26" w:rsidRPr="001D5FD2">
        <w:rPr>
          <w:sz w:val="24"/>
          <w:szCs w:val="24"/>
        </w:rPr>
        <w:t>developing</w:t>
      </w:r>
      <w:r w:rsidR="00AB4DB1" w:rsidRPr="001D5FD2">
        <w:rPr>
          <w:sz w:val="24"/>
          <w:szCs w:val="24"/>
        </w:rPr>
        <w:t xml:space="preserve"> </w:t>
      </w:r>
      <w:r w:rsidR="00B34C26" w:rsidRPr="001D5FD2">
        <w:rPr>
          <w:sz w:val="24"/>
          <w:szCs w:val="24"/>
        </w:rPr>
        <w:t>additional resources, including training packages</w:t>
      </w:r>
      <w:r w:rsidR="00777D56" w:rsidRPr="001D5FD2">
        <w:rPr>
          <w:sz w:val="24"/>
          <w:szCs w:val="24"/>
        </w:rPr>
        <w:t>.</w:t>
      </w:r>
    </w:p>
    <w:p w14:paraId="23234F3C" w14:textId="2CDAF5DD" w:rsidR="0083014E" w:rsidRPr="00285AC3" w:rsidRDefault="0083014E" w:rsidP="00494B28">
      <w:pPr>
        <w:pBdr>
          <w:top w:val="nil"/>
          <w:left w:val="nil"/>
          <w:bottom w:val="nil"/>
          <w:right w:val="nil"/>
          <w:between w:val="nil"/>
        </w:pBdr>
        <w:spacing w:before="240" w:after="120" w:line="240" w:lineRule="auto"/>
        <w:jc w:val="both"/>
        <w:rPr>
          <w:rFonts w:eastAsiaTheme="majorEastAsia" w:cs="Arial"/>
          <w:b/>
          <w:bCs/>
          <w:color w:val="005A70"/>
          <w:sz w:val="24"/>
          <w:szCs w:val="24"/>
          <w:lang w:val="en-US"/>
        </w:rPr>
      </w:pPr>
      <w:r w:rsidRPr="00285AC3">
        <w:rPr>
          <w:rFonts w:eastAsiaTheme="majorEastAsia" w:cs="Arial"/>
          <w:b/>
          <w:bCs/>
          <w:color w:val="005A70"/>
          <w:sz w:val="24"/>
          <w:szCs w:val="24"/>
          <w:lang w:val="en-US"/>
        </w:rPr>
        <w:t>Use of benchmarking data</w:t>
      </w:r>
    </w:p>
    <w:p w14:paraId="5D119EB2" w14:textId="5EA8BDDB" w:rsidR="005D6FCC" w:rsidRDefault="005D6FCC" w:rsidP="001D5FD2">
      <w:pPr>
        <w:spacing w:before="120" w:after="120"/>
        <w:rPr>
          <w:sz w:val="24"/>
          <w:szCs w:val="24"/>
        </w:rPr>
      </w:pPr>
      <w:r>
        <w:rPr>
          <w:sz w:val="24"/>
          <w:szCs w:val="24"/>
        </w:rPr>
        <w:t>B</w:t>
      </w:r>
      <w:r w:rsidRPr="00B57B4F">
        <w:rPr>
          <w:sz w:val="24"/>
          <w:szCs w:val="24"/>
        </w:rPr>
        <w:t>enchmarking</w:t>
      </w:r>
      <w:r>
        <w:rPr>
          <w:sz w:val="24"/>
          <w:szCs w:val="24"/>
        </w:rPr>
        <w:t xml:space="preserve"> data </w:t>
      </w:r>
      <w:proofErr w:type="gramStart"/>
      <w:r>
        <w:rPr>
          <w:sz w:val="24"/>
          <w:szCs w:val="24"/>
        </w:rPr>
        <w:t>will be used</w:t>
      </w:r>
      <w:proofErr w:type="gramEnd"/>
      <w:r w:rsidR="00494B28">
        <w:rPr>
          <w:sz w:val="24"/>
          <w:szCs w:val="24"/>
        </w:rPr>
        <w:t>:</w:t>
      </w:r>
    </w:p>
    <w:p w14:paraId="511971A6" w14:textId="0F9E76A9" w:rsidR="005D6FCC" w:rsidRPr="00AC346F" w:rsidRDefault="00494B28" w:rsidP="001D5FD2">
      <w:pPr>
        <w:pStyle w:val="ListParagraph"/>
        <w:numPr>
          <w:ilvl w:val="0"/>
          <w:numId w:val="3"/>
        </w:numPr>
        <w:spacing w:before="120" w:after="120"/>
        <w:ind w:left="357" w:hanging="357"/>
        <w:rPr>
          <w:sz w:val="24"/>
          <w:szCs w:val="24"/>
        </w:rPr>
      </w:pPr>
      <w:r>
        <w:rPr>
          <w:sz w:val="24"/>
          <w:szCs w:val="24"/>
        </w:rPr>
        <w:t xml:space="preserve">to </w:t>
      </w:r>
      <w:r w:rsidR="005D6FCC" w:rsidRPr="00AC346F">
        <w:rPr>
          <w:sz w:val="24"/>
          <w:szCs w:val="24"/>
        </w:rPr>
        <w:t>inform organisations’ continuous quality improvement processes</w:t>
      </w:r>
    </w:p>
    <w:p w14:paraId="5829D5D4" w14:textId="4D3AE6AB" w:rsidR="005D6FCC" w:rsidRPr="00AC346F" w:rsidRDefault="00494B28" w:rsidP="001D5FD2">
      <w:pPr>
        <w:pStyle w:val="ListParagraph"/>
        <w:numPr>
          <w:ilvl w:val="0"/>
          <w:numId w:val="3"/>
        </w:numPr>
        <w:spacing w:before="120" w:after="120"/>
        <w:ind w:left="357" w:hanging="357"/>
        <w:rPr>
          <w:sz w:val="24"/>
          <w:szCs w:val="24"/>
        </w:rPr>
      </w:pPr>
      <w:r>
        <w:rPr>
          <w:sz w:val="24"/>
          <w:szCs w:val="24"/>
        </w:rPr>
        <w:t xml:space="preserve">to </w:t>
      </w:r>
      <w:r w:rsidR="005D6FCC" w:rsidRPr="00AC346F">
        <w:rPr>
          <w:sz w:val="24"/>
          <w:szCs w:val="24"/>
        </w:rPr>
        <w:t>increase data literacy and promote outcomes reporting</w:t>
      </w:r>
    </w:p>
    <w:p w14:paraId="57FD0EC4" w14:textId="6805D056" w:rsidR="005D6FCC" w:rsidRPr="00AC346F" w:rsidRDefault="00494B28" w:rsidP="001D5FD2">
      <w:pPr>
        <w:pStyle w:val="ListParagraph"/>
        <w:numPr>
          <w:ilvl w:val="0"/>
          <w:numId w:val="3"/>
        </w:numPr>
        <w:spacing w:before="120" w:after="120"/>
        <w:ind w:left="357" w:hanging="357"/>
        <w:rPr>
          <w:sz w:val="24"/>
          <w:szCs w:val="24"/>
        </w:rPr>
      </w:pPr>
      <w:r>
        <w:rPr>
          <w:sz w:val="24"/>
          <w:szCs w:val="24"/>
        </w:rPr>
        <w:t xml:space="preserve">to </w:t>
      </w:r>
      <w:r w:rsidR="005D6FCC" w:rsidRPr="00AC346F">
        <w:rPr>
          <w:sz w:val="24"/>
          <w:szCs w:val="24"/>
        </w:rPr>
        <w:t xml:space="preserve">foster knowledge sharing and strengthen collaboration among peer groups and between government and </w:t>
      </w:r>
      <w:r>
        <w:rPr>
          <w:sz w:val="24"/>
          <w:szCs w:val="24"/>
        </w:rPr>
        <w:t xml:space="preserve">organisations </w:t>
      </w:r>
    </w:p>
    <w:p w14:paraId="222C4C7F" w14:textId="6D43733C" w:rsidR="005D6FCC" w:rsidRPr="00AC346F" w:rsidRDefault="00494B28" w:rsidP="001D5FD2">
      <w:pPr>
        <w:pStyle w:val="ListParagraph"/>
        <w:numPr>
          <w:ilvl w:val="0"/>
          <w:numId w:val="3"/>
        </w:numPr>
        <w:spacing w:before="120" w:after="120"/>
        <w:ind w:left="357" w:hanging="357"/>
        <w:rPr>
          <w:sz w:val="24"/>
          <w:szCs w:val="24"/>
        </w:rPr>
      </w:pPr>
      <w:proofErr w:type="gramStart"/>
      <w:r>
        <w:rPr>
          <w:sz w:val="24"/>
          <w:szCs w:val="24"/>
        </w:rPr>
        <w:t>to</w:t>
      </w:r>
      <w:proofErr w:type="gramEnd"/>
      <w:r>
        <w:rPr>
          <w:sz w:val="24"/>
          <w:szCs w:val="24"/>
        </w:rPr>
        <w:t xml:space="preserve"> </w:t>
      </w:r>
      <w:r w:rsidR="005D6FCC" w:rsidRPr="00AC346F">
        <w:rPr>
          <w:sz w:val="24"/>
          <w:szCs w:val="24"/>
        </w:rPr>
        <w:t>improve wellbeing for individuals, families and their communities.</w:t>
      </w:r>
    </w:p>
    <w:p w14:paraId="6CE5372F" w14:textId="6887FC0D" w:rsidR="005D6FCC" w:rsidRDefault="0083014E" w:rsidP="001D5FD2">
      <w:pPr>
        <w:spacing w:before="120" w:after="120"/>
        <w:rPr>
          <w:sz w:val="24"/>
          <w:szCs w:val="24"/>
        </w:rPr>
      </w:pPr>
      <w:r w:rsidRPr="0083014E">
        <w:rPr>
          <w:sz w:val="24"/>
          <w:szCs w:val="24"/>
        </w:rPr>
        <w:t xml:space="preserve">Program performance data </w:t>
      </w:r>
      <w:proofErr w:type="gramStart"/>
      <w:r w:rsidRPr="0083014E">
        <w:rPr>
          <w:sz w:val="24"/>
          <w:szCs w:val="24"/>
        </w:rPr>
        <w:t>has always been used</w:t>
      </w:r>
      <w:proofErr w:type="gramEnd"/>
      <w:r w:rsidRPr="0083014E">
        <w:rPr>
          <w:sz w:val="24"/>
          <w:szCs w:val="24"/>
        </w:rPr>
        <w:t xml:space="preserve"> for performance management discussions between </w:t>
      </w:r>
      <w:r w:rsidR="00AB4DB1">
        <w:rPr>
          <w:sz w:val="24"/>
          <w:szCs w:val="24"/>
        </w:rPr>
        <w:t>funding bodies</w:t>
      </w:r>
      <w:r w:rsidR="00AB4DB1" w:rsidRPr="0083014E">
        <w:rPr>
          <w:sz w:val="24"/>
          <w:szCs w:val="24"/>
        </w:rPr>
        <w:t xml:space="preserve"> </w:t>
      </w:r>
      <w:r w:rsidRPr="0083014E">
        <w:rPr>
          <w:sz w:val="24"/>
          <w:szCs w:val="24"/>
        </w:rPr>
        <w:t xml:space="preserve">and </w:t>
      </w:r>
      <w:r w:rsidR="00494B28">
        <w:rPr>
          <w:sz w:val="24"/>
          <w:szCs w:val="24"/>
        </w:rPr>
        <w:t>organisations</w:t>
      </w:r>
      <w:r w:rsidR="005A5D0E">
        <w:rPr>
          <w:sz w:val="24"/>
          <w:szCs w:val="24"/>
        </w:rPr>
        <w:t>,</w:t>
      </w:r>
      <w:r w:rsidR="00AB4DB1" w:rsidRPr="0083014E">
        <w:rPr>
          <w:sz w:val="24"/>
          <w:szCs w:val="24"/>
        </w:rPr>
        <w:t xml:space="preserve"> </w:t>
      </w:r>
      <w:r w:rsidRPr="0083014E">
        <w:rPr>
          <w:sz w:val="24"/>
          <w:szCs w:val="24"/>
        </w:rPr>
        <w:t>and this will continue to be the case under Data Exchange</w:t>
      </w:r>
      <w:r w:rsidR="00AB4DB1">
        <w:rPr>
          <w:sz w:val="24"/>
          <w:szCs w:val="24"/>
        </w:rPr>
        <w:t xml:space="preserve"> benchmarking</w:t>
      </w:r>
      <w:r w:rsidRPr="00F3302A">
        <w:rPr>
          <w:sz w:val="24"/>
          <w:szCs w:val="24"/>
        </w:rPr>
        <w:t>.</w:t>
      </w:r>
      <w:r w:rsidR="00B57B4F" w:rsidRPr="00F3302A">
        <w:rPr>
          <w:sz w:val="24"/>
          <w:szCs w:val="24"/>
        </w:rPr>
        <w:t xml:space="preserve"> </w:t>
      </w:r>
    </w:p>
    <w:p w14:paraId="1D803A02" w14:textId="421670D2" w:rsidR="00F3302A" w:rsidRPr="00F3302A" w:rsidRDefault="00ED5FBC" w:rsidP="001D5FD2">
      <w:pPr>
        <w:spacing w:before="120" w:after="120"/>
        <w:rPr>
          <w:sz w:val="24"/>
          <w:szCs w:val="24"/>
        </w:rPr>
      </w:pPr>
      <w:r>
        <w:rPr>
          <w:sz w:val="24"/>
          <w:szCs w:val="24"/>
        </w:rPr>
        <w:t xml:space="preserve">Funding </w:t>
      </w:r>
      <w:r w:rsidR="002B2C1A">
        <w:rPr>
          <w:sz w:val="24"/>
          <w:szCs w:val="24"/>
        </w:rPr>
        <w:t>A</w:t>
      </w:r>
      <w:r>
        <w:rPr>
          <w:sz w:val="24"/>
          <w:szCs w:val="24"/>
        </w:rPr>
        <w:t>rrangement</w:t>
      </w:r>
      <w:r w:rsidR="00F3302A" w:rsidRPr="00F3302A">
        <w:rPr>
          <w:sz w:val="24"/>
          <w:szCs w:val="24"/>
        </w:rPr>
        <w:t xml:space="preserve"> </w:t>
      </w:r>
      <w:r w:rsidR="002B2C1A">
        <w:rPr>
          <w:sz w:val="24"/>
          <w:szCs w:val="24"/>
        </w:rPr>
        <w:t>M</w:t>
      </w:r>
      <w:r w:rsidR="00F3302A" w:rsidRPr="00F3302A">
        <w:rPr>
          <w:sz w:val="24"/>
          <w:szCs w:val="24"/>
        </w:rPr>
        <w:t xml:space="preserve">anagers will use comparative data as </w:t>
      </w:r>
      <w:r>
        <w:rPr>
          <w:sz w:val="24"/>
          <w:szCs w:val="24"/>
        </w:rPr>
        <w:t>one of multiple inputs</w:t>
      </w:r>
      <w:r w:rsidR="00F3302A" w:rsidRPr="00F3302A">
        <w:rPr>
          <w:sz w:val="24"/>
          <w:szCs w:val="24"/>
        </w:rPr>
        <w:t xml:space="preserve"> for discussions with </w:t>
      </w:r>
      <w:r w:rsidR="00F3302A">
        <w:rPr>
          <w:sz w:val="24"/>
          <w:szCs w:val="24"/>
        </w:rPr>
        <w:t>organisations</w:t>
      </w:r>
      <w:r w:rsidR="00F3302A" w:rsidRPr="00F3302A">
        <w:rPr>
          <w:sz w:val="24"/>
          <w:szCs w:val="24"/>
        </w:rPr>
        <w:t xml:space="preserve">. These discussions may include exploring opportunities for improving client outcomes, identifying challenges as well as recognising and replicating success. Discussions will take into account the factors influencing an organisation’s service delivery, such as client </w:t>
      </w:r>
      <w:r w:rsidR="001D5FD2">
        <w:rPr>
          <w:sz w:val="24"/>
          <w:szCs w:val="24"/>
        </w:rPr>
        <w:t>types,</w:t>
      </w:r>
      <w:r w:rsidR="00F3302A" w:rsidRPr="00F3302A">
        <w:rPr>
          <w:sz w:val="24"/>
          <w:szCs w:val="24"/>
        </w:rPr>
        <w:t xml:space="preserve"> the service delivery context and the characteristics of the organisation’s local community.</w:t>
      </w:r>
    </w:p>
    <w:p w14:paraId="064C7963" w14:textId="77777777" w:rsidR="00D37151" w:rsidRPr="00285AC3" w:rsidRDefault="00D37151" w:rsidP="00154C0A">
      <w:pPr>
        <w:pBdr>
          <w:top w:val="nil"/>
          <w:left w:val="nil"/>
          <w:bottom w:val="nil"/>
          <w:right w:val="nil"/>
          <w:between w:val="nil"/>
        </w:pBdr>
        <w:spacing w:before="240" w:after="240" w:line="240" w:lineRule="auto"/>
        <w:jc w:val="both"/>
        <w:rPr>
          <w:rFonts w:eastAsiaTheme="majorEastAsia" w:cs="Arial"/>
          <w:b/>
          <w:bCs/>
          <w:color w:val="005A70"/>
          <w:sz w:val="24"/>
          <w:szCs w:val="24"/>
          <w:lang w:val="en-US"/>
        </w:rPr>
      </w:pPr>
      <w:r w:rsidRPr="00285AC3">
        <w:rPr>
          <w:rFonts w:eastAsiaTheme="majorEastAsia" w:cs="Arial"/>
          <w:b/>
          <w:bCs/>
          <w:color w:val="005A70"/>
          <w:sz w:val="24"/>
          <w:szCs w:val="24"/>
          <w:lang w:val="en-US"/>
        </w:rPr>
        <w:t xml:space="preserve">Support material </w:t>
      </w:r>
    </w:p>
    <w:p w14:paraId="62DA4435" w14:textId="4D8939C6" w:rsidR="00874D0E" w:rsidRDefault="00D37151" w:rsidP="00B86759">
      <w:pPr>
        <w:spacing w:before="120" w:after="120"/>
        <w:rPr>
          <w:sz w:val="24"/>
          <w:szCs w:val="24"/>
        </w:rPr>
      </w:pPr>
      <w:r>
        <w:rPr>
          <w:sz w:val="24"/>
          <w:szCs w:val="24"/>
        </w:rPr>
        <w:t xml:space="preserve">Comprehensive guidance material will be </w:t>
      </w:r>
      <w:r w:rsidR="002B2C1A">
        <w:rPr>
          <w:sz w:val="24"/>
          <w:szCs w:val="24"/>
        </w:rPr>
        <w:t xml:space="preserve">available </w:t>
      </w:r>
      <w:r>
        <w:rPr>
          <w:sz w:val="24"/>
          <w:szCs w:val="24"/>
        </w:rPr>
        <w:t xml:space="preserve">to </w:t>
      </w:r>
      <w:r w:rsidR="002B2C1A">
        <w:rPr>
          <w:sz w:val="24"/>
          <w:szCs w:val="24"/>
        </w:rPr>
        <w:t xml:space="preserve">support the </w:t>
      </w:r>
      <w:r>
        <w:rPr>
          <w:sz w:val="24"/>
          <w:szCs w:val="24"/>
        </w:rPr>
        <w:t>implementation</w:t>
      </w:r>
      <w:r w:rsidR="00A359A2">
        <w:rPr>
          <w:sz w:val="24"/>
          <w:szCs w:val="24"/>
        </w:rPr>
        <w:t xml:space="preserve"> of </w:t>
      </w:r>
      <w:r w:rsidR="00F50DE0">
        <w:rPr>
          <w:sz w:val="24"/>
          <w:szCs w:val="24"/>
        </w:rPr>
        <w:t>benchmarking</w:t>
      </w:r>
      <w:r>
        <w:rPr>
          <w:sz w:val="24"/>
          <w:szCs w:val="24"/>
        </w:rPr>
        <w:t>.</w:t>
      </w:r>
      <w:r w:rsidR="00B86759">
        <w:rPr>
          <w:sz w:val="24"/>
          <w:szCs w:val="24"/>
        </w:rPr>
        <w:t xml:space="preserve"> </w:t>
      </w:r>
    </w:p>
    <w:p w14:paraId="2D0A6B07" w14:textId="6236940B" w:rsidR="005A091C" w:rsidRPr="005A091C" w:rsidRDefault="00D37151" w:rsidP="00B86759">
      <w:pPr>
        <w:spacing w:before="120" w:after="120"/>
        <w:rPr>
          <w:sz w:val="24"/>
          <w:szCs w:val="24"/>
        </w:rPr>
      </w:pPr>
      <w:r w:rsidRPr="003F1CF7">
        <w:rPr>
          <w:rFonts w:eastAsia="Calibri" w:cs="Arial"/>
          <w:color w:val="000000"/>
          <w:sz w:val="24"/>
          <w:szCs w:val="24"/>
          <w:lang w:eastAsia="zh-TW"/>
        </w:rPr>
        <w:t xml:space="preserve">More information </w:t>
      </w:r>
      <w:proofErr w:type="gramStart"/>
      <w:r>
        <w:rPr>
          <w:rFonts w:cs="Arial"/>
          <w:sz w:val="24"/>
          <w:szCs w:val="24"/>
        </w:rPr>
        <w:t>ca</w:t>
      </w:r>
      <w:r w:rsidRPr="003F1CF7">
        <w:rPr>
          <w:rFonts w:eastAsia="Calibri" w:cs="Arial"/>
          <w:color w:val="000000"/>
          <w:sz w:val="24"/>
          <w:szCs w:val="24"/>
          <w:lang w:eastAsia="zh-TW"/>
        </w:rPr>
        <w:t>n be found</w:t>
      </w:r>
      <w:proofErr w:type="gramEnd"/>
      <w:r w:rsidRPr="003F1CF7">
        <w:rPr>
          <w:rFonts w:eastAsia="Calibri" w:cs="Arial"/>
          <w:color w:val="000000"/>
          <w:sz w:val="24"/>
          <w:szCs w:val="24"/>
          <w:lang w:eastAsia="zh-TW"/>
        </w:rPr>
        <w:t xml:space="preserve"> on the </w:t>
      </w:r>
      <w:hyperlink r:id="rId9" w:history="1">
        <w:r>
          <w:rPr>
            <w:rStyle w:val="Hyperlink"/>
            <w:rFonts w:cs="Arial"/>
            <w:sz w:val="24"/>
            <w:szCs w:val="24"/>
          </w:rPr>
          <w:t>Data Exchange</w:t>
        </w:r>
      </w:hyperlink>
      <w:r>
        <w:rPr>
          <w:rFonts w:cs="Arial"/>
          <w:sz w:val="24"/>
          <w:szCs w:val="24"/>
        </w:rPr>
        <w:t xml:space="preserve"> website. </w:t>
      </w:r>
    </w:p>
    <w:sectPr w:rsidR="005A091C" w:rsidRPr="005A091C" w:rsidSect="00AF54D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080" w:bottom="1440" w:left="108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9BA08" w14:textId="77777777" w:rsidR="00656DF7" w:rsidRDefault="00656DF7" w:rsidP="005A5D0E">
      <w:pPr>
        <w:spacing w:after="0" w:line="240" w:lineRule="auto"/>
      </w:pPr>
      <w:r>
        <w:separator/>
      </w:r>
    </w:p>
  </w:endnote>
  <w:endnote w:type="continuationSeparator" w:id="0">
    <w:p w14:paraId="24B84E27" w14:textId="77777777" w:rsidR="00656DF7" w:rsidRDefault="00656DF7" w:rsidP="005A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6E7B7" w14:textId="77777777" w:rsidR="001C2B63" w:rsidRDefault="001C2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B6135C" w14:paraId="1C5CB59B" w14:textId="77777777" w:rsidTr="00B44055">
      <w:tc>
        <w:tcPr>
          <w:tcW w:w="4500" w:type="pct"/>
          <w:tcBorders>
            <w:top w:val="single" w:sz="4" w:space="0" w:color="000000" w:themeColor="text1"/>
          </w:tcBorders>
        </w:tcPr>
        <w:p w14:paraId="7D039A5B" w14:textId="1C6A9F11" w:rsidR="00B6135C" w:rsidRPr="00A221B7" w:rsidRDefault="00B6135C" w:rsidP="00B6135C">
          <w:pPr>
            <w:pStyle w:val="Footer"/>
            <w:rPr>
              <w:rFonts w:cs="Arial"/>
              <w:sz w:val="18"/>
              <w:szCs w:val="18"/>
            </w:rPr>
          </w:pPr>
          <w:r w:rsidRPr="00A221B7">
            <w:rPr>
              <w:rFonts w:cs="Arial"/>
              <w:sz w:val="18"/>
              <w:szCs w:val="18"/>
            </w:rPr>
            <w:t xml:space="preserve">Data </w:t>
          </w:r>
          <w:r>
            <w:rPr>
              <w:rFonts w:cs="Arial"/>
              <w:sz w:val="18"/>
              <w:szCs w:val="18"/>
            </w:rPr>
            <w:t>Exchange Benchmarking Discussion Paper Findings</w:t>
          </w:r>
        </w:p>
      </w:tc>
      <w:tc>
        <w:tcPr>
          <w:tcW w:w="500" w:type="pct"/>
          <w:tcBorders>
            <w:top w:val="single" w:sz="4" w:space="0" w:color="C0504D" w:themeColor="accent2"/>
          </w:tcBorders>
          <w:shd w:val="clear" w:color="auto" w:fill="215868" w:themeFill="accent5" w:themeFillShade="80"/>
        </w:tcPr>
        <w:p w14:paraId="0E45871A" w14:textId="1DFF4C71" w:rsidR="00B6135C" w:rsidRPr="00B97810" w:rsidRDefault="00B6135C" w:rsidP="00B6135C">
          <w:pPr>
            <w:pStyle w:val="Header"/>
            <w:jc w:val="right"/>
            <w:rPr>
              <w:rFonts w:cs="Arial"/>
              <w:b/>
              <w:color w:val="FFFFFF" w:themeColor="background1"/>
            </w:rPr>
          </w:pPr>
          <w:r w:rsidRPr="00B97810">
            <w:rPr>
              <w:rFonts w:cs="Arial"/>
              <w:b/>
            </w:rPr>
            <w:fldChar w:fldCharType="begin"/>
          </w:r>
          <w:r w:rsidRPr="00B97810">
            <w:rPr>
              <w:rFonts w:cs="Arial"/>
              <w:b/>
            </w:rPr>
            <w:instrText xml:space="preserve"> PAGE   \* MERGEFORMAT </w:instrText>
          </w:r>
          <w:r w:rsidRPr="00B97810">
            <w:rPr>
              <w:rFonts w:cs="Arial"/>
              <w:b/>
            </w:rPr>
            <w:fldChar w:fldCharType="separate"/>
          </w:r>
          <w:r w:rsidR="001C2B63" w:rsidRPr="001C2B63">
            <w:rPr>
              <w:rFonts w:cs="Arial"/>
              <w:b/>
              <w:noProof/>
              <w:color w:val="FFFFFF" w:themeColor="background1"/>
            </w:rPr>
            <w:t>1</w:t>
          </w:r>
          <w:r w:rsidRPr="00B97810">
            <w:rPr>
              <w:rFonts w:cs="Arial"/>
              <w:b/>
              <w:noProof/>
              <w:color w:val="FFFFFF" w:themeColor="background1"/>
            </w:rPr>
            <w:fldChar w:fldCharType="end"/>
          </w:r>
        </w:p>
      </w:tc>
    </w:tr>
  </w:tbl>
  <w:p w14:paraId="20B55554" w14:textId="6D850268" w:rsidR="00B6135C" w:rsidRDefault="00B6135C" w:rsidP="00B61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B654D" w14:textId="77777777" w:rsidR="001C2B63" w:rsidRDefault="001C2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6E227" w14:textId="77777777" w:rsidR="00656DF7" w:rsidRDefault="00656DF7" w:rsidP="005A5D0E">
      <w:pPr>
        <w:spacing w:after="0" w:line="240" w:lineRule="auto"/>
      </w:pPr>
      <w:r>
        <w:separator/>
      </w:r>
    </w:p>
  </w:footnote>
  <w:footnote w:type="continuationSeparator" w:id="0">
    <w:p w14:paraId="15F077BE" w14:textId="77777777" w:rsidR="00656DF7" w:rsidRDefault="00656DF7" w:rsidP="005A5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7FA1D" w14:textId="77777777" w:rsidR="001C2B63" w:rsidRDefault="001C2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055" w14:textId="75F32065" w:rsidR="005A5D0E" w:rsidRDefault="005A5D0E" w:rsidP="00D24A71">
    <w:pPr>
      <w:pStyle w:val="Header"/>
      <w:ind w:left="-1418"/>
    </w:pPr>
  </w:p>
  <w:p w14:paraId="2AE210CD" w14:textId="2C1A467B" w:rsidR="005A5D0E" w:rsidRDefault="00D24A71" w:rsidP="00D24A71">
    <w:pPr>
      <w:pStyle w:val="Header"/>
      <w:ind w:left="-1418"/>
    </w:pPr>
    <w:bookmarkStart w:id="0" w:name="_GoBack"/>
    <w:r>
      <w:rPr>
        <w:noProof/>
        <w:lang w:eastAsia="en-AU"/>
      </w:rPr>
      <w:drawing>
        <wp:inline distT="0" distB="0" distL="0" distR="0" wp14:anchorId="070EB447" wp14:editId="5E781C5B">
          <wp:extent cx="7969976" cy="1371600"/>
          <wp:effectExtent l="0" t="0" r="0" b="0"/>
          <wp:docPr id="3" name="Picture 3" descr="Blurred image of person's hand on laptop keyboard. The laptop screen has graphs on it." title="Data Exchange 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X Header test3.png"/>
                  <pic:cNvPicPr/>
                </pic:nvPicPr>
                <pic:blipFill>
                  <a:blip r:embed="rId1">
                    <a:extLst>
                      <a:ext uri="{28A0092B-C50C-407E-A947-70E740481C1C}">
                        <a14:useLocalDpi xmlns:a14="http://schemas.microsoft.com/office/drawing/2010/main" val="0"/>
                      </a:ext>
                    </a:extLst>
                  </a:blip>
                  <a:stretch>
                    <a:fillRect/>
                  </a:stretch>
                </pic:blipFill>
                <pic:spPr>
                  <a:xfrm>
                    <a:off x="0" y="0"/>
                    <a:ext cx="8247026" cy="1419279"/>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FD09D" w14:textId="77777777" w:rsidR="001C2B63" w:rsidRDefault="001C2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B01"/>
    <w:multiLevelType w:val="hybridMultilevel"/>
    <w:tmpl w:val="34EEE9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3E3F86"/>
    <w:multiLevelType w:val="hybridMultilevel"/>
    <w:tmpl w:val="78B40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172D55"/>
    <w:multiLevelType w:val="hybridMultilevel"/>
    <w:tmpl w:val="8D00A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3D43880"/>
    <w:multiLevelType w:val="hybridMultilevel"/>
    <w:tmpl w:val="A9B4FA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5E30F9"/>
    <w:multiLevelType w:val="hybridMultilevel"/>
    <w:tmpl w:val="134E1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5B"/>
    <w:rsid w:val="00005633"/>
    <w:rsid w:val="00005666"/>
    <w:rsid w:val="000A0F26"/>
    <w:rsid w:val="000B079B"/>
    <w:rsid w:val="000B5B02"/>
    <w:rsid w:val="000C5C44"/>
    <w:rsid w:val="000C6478"/>
    <w:rsid w:val="00137AC3"/>
    <w:rsid w:val="00150958"/>
    <w:rsid w:val="00154863"/>
    <w:rsid w:val="00154C0A"/>
    <w:rsid w:val="00161898"/>
    <w:rsid w:val="00180891"/>
    <w:rsid w:val="001A3B16"/>
    <w:rsid w:val="001B2AEA"/>
    <w:rsid w:val="001C2B63"/>
    <w:rsid w:val="001D5FD2"/>
    <w:rsid w:val="001E630D"/>
    <w:rsid w:val="00254937"/>
    <w:rsid w:val="00284DC9"/>
    <w:rsid w:val="00285AC3"/>
    <w:rsid w:val="002A3607"/>
    <w:rsid w:val="002B2C1A"/>
    <w:rsid w:val="002E5222"/>
    <w:rsid w:val="003076F5"/>
    <w:rsid w:val="00376B9F"/>
    <w:rsid w:val="00385FCC"/>
    <w:rsid w:val="003B2BB8"/>
    <w:rsid w:val="003D34FF"/>
    <w:rsid w:val="00423FCE"/>
    <w:rsid w:val="0047163A"/>
    <w:rsid w:val="00494B28"/>
    <w:rsid w:val="004B54CA"/>
    <w:rsid w:val="004E5CBF"/>
    <w:rsid w:val="00504D71"/>
    <w:rsid w:val="00543A53"/>
    <w:rsid w:val="005476BE"/>
    <w:rsid w:val="005A091C"/>
    <w:rsid w:val="005A5D0E"/>
    <w:rsid w:val="005C3AA9"/>
    <w:rsid w:val="005C7C84"/>
    <w:rsid w:val="005D6FCC"/>
    <w:rsid w:val="005D70F8"/>
    <w:rsid w:val="00621FC5"/>
    <w:rsid w:val="00637B02"/>
    <w:rsid w:val="00651B86"/>
    <w:rsid w:val="00656DF7"/>
    <w:rsid w:val="00666BF0"/>
    <w:rsid w:val="006A07A3"/>
    <w:rsid w:val="006A4CE7"/>
    <w:rsid w:val="006D35D8"/>
    <w:rsid w:val="00702268"/>
    <w:rsid w:val="00730741"/>
    <w:rsid w:val="00737D47"/>
    <w:rsid w:val="00740900"/>
    <w:rsid w:val="00756946"/>
    <w:rsid w:val="00777D56"/>
    <w:rsid w:val="00785261"/>
    <w:rsid w:val="007976CF"/>
    <w:rsid w:val="007B0256"/>
    <w:rsid w:val="008216A7"/>
    <w:rsid w:val="0083014E"/>
    <w:rsid w:val="0083177B"/>
    <w:rsid w:val="00874D0E"/>
    <w:rsid w:val="00875479"/>
    <w:rsid w:val="008A720C"/>
    <w:rsid w:val="009225F0"/>
    <w:rsid w:val="009317D5"/>
    <w:rsid w:val="0093462C"/>
    <w:rsid w:val="00940165"/>
    <w:rsid w:val="00953795"/>
    <w:rsid w:val="00971187"/>
    <w:rsid w:val="00974189"/>
    <w:rsid w:val="009762EE"/>
    <w:rsid w:val="009F6609"/>
    <w:rsid w:val="00A359A2"/>
    <w:rsid w:val="00A5749C"/>
    <w:rsid w:val="00A823FB"/>
    <w:rsid w:val="00A8422D"/>
    <w:rsid w:val="00AA7651"/>
    <w:rsid w:val="00AB4DB1"/>
    <w:rsid w:val="00AC346F"/>
    <w:rsid w:val="00AC485A"/>
    <w:rsid w:val="00AF54DC"/>
    <w:rsid w:val="00B236AA"/>
    <w:rsid w:val="00B34C26"/>
    <w:rsid w:val="00B57B4F"/>
    <w:rsid w:val="00B6135C"/>
    <w:rsid w:val="00B65AEB"/>
    <w:rsid w:val="00B65F5A"/>
    <w:rsid w:val="00B86759"/>
    <w:rsid w:val="00B91E3E"/>
    <w:rsid w:val="00BA2DB9"/>
    <w:rsid w:val="00BD6A09"/>
    <w:rsid w:val="00BE7148"/>
    <w:rsid w:val="00C84DD7"/>
    <w:rsid w:val="00CB5863"/>
    <w:rsid w:val="00D13FB7"/>
    <w:rsid w:val="00D2343C"/>
    <w:rsid w:val="00D24A71"/>
    <w:rsid w:val="00D37151"/>
    <w:rsid w:val="00DA243A"/>
    <w:rsid w:val="00DB1772"/>
    <w:rsid w:val="00DD4B2B"/>
    <w:rsid w:val="00DE3C1B"/>
    <w:rsid w:val="00E06B5B"/>
    <w:rsid w:val="00E25080"/>
    <w:rsid w:val="00E273E4"/>
    <w:rsid w:val="00E37E74"/>
    <w:rsid w:val="00E5269C"/>
    <w:rsid w:val="00E66C2C"/>
    <w:rsid w:val="00ED57E7"/>
    <w:rsid w:val="00ED5FBC"/>
    <w:rsid w:val="00F3302A"/>
    <w:rsid w:val="00F354D1"/>
    <w:rsid w:val="00F50DE0"/>
    <w:rsid w:val="00F56A4B"/>
    <w:rsid w:val="00F7504B"/>
    <w:rsid w:val="00FD62C4"/>
    <w:rsid w:val="00FE3C2E"/>
    <w:rsid w:val="00FF7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F0C0A"/>
  <w15:chartTrackingRefBased/>
  <w15:docId w15:val="{91943623-A18A-4159-BC97-3B2E12BB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ED57E7"/>
    <w:rPr>
      <w:color w:val="0000FF" w:themeColor="hyperlink"/>
      <w:u w:val="single"/>
    </w:rPr>
  </w:style>
  <w:style w:type="character" w:styleId="FollowedHyperlink">
    <w:name w:val="FollowedHyperlink"/>
    <w:basedOn w:val="DefaultParagraphFont"/>
    <w:uiPriority w:val="99"/>
    <w:semiHidden/>
    <w:unhideWhenUsed/>
    <w:rsid w:val="00ED57E7"/>
    <w:rPr>
      <w:color w:val="800080" w:themeColor="followedHyperlink"/>
      <w:u w:val="single"/>
    </w:rPr>
  </w:style>
  <w:style w:type="character" w:styleId="CommentReference">
    <w:name w:val="annotation reference"/>
    <w:basedOn w:val="DefaultParagraphFont"/>
    <w:uiPriority w:val="99"/>
    <w:semiHidden/>
    <w:unhideWhenUsed/>
    <w:rsid w:val="0083014E"/>
    <w:rPr>
      <w:sz w:val="16"/>
      <w:szCs w:val="16"/>
    </w:rPr>
  </w:style>
  <w:style w:type="paragraph" w:styleId="CommentText">
    <w:name w:val="annotation text"/>
    <w:basedOn w:val="Normal"/>
    <w:link w:val="CommentTextChar"/>
    <w:uiPriority w:val="99"/>
    <w:semiHidden/>
    <w:unhideWhenUsed/>
    <w:rsid w:val="0083014E"/>
    <w:pPr>
      <w:spacing w:line="240" w:lineRule="auto"/>
    </w:pPr>
    <w:rPr>
      <w:sz w:val="20"/>
      <w:szCs w:val="20"/>
    </w:rPr>
  </w:style>
  <w:style w:type="character" w:customStyle="1" w:styleId="CommentTextChar">
    <w:name w:val="Comment Text Char"/>
    <w:basedOn w:val="DefaultParagraphFont"/>
    <w:link w:val="CommentText"/>
    <w:uiPriority w:val="99"/>
    <w:semiHidden/>
    <w:rsid w:val="0083014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014E"/>
    <w:rPr>
      <w:b/>
      <w:bCs/>
    </w:rPr>
  </w:style>
  <w:style w:type="character" w:customStyle="1" w:styleId="CommentSubjectChar">
    <w:name w:val="Comment Subject Char"/>
    <w:basedOn w:val="CommentTextChar"/>
    <w:link w:val="CommentSubject"/>
    <w:uiPriority w:val="99"/>
    <w:semiHidden/>
    <w:rsid w:val="0083014E"/>
    <w:rPr>
      <w:rFonts w:ascii="Arial" w:hAnsi="Arial"/>
      <w:b/>
      <w:bCs/>
      <w:sz w:val="20"/>
      <w:szCs w:val="20"/>
    </w:rPr>
  </w:style>
  <w:style w:type="paragraph" w:styleId="BalloonText">
    <w:name w:val="Balloon Text"/>
    <w:basedOn w:val="Normal"/>
    <w:link w:val="BalloonTextChar"/>
    <w:uiPriority w:val="99"/>
    <w:semiHidden/>
    <w:unhideWhenUsed/>
    <w:rsid w:val="00830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14E"/>
    <w:rPr>
      <w:rFonts w:ascii="Segoe UI" w:hAnsi="Segoe UI" w:cs="Segoe UI"/>
      <w:sz w:val="18"/>
      <w:szCs w:val="18"/>
    </w:rPr>
  </w:style>
  <w:style w:type="paragraph" w:styleId="Header">
    <w:name w:val="header"/>
    <w:basedOn w:val="Normal"/>
    <w:link w:val="HeaderChar"/>
    <w:uiPriority w:val="99"/>
    <w:unhideWhenUsed/>
    <w:rsid w:val="005A5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5D0E"/>
    <w:rPr>
      <w:rFonts w:ascii="Arial" w:hAnsi="Arial"/>
    </w:rPr>
  </w:style>
  <w:style w:type="paragraph" w:styleId="Footer">
    <w:name w:val="footer"/>
    <w:basedOn w:val="Normal"/>
    <w:link w:val="FooterChar"/>
    <w:uiPriority w:val="99"/>
    <w:unhideWhenUsed/>
    <w:rsid w:val="005A5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5D0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x.dss.gov.au/policy-guidance/benchmarking_discussion_pap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x.dss.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6A23A-1FFC-4E44-A382-D27F4487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KORDES, Doris</dc:creator>
  <cp:keywords/>
  <dc:description/>
  <cp:lastModifiedBy>FULLER, Gillian</cp:lastModifiedBy>
  <cp:revision>8</cp:revision>
  <cp:lastPrinted>2018-04-11T03:18:00Z</cp:lastPrinted>
  <dcterms:created xsi:type="dcterms:W3CDTF">2019-02-01T02:35:00Z</dcterms:created>
  <dcterms:modified xsi:type="dcterms:W3CDTF">2019-03-21T03:16:00Z</dcterms:modified>
</cp:coreProperties>
</file>